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8CC" w:rsidRDefault="002238CC" w:rsidP="002238CC">
      <w:pPr>
        <w:pStyle w:val="a1"/>
        <w:spacing w:line="240" w:lineRule="exact"/>
        <w:ind w:firstLine="550"/>
        <w:jc w:val="center"/>
        <w:rPr>
          <w:b/>
          <w:lang w:val="ru-RU"/>
        </w:rPr>
      </w:pPr>
      <w:r w:rsidRPr="00B353ED">
        <w:rPr>
          <w:b/>
          <w:lang w:val="ru-RU"/>
        </w:rPr>
        <w:t xml:space="preserve">ПОЯСНИТЕЛЬНАЯ </w:t>
      </w:r>
      <w:r>
        <w:rPr>
          <w:b/>
          <w:lang w:val="ru-RU"/>
        </w:rPr>
        <w:t xml:space="preserve">ИНФОРМАЦИЯ </w:t>
      </w:r>
      <w:r w:rsidRPr="00B353ED">
        <w:rPr>
          <w:b/>
          <w:lang w:val="ru-RU"/>
        </w:rPr>
        <w:t xml:space="preserve">АКЦИОНЕРНОГО КОММЕРЧЕСКОГО БАНКА  «ТРАНСКАПИТАЛБАНК»  (ЗАКРЫТОЕ АКЦИОНЕРНОЕ ОБЩЕСТВО) </w:t>
      </w:r>
      <w:r>
        <w:rPr>
          <w:b/>
          <w:lang w:val="ru-RU"/>
        </w:rPr>
        <w:t xml:space="preserve">К </w:t>
      </w:r>
      <w:r w:rsidR="00732370">
        <w:rPr>
          <w:b/>
          <w:lang w:val="ru-RU"/>
        </w:rPr>
        <w:t xml:space="preserve">ПРОМЕЖУТОЧНОЙ </w:t>
      </w:r>
      <w:r>
        <w:rPr>
          <w:b/>
          <w:lang w:val="ru-RU"/>
        </w:rPr>
        <w:t xml:space="preserve">ОТЧЕТНОСТИ </w:t>
      </w:r>
      <w:r w:rsidRPr="00B353ED">
        <w:rPr>
          <w:b/>
          <w:lang w:val="ru-RU"/>
        </w:rPr>
        <w:t xml:space="preserve">ЗА </w:t>
      </w:r>
      <w:r>
        <w:rPr>
          <w:b/>
          <w:lang w:val="ru-RU"/>
        </w:rPr>
        <w:t xml:space="preserve">1 КВАРТАЛ </w:t>
      </w:r>
      <w:r w:rsidRPr="00B353ED">
        <w:rPr>
          <w:b/>
          <w:lang w:val="ru-RU"/>
        </w:rPr>
        <w:t>201</w:t>
      </w:r>
      <w:r>
        <w:rPr>
          <w:b/>
          <w:lang w:val="ru-RU"/>
        </w:rPr>
        <w:t>4</w:t>
      </w:r>
      <w:r w:rsidRPr="00B353ED">
        <w:rPr>
          <w:b/>
          <w:lang w:val="ru-RU"/>
        </w:rPr>
        <w:t xml:space="preserve"> ГОД</w:t>
      </w:r>
      <w:r>
        <w:rPr>
          <w:b/>
          <w:lang w:val="ru-RU"/>
        </w:rPr>
        <w:t>А</w:t>
      </w:r>
    </w:p>
    <w:p w:rsidR="00293CBE" w:rsidRDefault="00293CBE" w:rsidP="002238CC">
      <w:pPr>
        <w:pStyle w:val="a1"/>
        <w:spacing w:line="240" w:lineRule="exact"/>
        <w:ind w:firstLine="550"/>
        <w:jc w:val="center"/>
        <w:rPr>
          <w:b/>
          <w:lang w:val="ru-RU"/>
        </w:rPr>
      </w:pPr>
    </w:p>
    <w:p w:rsidR="002238CC" w:rsidRPr="000852E7" w:rsidRDefault="002238CC" w:rsidP="003440C3">
      <w:pPr>
        <w:pStyle w:val="a1"/>
        <w:spacing w:line="240" w:lineRule="exact"/>
        <w:ind w:firstLine="550"/>
        <w:jc w:val="center"/>
        <w:rPr>
          <w:sz w:val="24"/>
          <w:lang w:val="ru-RU"/>
        </w:rPr>
      </w:pPr>
    </w:p>
    <w:p w:rsidR="002238CC" w:rsidRPr="003440C3" w:rsidRDefault="002238CC" w:rsidP="003440C3">
      <w:pPr>
        <w:pStyle w:val="1"/>
        <w:keepLines w:val="0"/>
        <w:numPr>
          <w:ilvl w:val="0"/>
          <w:numId w:val="1"/>
        </w:numPr>
        <w:tabs>
          <w:tab w:val="num" w:pos="916"/>
          <w:tab w:val="left" w:pos="2640"/>
          <w:tab w:val="left" w:pos="4510"/>
        </w:tabs>
        <w:spacing w:after="0" w:line="240" w:lineRule="exact"/>
        <w:ind w:left="0" w:firstLine="709"/>
        <w:jc w:val="center"/>
        <w:rPr>
          <w:rFonts w:ascii="Times New Roman" w:hAnsi="Times New Roman"/>
          <w:i w:val="0"/>
          <w:sz w:val="24"/>
          <w:szCs w:val="24"/>
        </w:rPr>
      </w:pPr>
      <w:r w:rsidRPr="003440C3">
        <w:rPr>
          <w:rFonts w:ascii="Times New Roman" w:hAnsi="Times New Roman"/>
          <w:i w:val="0"/>
          <w:sz w:val="24"/>
          <w:szCs w:val="24"/>
        </w:rPr>
        <w:t>СУЩЕСТВЕННАЯ ИНФОРМАЦИЯ О КРЕДИТНОЙ ОРГАНИЗАЦИИ</w:t>
      </w:r>
    </w:p>
    <w:p w:rsidR="002238CC" w:rsidRDefault="002238CC" w:rsidP="002238CC">
      <w:pPr>
        <w:pStyle w:val="2"/>
        <w:ind w:left="0" w:firstLine="550"/>
        <w:rPr>
          <w:lang w:val="ru-RU"/>
        </w:rPr>
      </w:pPr>
    </w:p>
    <w:p w:rsidR="00E156F7" w:rsidRPr="00E156F7" w:rsidRDefault="00E156F7" w:rsidP="002238CC">
      <w:pPr>
        <w:pStyle w:val="2"/>
        <w:ind w:left="0" w:firstLine="550"/>
        <w:rPr>
          <w:lang w:val="ru-RU"/>
        </w:rPr>
      </w:pPr>
    </w:p>
    <w:p w:rsidR="002238CC" w:rsidRPr="0065765E" w:rsidRDefault="002238CC" w:rsidP="002238CC">
      <w:pPr>
        <w:ind w:firstLine="709"/>
        <w:jc w:val="both"/>
        <w:rPr>
          <w:szCs w:val="22"/>
          <w:lang w:val="ru-RU"/>
        </w:rPr>
      </w:pPr>
      <w:r w:rsidRPr="00654BAC">
        <w:rPr>
          <w:szCs w:val="22"/>
          <w:lang w:val="ru-RU"/>
        </w:rPr>
        <w:t>АКЦИОНЕРНЫЙ КОММЕРЧЕСКИЙ БАНК «ТРАНСКАПИТАЛБАНК» (ЗАКРЫТОЕ АКЦИОНЕРНОЕ ОБЩЕСТВО) («ТКБ» (ЗАО)) (далее «Банк»), является закрытым акционерным обществом, и осуществляет свою деятельность в Российской Федерации с 1992 года</w:t>
      </w:r>
      <w:r w:rsidR="00D42200" w:rsidRPr="00D42200">
        <w:rPr>
          <w:szCs w:val="22"/>
          <w:lang w:val="ru-RU"/>
        </w:rPr>
        <w:t xml:space="preserve"> (</w:t>
      </w:r>
      <w:r w:rsidR="00D42200" w:rsidRPr="00654BAC">
        <w:rPr>
          <w:szCs w:val="22"/>
          <w:lang w:val="ru-RU"/>
        </w:rPr>
        <w:t>генеральн</w:t>
      </w:r>
      <w:r w:rsidR="00D42200">
        <w:rPr>
          <w:szCs w:val="22"/>
          <w:lang w:val="ru-RU"/>
        </w:rPr>
        <w:t>ая</w:t>
      </w:r>
      <w:r w:rsidR="00D42200" w:rsidRPr="00654BAC">
        <w:rPr>
          <w:szCs w:val="22"/>
          <w:lang w:val="ru-RU"/>
        </w:rPr>
        <w:t xml:space="preserve"> лицензи</w:t>
      </w:r>
      <w:r w:rsidR="00D42200">
        <w:rPr>
          <w:szCs w:val="22"/>
          <w:lang w:val="ru-RU"/>
        </w:rPr>
        <w:t>я</w:t>
      </w:r>
      <w:r w:rsidR="00D42200" w:rsidRPr="00654BAC">
        <w:rPr>
          <w:szCs w:val="22"/>
          <w:lang w:val="ru-RU"/>
        </w:rPr>
        <w:t xml:space="preserve"> на осуществление банковских операций</w:t>
      </w:r>
      <w:r w:rsidR="00D42200" w:rsidRPr="00654BAC">
        <w:rPr>
          <w:szCs w:val="22"/>
        </w:rPr>
        <w:t> </w:t>
      </w:r>
      <w:r w:rsidR="00D42200" w:rsidRPr="00654BAC">
        <w:rPr>
          <w:szCs w:val="22"/>
          <w:lang w:val="ru-RU"/>
        </w:rPr>
        <w:t>№</w:t>
      </w:r>
      <w:r w:rsidR="00D42200" w:rsidRPr="00654BAC">
        <w:rPr>
          <w:szCs w:val="22"/>
        </w:rPr>
        <w:t> </w:t>
      </w:r>
      <w:r w:rsidR="00D42200" w:rsidRPr="00654BAC">
        <w:rPr>
          <w:szCs w:val="22"/>
          <w:lang w:val="ru-RU"/>
        </w:rPr>
        <w:t>2210, выданн</w:t>
      </w:r>
      <w:r w:rsidR="00D42200">
        <w:rPr>
          <w:szCs w:val="22"/>
          <w:lang w:val="ru-RU"/>
        </w:rPr>
        <w:t>ая</w:t>
      </w:r>
      <w:r w:rsidR="00D42200" w:rsidRPr="00654BAC">
        <w:rPr>
          <w:szCs w:val="22"/>
          <w:lang w:val="ru-RU"/>
        </w:rPr>
        <w:t xml:space="preserve"> Банком России 21.11.2002</w:t>
      </w:r>
      <w:r w:rsidR="00D42200">
        <w:rPr>
          <w:szCs w:val="22"/>
          <w:lang w:val="ru-RU"/>
        </w:rPr>
        <w:t>г.)</w:t>
      </w:r>
      <w:r w:rsidRPr="00654BAC">
        <w:rPr>
          <w:szCs w:val="22"/>
          <w:lang w:val="ru-RU"/>
        </w:rPr>
        <w:t xml:space="preserve">. </w:t>
      </w:r>
      <w:r w:rsidRPr="00654BAC">
        <w:rPr>
          <w:spacing w:val="-2"/>
          <w:szCs w:val="22"/>
          <w:lang w:val="ru-RU"/>
        </w:rPr>
        <w:t xml:space="preserve"> В соответствии с Федеральным законом № 129-ФЗ от 08.08.2001</w:t>
      </w:r>
      <w:r>
        <w:rPr>
          <w:spacing w:val="-2"/>
          <w:szCs w:val="22"/>
          <w:lang w:val="ru-RU"/>
        </w:rPr>
        <w:t xml:space="preserve"> г.</w:t>
      </w:r>
      <w:r w:rsidRPr="00654BAC">
        <w:rPr>
          <w:spacing w:val="-2"/>
          <w:szCs w:val="22"/>
          <w:lang w:val="ru-RU"/>
        </w:rPr>
        <w:t xml:space="preserve"> Банк внесен в Единый государственный реестр юридических лиц. Основной </w:t>
      </w:r>
      <w:r w:rsidRPr="0065765E">
        <w:rPr>
          <w:spacing w:val="-2"/>
          <w:szCs w:val="22"/>
          <w:lang w:val="ru-RU"/>
        </w:rPr>
        <w:t>государственный регистрационный номер 1027739186970. Банк включен в реестр банков-участников системы обязательного страхования вкладов (свидетельство № 102 от  21.10.2004 г.).</w:t>
      </w:r>
    </w:p>
    <w:p w:rsidR="00E62E78" w:rsidRDefault="00E62E78" w:rsidP="002238CC">
      <w:pPr>
        <w:pStyle w:val="2"/>
        <w:spacing w:line="240" w:lineRule="exact"/>
        <w:ind w:left="0" w:firstLine="709"/>
        <w:rPr>
          <w:sz w:val="22"/>
          <w:szCs w:val="22"/>
          <w:lang w:val="ru-RU"/>
        </w:rPr>
      </w:pPr>
    </w:p>
    <w:p w:rsidR="002238CC" w:rsidRDefault="00E15246" w:rsidP="002238CC">
      <w:pPr>
        <w:pStyle w:val="2"/>
        <w:spacing w:line="240" w:lineRule="exact"/>
        <w:ind w:left="0" w:firstLine="709"/>
        <w:rPr>
          <w:sz w:val="22"/>
          <w:szCs w:val="22"/>
          <w:lang w:val="ru-RU"/>
        </w:rPr>
      </w:pPr>
      <w:r w:rsidRPr="00E15246">
        <w:rPr>
          <w:b/>
          <w:i/>
          <w:sz w:val="22"/>
          <w:szCs w:val="22"/>
          <w:lang w:val="ru-RU"/>
        </w:rPr>
        <w:t>Региональная сеть Банка.</w:t>
      </w:r>
      <w:r>
        <w:rPr>
          <w:sz w:val="22"/>
          <w:szCs w:val="22"/>
          <w:lang w:val="ru-RU"/>
        </w:rPr>
        <w:t xml:space="preserve"> </w:t>
      </w:r>
      <w:proofErr w:type="gramStart"/>
      <w:r w:rsidR="002238CC" w:rsidRPr="0065765E">
        <w:rPr>
          <w:sz w:val="22"/>
          <w:szCs w:val="22"/>
          <w:lang w:val="ru-RU"/>
        </w:rPr>
        <w:t xml:space="preserve">По состоянию на 1 </w:t>
      </w:r>
      <w:r w:rsidR="002238CC">
        <w:rPr>
          <w:szCs w:val="22"/>
          <w:lang w:val="ru-RU"/>
        </w:rPr>
        <w:t>апреля</w:t>
      </w:r>
      <w:r w:rsidR="002238CC" w:rsidRPr="0065765E">
        <w:rPr>
          <w:sz w:val="22"/>
          <w:szCs w:val="22"/>
          <w:lang w:val="ru-RU"/>
        </w:rPr>
        <w:t xml:space="preserve"> 2014</w:t>
      </w:r>
      <w:r w:rsidR="002238CC">
        <w:rPr>
          <w:szCs w:val="22"/>
          <w:lang w:val="ru-RU"/>
        </w:rPr>
        <w:t xml:space="preserve"> </w:t>
      </w:r>
      <w:r w:rsidR="002238CC" w:rsidRPr="0065765E">
        <w:rPr>
          <w:sz w:val="22"/>
          <w:szCs w:val="22"/>
          <w:lang w:val="ru-RU"/>
        </w:rPr>
        <w:t>года</w:t>
      </w:r>
      <w:r w:rsidR="002238CC" w:rsidRPr="002238CC">
        <w:rPr>
          <w:szCs w:val="22"/>
          <w:lang w:val="ru-RU"/>
        </w:rPr>
        <w:t xml:space="preserve"> </w:t>
      </w:r>
      <w:r w:rsidR="002238CC">
        <w:rPr>
          <w:szCs w:val="22"/>
          <w:lang w:val="ru-RU"/>
        </w:rPr>
        <w:t>р</w:t>
      </w:r>
      <w:r w:rsidR="002238CC" w:rsidRPr="0065765E">
        <w:rPr>
          <w:sz w:val="22"/>
          <w:szCs w:val="22"/>
          <w:lang w:val="ru-RU"/>
        </w:rPr>
        <w:t>егион</w:t>
      </w:r>
      <w:r w:rsidR="002238CC">
        <w:rPr>
          <w:sz w:val="22"/>
          <w:szCs w:val="22"/>
          <w:lang w:val="ru-RU"/>
        </w:rPr>
        <w:t>альная сеть Банка включает 17</w:t>
      </w:r>
      <w:r w:rsidR="002238CC" w:rsidRPr="0065765E">
        <w:rPr>
          <w:sz w:val="22"/>
          <w:szCs w:val="22"/>
          <w:lang w:val="ru-RU"/>
        </w:rPr>
        <w:t xml:space="preserve"> филиалов в Российской Федерации в городах</w:t>
      </w:r>
      <w:r w:rsidR="00732370">
        <w:rPr>
          <w:sz w:val="22"/>
          <w:szCs w:val="22"/>
          <w:lang w:val="ru-RU"/>
        </w:rPr>
        <w:t xml:space="preserve"> </w:t>
      </w:r>
      <w:r w:rsidR="002238CC" w:rsidRPr="0065765E">
        <w:rPr>
          <w:sz w:val="22"/>
          <w:szCs w:val="22"/>
          <w:lang w:val="ru-RU"/>
        </w:rPr>
        <w:t xml:space="preserve"> </w:t>
      </w:r>
      <w:r w:rsidR="00732370" w:rsidRPr="0065765E">
        <w:rPr>
          <w:sz w:val="22"/>
          <w:szCs w:val="22"/>
          <w:lang w:val="ru-RU"/>
        </w:rPr>
        <w:t>Брянск, Воронеж,</w:t>
      </w:r>
      <w:r w:rsidR="00732370">
        <w:rPr>
          <w:sz w:val="22"/>
          <w:szCs w:val="22"/>
          <w:lang w:val="ru-RU"/>
        </w:rPr>
        <w:t xml:space="preserve"> </w:t>
      </w:r>
      <w:r w:rsidR="00732370" w:rsidRPr="0065765E">
        <w:rPr>
          <w:sz w:val="22"/>
          <w:szCs w:val="22"/>
          <w:lang w:val="ru-RU"/>
        </w:rPr>
        <w:t>Екатеринбург,</w:t>
      </w:r>
      <w:r w:rsidR="00732370">
        <w:rPr>
          <w:sz w:val="22"/>
          <w:szCs w:val="22"/>
          <w:lang w:val="ru-RU"/>
        </w:rPr>
        <w:t xml:space="preserve"> </w:t>
      </w:r>
      <w:r w:rsidR="00732370" w:rsidRPr="0065765E">
        <w:rPr>
          <w:sz w:val="22"/>
          <w:szCs w:val="22"/>
          <w:lang w:val="ru-RU"/>
        </w:rPr>
        <w:t>Калининград</w:t>
      </w:r>
      <w:r w:rsidR="00732370">
        <w:rPr>
          <w:sz w:val="22"/>
          <w:szCs w:val="22"/>
          <w:lang w:val="ru-RU"/>
        </w:rPr>
        <w:t xml:space="preserve">, </w:t>
      </w:r>
      <w:r w:rsidR="00732370" w:rsidRPr="0065765E">
        <w:rPr>
          <w:sz w:val="22"/>
          <w:szCs w:val="22"/>
          <w:lang w:val="ru-RU"/>
        </w:rPr>
        <w:t>Калуга, Краснодар,</w:t>
      </w:r>
      <w:r w:rsidR="00732370">
        <w:rPr>
          <w:sz w:val="22"/>
          <w:szCs w:val="22"/>
          <w:lang w:val="ru-RU"/>
        </w:rPr>
        <w:t xml:space="preserve"> </w:t>
      </w:r>
      <w:r w:rsidR="00732370" w:rsidRPr="0065765E">
        <w:rPr>
          <w:sz w:val="22"/>
          <w:szCs w:val="22"/>
          <w:lang w:val="ru-RU"/>
        </w:rPr>
        <w:t>Нижний Новгород</w:t>
      </w:r>
      <w:r w:rsidR="00732370">
        <w:rPr>
          <w:sz w:val="22"/>
          <w:szCs w:val="22"/>
          <w:lang w:val="ru-RU"/>
        </w:rPr>
        <w:t>,</w:t>
      </w:r>
      <w:r w:rsidR="00732370" w:rsidRPr="0065765E">
        <w:rPr>
          <w:sz w:val="22"/>
          <w:szCs w:val="22"/>
          <w:lang w:val="ru-RU"/>
        </w:rPr>
        <w:t xml:space="preserve"> Новосибирск, </w:t>
      </w:r>
      <w:r w:rsidR="002238CC" w:rsidRPr="0065765E">
        <w:rPr>
          <w:sz w:val="22"/>
          <w:szCs w:val="22"/>
          <w:lang w:val="ru-RU"/>
        </w:rPr>
        <w:t xml:space="preserve">Пермь,  </w:t>
      </w:r>
      <w:r w:rsidR="00732370" w:rsidRPr="0065765E">
        <w:rPr>
          <w:sz w:val="22"/>
          <w:szCs w:val="22"/>
          <w:lang w:val="ru-RU"/>
        </w:rPr>
        <w:t>Подольск,</w:t>
      </w:r>
      <w:r w:rsidR="00732370">
        <w:rPr>
          <w:sz w:val="22"/>
          <w:szCs w:val="22"/>
          <w:lang w:val="ru-RU"/>
        </w:rPr>
        <w:t xml:space="preserve"> </w:t>
      </w:r>
      <w:r w:rsidR="00732370" w:rsidRPr="0065765E">
        <w:rPr>
          <w:sz w:val="22"/>
          <w:szCs w:val="22"/>
          <w:lang w:val="ru-RU"/>
        </w:rPr>
        <w:t>Ростов-на-Дону</w:t>
      </w:r>
      <w:r w:rsidR="00732370">
        <w:rPr>
          <w:sz w:val="22"/>
          <w:szCs w:val="22"/>
          <w:lang w:val="ru-RU"/>
        </w:rPr>
        <w:t xml:space="preserve">, </w:t>
      </w:r>
      <w:r w:rsidR="00732370" w:rsidRPr="0065765E">
        <w:rPr>
          <w:sz w:val="22"/>
          <w:szCs w:val="22"/>
          <w:lang w:val="ru-RU"/>
        </w:rPr>
        <w:t xml:space="preserve"> </w:t>
      </w:r>
      <w:r w:rsidR="002238CC" w:rsidRPr="0065765E">
        <w:rPr>
          <w:sz w:val="22"/>
          <w:szCs w:val="22"/>
          <w:lang w:val="ru-RU"/>
        </w:rPr>
        <w:t xml:space="preserve">Рязань, Самара, </w:t>
      </w:r>
      <w:r w:rsidR="00732370" w:rsidRPr="0065765E">
        <w:rPr>
          <w:sz w:val="22"/>
          <w:szCs w:val="22"/>
          <w:lang w:val="ru-RU"/>
        </w:rPr>
        <w:t>Санкт-Петербург,</w:t>
      </w:r>
      <w:r w:rsidR="00732370">
        <w:rPr>
          <w:sz w:val="22"/>
          <w:szCs w:val="22"/>
          <w:lang w:val="ru-RU"/>
        </w:rPr>
        <w:t xml:space="preserve"> </w:t>
      </w:r>
      <w:r w:rsidR="002238CC" w:rsidRPr="0065765E">
        <w:rPr>
          <w:sz w:val="22"/>
          <w:szCs w:val="22"/>
          <w:lang w:val="ru-RU"/>
        </w:rPr>
        <w:t>Сыктывкар, Тюмень, Ярославль.</w:t>
      </w:r>
      <w:proofErr w:type="gramEnd"/>
    </w:p>
    <w:p w:rsidR="00D42200" w:rsidRPr="00D42200" w:rsidRDefault="00D42200" w:rsidP="00D42200">
      <w:pPr>
        <w:pStyle w:val="2"/>
        <w:spacing w:line="240" w:lineRule="exact"/>
        <w:ind w:left="0" w:firstLine="709"/>
        <w:rPr>
          <w:spacing w:val="1"/>
          <w:sz w:val="22"/>
          <w:szCs w:val="22"/>
          <w:lang w:val="ru-RU"/>
        </w:rPr>
      </w:pPr>
      <w:r w:rsidRPr="00654BAC">
        <w:rPr>
          <w:sz w:val="22"/>
          <w:szCs w:val="22"/>
          <w:lang w:val="ru-RU"/>
        </w:rPr>
        <w:t xml:space="preserve">По состоянию на 1 </w:t>
      </w:r>
      <w:r>
        <w:rPr>
          <w:sz w:val="22"/>
          <w:szCs w:val="22"/>
          <w:lang w:val="ru-RU"/>
        </w:rPr>
        <w:t>апреля</w:t>
      </w:r>
      <w:r w:rsidRPr="00654BAC">
        <w:rPr>
          <w:sz w:val="22"/>
          <w:szCs w:val="22"/>
          <w:lang w:val="ru-RU"/>
        </w:rPr>
        <w:t xml:space="preserve"> 201</w:t>
      </w:r>
      <w:r>
        <w:rPr>
          <w:sz w:val="22"/>
          <w:szCs w:val="22"/>
          <w:lang w:val="ru-RU"/>
        </w:rPr>
        <w:t>4 г</w:t>
      </w:r>
      <w:r w:rsidRPr="00654BAC">
        <w:rPr>
          <w:sz w:val="22"/>
          <w:szCs w:val="22"/>
          <w:lang w:val="ru-RU"/>
        </w:rPr>
        <w:t xml:space="preserve">ода Банк имеет в Москве и различных регионах России  </w:t>
      </w:r>
      <w:r>
        <w:rPr>
          <w:sz w:val="22"/>
          <w:szCs w:val="22"/>
          <w:lang w:val="ru-RU"/>
        </w:rPr>
        <w:t xml:space="preserve">40 </w:t>
      </w:r>
      <w:r w:rsidRPr="00654BAC">
        <w:rPr>
          <w:spacing w:val="1"/>
          <w:sz w:val="22"/>
          <w:szCs w:val="22"/>
          <w:lang w:val="ru-RU"/>
        </w:rPr>
        <w:t>дополнительны</w:t>
      </w:r>
      <w:r>
        <w:rPr>
          <w:spacing w:val="1"/>
          <w:sz w:val="22"/>
          <w:szCs w:val="22"/>
          <w:lang w:val="ru-RU"/>
        </w:rPr>
        <w:t>х</w:t>
      </w:r>
      <w:r w:rsidRPr="00654BAC">
        <w:rPr>
          <w:spacing w:val="1"/>
          <w:sz w:val="22"/>
          <w:szCs w:val="22"/>
          <w:lang w:val="ru-RU"/>
        </w:rPr>
        <w:t xml:space="preserve"> офис</w:t>
      </w:r>
      <w:r>
        <w:rPr>
          <w:spacing w:val="1"/>
          <w:sz w:val="22"/>
          <w:szCs w:val="22"/>
          <w:lang w:val="ru-RU"/>
        </w:rPr>
        <w:t>а</w:t>
      </w:r>
      <w:r w:rsidRPr="00654BAC">
        <w:rPr>
          <w:spacing w:val="1"/>
          <w:sz w:val="22"/>
          <w:szCs w:val="22"/>
          <w:lang w:val="ru-RU"/>
        </w:rPr>
        <w:t>, 2</w:t>
      </w:r>
      <w:r>
        <w:rPr>
          <w:spacing w:val="1"/>
          <w:sz w:val="22"/>
          <w:szCs w:val="22"/>
          <w:lang w:val="ru-RU"/>
        </w:rPr>
        <w:t>0</w:t>
      </w:r>
      <w:r w:rsidRPr="00654BAC">
        <w:rPr>
          <w:spacing w:val="1"/>
          <w:sz w:val="22"/>
          <w:szCs w:val="22"/>
          <w:lang w:val="ru-RU"/>
        </w:rPr>
        <w:t xml:space="preserve"> кредитно-кассов</w:t>
      </w:r>
      <w:r>
        <w:rPr>
          <w:spacing w:val="1"/>
          <w:sz w:val="22"/>
          <w:szCs w:val="22"/>
          <w:lang w:val="ru-RU"/>
        </w:rPr>
        <w:t>ых</w:t>
      </w:r>
      <w:r w:rsidRPr="00654BAC">
        <w:rPr>
          <w:spacing w:val="1"/>
          <w:sz w:val="22"/>
          <w:szCs w:val="22"/>
          <w:lang w:val="ru-RU"/>
        </w:rPr>
        <w:t xml:space="preserve"> офис</w:t>
      </w:r>
      <w:r>
        <w:rPr>
          <w:spacing w:val="1"/>
          <w:sz w:val="22"/>
          <w:szCs w:val="22"/>
          <w:lang w:val="ru-RU"/>
        </w:rPr>
        <w:t>а</w:t>
      </w:r>
      <w:r w:rsidRPr="00654BAC">
        <w:rPr>
          <w:spacing w:val="1"/>
          <w:sz w:val="22"/>
          <w:szCs w:val="22"/>
          <w:lang w:val="ru-RU"/>
        </w:rPr>
        <w:t xml:space="preserve"> (включая операционные кассы</w:t>
      </w:r>
      <w:r>
        <w:rPr>
          <w:spacing w:val="1"/>
          <w:sz w:val="22"/>
          <w:szCs w:val="22"/>
          <w:lang w:val="ru-RU"/>
        </w:rPr>
        <w:t xml:space="preserve"> и</w:t>
      </w:r>
      <w:r w:rsidRPr="00654BAC">
        <w:rPr>
          <w:spacing w:val="1"/>
          <w:sz w:val="22"/>
          <w:szCs w:val="22"/>
          <w:lang w:val="ru-RU"/>
        </w:rPr>
        <w:t xml:space="preserve"> операционны</w:t>
      </w:r>
      <w:r>
        <w:rPr>
          <w:spacing w:val="1"/>
          <w:sz w:val="22"/>
          <w:szCs w:val="22"/>
          <w:lang w:val="ru-RU"/>
        </w:rPr>
        <w:t>е</w:t>
      </w:r>
      <w:r w:rsidRPr="00654BAC">
        <w:rPr>
          <w:spacing w:val="1"/>
          <w:sz w:val="22"/>
          <w:szCs w:val="22"/>
          <w:lang w:val="ru-RU"/>
        </w:rPr>
        <w:t xml:space="preserve"> офис</w:t>
      </w:r>
      <w:r>
        <w:rPr>
          <w:spacing w:val="1"/>
          <w:sz w:val="22"/>
          <w:szCs w:val="22"/>
          <w:lang w:val="ru-RU"/>
        </w:rPr>
        <w:t>ы).</w:t>
      </w:r>
      <w:r w:rsidRPr="00726972">
        <w:rPr>
          <w:spacing w:val="1"/>
          <w:sz w:val="22"/>
          <w:szCs w:val="22"/>
          <w:lang w:val="ru-RU"/>
        </w:rPr>
        <w:t xml:space="preserve"> </w:t>
      </w:r>
      <w:r>
        <w:rPr>
          <w:spacing w:val="1"/>
          <w:sz w:val="22"/>
          <w:szCs w:val="22"/>
          <w:lang w:val="ru-RU"/>
        </w:rPr>
        <w:t>В январе 2014г. Филиал в г. Королёв (Московская область) был преобразован в Дополнительный офис «Королевский» ТКБ</w:t>
      </w:r>
      <w:r w:rsidRPr="00726972">
        <w:rPr>
          <w:spacing w:val="1"/>
          <w:sz w:val="22"/>
          <w:szCs w:val="22"/>
          <w:lang w:val="ru-RU"/>
        </w:rPr>
        <w:t xml:space="preserve"> </w:t>
      </w:r>
      <w:r>
        <w:rPr>
          <w:spacing w:val="1"/>
          <w:sz w:val="22"/>
          <w:szCs w:val="22"/>
          <w:lang w:val="ru-RU"/>
        </w:rPr>
        <w:t>(ЗАО).</w:t>
      </w:r>
    </w:p>
    <w:p w:rsidR="00E62E78" w:rsidRDefault="00E62E78" w:rsidP="002238CC">
      <w:pPr>
        <w:ind w:firstLine="709"/>
        <w:jc w:val="both"/>
        <w:rPr>
          <w:szCs w:val="22"/>
          <w:lang w:val="ru-RU"/>
        </w:rPr>
      </w:pPr>
    </w:p>
    <w:p w:rsidR="00B96EBA" w:rsidRPr="0079548A" w:rsidRDefault="00D42200" w:rsidP="00B96EBA">
      <w:pPr>
        <w:ind w:firstLine="709"/>
        <w:jc w:val="both"/>
        <w:rPr>
          <w:spacing w:val="1"/>
          <w:szCs w:val="22"/>
          <w:lang w:val="ru-RU"/>
        </w:rPr>
      </w:pPr>
      <w:r>
        <w:rPr>
          <w:b/>
          <w:i/>
          <w:spacing w:val="1"/>
          <w:szCs w:val="22"/>
          <w:lang w:val="ru-RU"/>
        </w:rPr>
        <w:t>Юридический и почтовый адреса</w:t>
      </w:r>
      <w:r w:rsidR="00B96EBA" w:rsidRPr="00E15246">
        <w:rPr>
          <w:b/>
          <w:i/>
          <w:spacing w:val="1"/>
          <w:szCs w:val="22"/>
          <w:lang w:val="ru-RU"/>
        </w:rPr>
        <w:t>.</w:t>
      </w:r>
      <w:r w:rsidR="00B96EBA">
        <w:rPr>
          <w:spacing w:val="1"/>
          <w:szCs w:val="22"/>
          <w:lang w:val="ru-RU"/>
        </w:rPr>
        <w:t xml:space="preserve"> Российская Федерация, 109147, Москва, ул. </w:t>
      </w:r>
      <w:proofErr w:type="spellStart"/>
      <w:r w:rsidR="00B96EBA">
        <w:rPr>
          <w:spacing w:val="1"/>
          <w:szCs w:val="22"/>
          <w:lang w:val="ru-RU"/>
        </w:rPr>
        <w:t>Воронцовская</w:t>
      </w:r>
      <w:proofErr w:type="spellEnd"/>
      <w:r w:rsidR="00B96EBA">
        <w:rPr>
          <w:spacing w:val="1"/>
          <w:szCs w:val="22"/>
          <w:lang w:val="ru-RU"/>
        </w:rPr>
        <w:t xml:space="preserve">, д. 27/35. </w:t>
      </w:r>
    </w:p>
    <w:p w:rsidR="00653563" w:rsidRPr="0079548A" w:rsidRDefault="00653563" w:rsidP="00B96EBA">
      <w:pPr>
        <w:ind w:firstLine="709"/>
        <w:jc w:val="both"/>
        <w:rPr>
          <w:spacing w:val="1"/>
          <w:szCs w:val="22"/>
          <w:lang w:val="ru-RU"/>
        </w:rPr>
      </w:pPr>
    </w:p>
    <w:p w:rsidR="00E15246" w:rsidRDefault="00E15246" w:rsidP="00B96EBA">
      <w:pPr>
        <w:ind w:firstLine="709"/>
        <w:jc w:val="both"/>
        <w:rPr>
          <w:spacing w:val="1"/>
          <w:szCs w:val="22"/>
          <w:lang w:val="ru-RU"/>
        </w:rPr>
      </w:pPr>
      <w:r w:rsidRPr="009F4CC3">
        <w:rPr>
          <w:b/>
          <w:i/>
          <w:spacing w:val="1"/>
          <w:szCs w:val="22"/>
          <w:lang w:val="ru-RU"/>
        </w:rPr>
        <w:t>Валюта представления отчетности.</w:t>
      </w:r>
      <w:r>
        <w:rPr>
          <w:spacing w:val="1"/>
          <w:szCs w:val="22"/>
          <w:lang w:val="ru-RU"/>
        </w:rPr>
        <w:t xml:space="preserve"> Данная промежуточная отчетность представлена в </w:t>
      </w:r>
      <w:r w:rsidR="009F4CC3">
        <w:rPr>
          <w:spacing w:val="1"/>
          <w:szCs w:val="22"/>
          <w:lang w:val="ru-RU"/>
        </w:rPr>
        <w:t xml:space="preserve">тысячах </w:t>
      </w:r>
      <w:r>
        <w:rPr>
          <w:spacing w:val="1"/>
          <w:szCs w:val="22"/>
          <w:lang w:val="ru-RU"/>
        </w:rPr>
        <w:t>российских рубл</w:t>
      </w:r>
      <w:r w:rsidR="009F4CC3">
        <w:rPr>
          <w:spacing w:val="1"/>
          <w:szCs w:val="22"/>
          <w:lang w:val="ru-RU"/>
        </w:rPr>
        <w:t>ей</w:t>
      </w:r>
      <w:r>
        <w:rPr>
          <w:spacing w:val="1"/>
          <w:szCs w:val="22"/>
          <w:lang w:val="ru-RU"/>
        </w:rPr>
        <w:t>, если иное не указано.</w:t>
      </w:r>
    </w:p>
    <w:p w:rsidR="00E15246" w:rsidRDefault="00E15246" w:rsidP="00B96EBA">
      <w:pPr>
        <w:ind w:firstLine="709"/>
        <w:jc w:val="both"/>
        <w:rPr>
          <w:spacing w:val="1"/>
          <w:szCs w:val="22"/>
          <w:lang w:val="ru-RU"/>
        </w:rPr>
      </w:pPr>
    </w:p>
    <w:p w:rsidR="00B96EBA" w:rsidRPr="0065765E" w:rsidRDefault="00E15246" w:rsidP="00B96EBA">
      <w:pPr>
        <w:ind w:firstLine="709"/>
        <w:jc w:val="both"/>
        <w:rPr>
          <w:spacing w:val="1"/>
          <w:szCs w:val="22"/>
          <w:lang w:val="ru-RU"/>
        </w:rPr>
      </w:pPr>
      <w:r>
        <w:rPr>
          <w:spacing w:val="1"/>
          <w:szCs w:val="22"/>
          <w:lang w:val="ru-RU"/>
        </w:rPr>
        <w:t>Банк является акционерным обществом с ответственностью акционеров в пределах принадлежащих им акций. По состоянию на 1 января 2014 года и 1 апреля 2014 года в</w:t>
      </w:r>
      <w:r w:rsidR="00B96EBA" w:rsidRPr="0065765E">
        <w:rPr>
          <w:spacing w:val="1"/>
          <w:szCs w:val="22"/>
          <w:lang w:val="ru-RU"/>
        </w:rPr>
        <w:t xml:space="preserve"> состав акционеров, владеющих более 5% уставного капитала, вход</w:t>
      </w:r>
      <w:r>
        <w:rPr>
          <w:spacing w:val="1"/>
          <w:szCs w:val="22"/>
          <w:lang w:val="ru-RU"/>
        </w:rPr>
        <w:t>или</w:t>
      </w:r>
      <w:r w:rsidR="00B96EBA" w:rsidRPr="0065765E">
        <w:rPr>
          <w:spacing w:val="1"/>
          <w:szCs w:val="22"/>
          <w:lang w:val="ru-RU"/>
        </w:rPr>
        <w:t xml:space="preserve">: </w:t>
      </w:r>
    </w:p>
    <w:p w:rsidR="00B96EBA" w:rsidRPr="0065765E" w:rsidRDefault="00B96EBA" w:rsidP="00B96EBA">
      <w:pPr>
        <w:ind w:firstLine="709"/>
        <w:jc w:val="right"/>
        <w:rPr>
          <w:color w:val="000000"/>
          <w:szCs w:val="22"/>
          <w:lang w:val="ru-RU"/>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12"/>
        <w:gridCol w:w="1429"/>
        <w:gridCol w:w="1323"/>
      </w:tblGrid>
      <w:tr w:rsidR="00B96EBA" w:rsidRPr="00E15246" w:rsidTr="00D753FA">
        <w:trPr>
          <w:trHeight w:val="57"/>
        </w:trPr>
        <w:tc>
          <w:tcPr>
            <w:tcW w:w="3545" w:type="pct"/>
          </w:tcPr>
          <w:p w:rsidR="00B96EBA" w:rsidRPr="0065765E" w:rsidRDefault="00B96EBA" w:rsidP="00583489">
            <w:pPr>
              <w:rPr>
                <w:rFonts w:cs="Arial"/>
                <w:b/>
                <w:bCs/>
                <w:color w:val="000000"/>
                <w:sz w:val="20"/>
                <w:szCs w:val="20"/>
                <w:lang w:val="ru-RU"/>
              </w:rPr>
            </w:pPr>
            <w:proofErr w:type="spellStart"/>
            <w:r w:rsidRPr="0065765E">
              <w:rPr>
                <w:b/>
                <w:bCs/>
                <w:color w:val="000000"/>
                <w:sz w:val="20"/>
                <w:szCs w:val="20"/>
              </w:rPr>
              <w:t>Акционер</w:t>
            </w:r>
            <w:proofErr w:type="spellEnd"/>
          </w:p>
        </w:tc>
        <w:tc>
          <w:tcPr>
            <w:tcW w:w="755" w:type="pct"/>
          </w:tcPr>
          <w:p w:rsidR="00B96EBA" w:rsidRPr="00B813EB" w:rsidRDefault="00B96EBA" w:rsidP="00583489">
            <w:pPr>
              <w:jc w:val="center"/>
              <w:rPr>
                <w:b/>
                <w:sz w:val="20"/>
                <w:szCs w:val="20"/>
                <w:lang w:val="ru-RU"/>
              </w:rPr>
            </w:pPr>
            <w:r w:rsidRPr="00B813EB">
              <w:rPr>
                <w:b/>
                <w:sz w:val="20"/>
                <w:szCs w:val="20"/>
                <w:lang w:val="ru-RU"/>
              </w:rPr>
              <w:t>Доля владения акциями в УК,</w:t>
            </w:r>
          </w:p>
          <w:p w:rsidR="00B96EBA" w:rsidRPr="0065765E" w:rsidRDefault="00B96EBA" w:rsidP="00E15246">
            <w:pPr>
              <w:jc w:val="right"/>
              <w:rPr>
                <w:rFonts w:cs="Arial"/>
                <w:b/>
                <w:bCs/>
                <w:color w:val="000000"/>
                <w:sz w:val="20"/>
                <w:szCs w:val="20"/>
                <w:lang w:val="ru-RU"/>
              </w:rPr>
            </w:pPr>
            <w:r>
              <w:rPr>
                <w:b/>
                <w:sz w:val="20"/>
                <w:szCs w:val="20"/>
                <w:lang w:val="ru-RU"/>
              </w:rPr>
              <w:t xml:space="preserve">На </w:t>
            </w:r>
            <w:r w:rsidRPr="00B813EB">
              <w:rPr>
                <w:b/>
                <w:sz w:val="20"/>
                <w:szCs w:val="20"/>
                <w:lang w:val="ru-RU"/>
              </w:rPr>
              <w:t xml:space="preserve">1 </w:t>
            </w:r>
            <w:r w:rsidR="00E15246">
              <w:rPr>
                <w:b/>
                <w:sz w:val="20"/>
                <w:szCs w:val="20"/>
                <w:lang w:val="ru-RU"/>
              </w:rPr>
              <w:t>апреля</w:t>
            </w:r>
            <w:r w:rsidRPr="00B813EB">
              <w:rPr>
                <w:b/>
                <w:sz w:val="20"/>
                <w:szCs w:val="20"/>
                <w:lang w:val="ru-RU"/>
              </w:rPr>
              <w:t xml:space="preserve"> 2014 г.</w:t>
            </w:r>
            <w:r>
              <w:rPr>
                <w:b/>
                <w:sz w:val="20"/>
                <w:szCs w:val="20"/>
                <w:lang w:val="ru-RU"/>
              </w:rPr>
              <w:t xml:space="preserve">, </w:t>
            </w:r>
            <w:proofErr w:type="gramStart"/>
            <w:r>
              <w:rPr>
                <w:b/>
                <w:sz w:val="20"/>
                <w:szCs w:val="20"/>
                <w:lang w:val="ru-RU"/>
              </w:rPr>
              <w:t>в</w:t>
            </w:r>
            <w:proofErr w:type="gramEnd"/>
            <w:r>
              <w:rPr>
                <w:b/>
                <w:sz w:val="20"/>
                <w:szCs w:val="20"/>
                <w:lang w:val="ru-RU"/>
              </w:rPr>
              <w:t xml:space="preserve"> %</w:t>
            </w:r>
          </w:p>
        </w:tc>
        <w:tc>
          <w:tcPr>
            <w:tcW w:w="699" w:type="pct"/>
          </w:tcPr>
          <w:p w:rsidR="00B96EBA" w:rsidRPr="00B813EB" w:rsidRDefault="00B96EBA" w:rsidP="00583489">
            <w:pPr>
              <w:jc w:val="center"/>
              <w:rPr>
                <w:b/>
                <w:sz w:val="20"/>
                <w:szCs w:val="20"/>
                <w:lang w:val="ru-RU"/>
              </w:rPr>
            </w:pPr>
            <w:r w:rsidRPr="00B813EB">
              <w:rPr>
                <w:b/>
                <w:sz w:val="20"/>
                <w:szCs w:val="20"/>
                <w:lang w:val="ru-RU"/>
              </w:rPr>
              <w:t>Доля владения акциями в УК,</w:t>
            </w:r>
          </w:p>
          <w:p w:rsidR="00B96EBA" w:rsidRPr="0065765E" w:rsidRDefault="00B96EBA" w:rsidP="00E15246">
            <w:pPr>
              <w:jc w:val="right"/>
              <w:rPr>
                <w:rFonts w:cs="Arial"/>
                <w:b/>
                <w:bCs/>
                <w:color w:val="000000"/>
                <w:sz w:val="20"/>
                <w:szCs w:val="20"/>
                <w:lang w:val="ru-RU"/>
              </w:rPr>
            </w:pPr>
            <w:r>
              <w:rPr>
                <w:b/>
                <w:sz w:val="20"/>
                <w:szCs w:val="20"/>
                <w:lang w:val="ru-RU"/>
              </w:rPr>
              <w:t xml:space="preserve">На </w:t>
            </w:r>
            <w:r w:rsidRPr="00B813EB">
              <w:rPr>
                <w:b/>
                <w:sz w:val="20"/>
                <w:szCs w:val="20"/>
                <w:lang w:val="ru-RU"/>
              </w:rPr>
              <w:t>1 января 201</w:t>
            </w:r>
            <w:r w:rsidR="00E15246">
              <w:rPr>
                <w:b/>
                <w:sz w:val="20"/>
                <w:szCs w:val="20"/>
                <w:lang w:val="ru-RU"/>
              </w:rPr>
              <w:t>4</w:t>
            </w:r>
            <w:r w:rsidRPr="00B813EB">
              <w:rPr>
                <w:b/>
                <w:sz w:val="20"/>
                <w:szCs w:val="20"/>
                <w:lang w:val="ru-RU"/>
              </w:rPr>
              <w:t xml:space="preserve"> г.</w:t>
            </w:r>
            <w:r>
              <w:rPr>
                <w:b/>
                <w:sz w:val="20"/>
                <w:szCs w:val="20"/>
                <w:lang w:val="ru-RU"/>
              </w:rPr>
              <w:t xml:space="preserve">, </w:t>
            </w:r>
            <w:proofErr w:type="gramStart"/>
            <w:r>
              <w:rPr>
                <w:b/>
                <w:sz w:val="20"/>
                <w:szCs w:val="20"/>
                <w:lang w:val="ru-RU"/>
              </w:rPr>
              <w:t>в</w:t>
            </w:r>
            <w:proofErr w:type="gramEnd"/>
            <w:r>
              <w:rPr>
                <w:b/>
                <w:sz w:val="20"/>
                <w:szCs w:val="20"/>
                <w:lang w:val="ru-RU"/>
              </w:rPr>
              <w:t>%</w:t>
            </w:r>
          </w:p>
        </w:tc>
      </w:tr>
      <w:tr w:rsidR="00E15246" w:rsidRPr="00E15246" w:rsidTr="00D753FA">
        <w:trPr>
          <w:trHeight w:val="57"/>
        </w:trPr>
        <w:tc>
          <w:tcPr>
            <w:tcW w:w="3545" w:type="pct"/>
          </w:tcPr>
          <w:p w:rsidR="00E15246" w:rsidRPr="0065765E" w:rsidRDefault="00E15246" w:rsidP="00583489">
            <w:pPr>
              <w:rPr>
                <w:rFonts w:cs="Arial"/>
                <w:color w:val="000000"/>
                <w:sz w:val="20"/>
                <w:szCs w:val="20"/>
                <w:lang w:val="ru-RU"/>
              </w:rPr>
            </w:pPr>
            <w:r w:rsidRPr="0065765E">
              <w:rPr>
                <w:color w:val="000000"/>
                <w:sz w:val="20"/>
                <w:szCs w:val="20"/>
                <w:lang w:val="ru-RU"/>
              </w:rPr>
              <w:t>Европейский банк реконструкции и развития (ЕБРР)</w:t>
            </w:r>
          </w:p>
        </w:tc>
        <w:tc>
          <w:tcPr>
            <w:tcW w:w="755" w:type="pct"/>
          </w:tcPr>
          <w:p w:rsidR="00E15246" w:rsidRPr="0065765E" w:rsidRDefault="00E15246" w:rsidP="00583489">
            <w:pPr>
              <w:jc w:val="right"/>
              <w:rPr>
                <w:rFonts w:cs="Arial"/>
                <w:sz w:val="20"/>
                <w:szCs w:val="20"/>
                <w:lang w:val="ru-RU"/>
              </w:rPr>
            </w:pPr>
            <w:r w:rsidRPr="00BB38D7">
              <w:rPr>
                <w:sz w:val="20"/>
                <w:szCs w:val="20"/>
                <w:lang w:val="ru-RU"/>
              </w:rPr>
              <w:t>28.59</w:t>
            </w:r>
          </w:p>
        </w:tc>
        <w:tc>
          <w:tcPr>
            <w:tcW w:w="699" w:type="pct"/>
          </w:tcPr>
          <w:p w:rsidR="00E15246" w:rsidRPr="0065765E" w:rsidRDefault="00E15246" w:rsidP="00583489">
            <w:pPr>
              <w:jc w:val="right"/>
              <w:rPr>
                <w:rFonts w:cs="Arial"/>
                <w:sz w:val="20"/>
                <w:szCs w:val="20"/>
                <w:lang w:val="ru-RU"/>
              </w:rPr>
            </w:pPr>
            <w:r w:rsidRPr="00BB38D7">
              <w:rPr>
                <w:sz w:val="20"/>
                <w:szCs w:val="20"/>
                <w:lang w:val="ru-RU"/>
              </w:rPr>
              <w:t>28.59</w:t>
            </w:r>
          </w:p>
        </w:tc>
      </w:tr>
      <w:tr w:rsidR="00E15246" w:rsidRPr="00E15246" w:rsidTr="00D753FA">
        <w:trPr>
          <w:trHeight w:val="57"/>
        </w:trPr>
        <w:tc>
          <w:tcPr>
            <w:tcW w:w="3545" w:type="pct"/>
          </w:tcPr>
          <w:p w:rsidR="00E15246" w:rsidRPr="0065765E" w:rsidRDefault="00E15246" w:rsidP="00583489">
            <w:pPr>
              <w:rPr>
                <w:rFonts w:cs="Arial"/>
                <w:color w:val="000000"/>
                <w:sz w:val="20"/>
                <w:szCs w:val="20"/>
                <w:lang w:val="ru-RU"/>
              </w:rPr>
            </w:pPr>
            <w:r w:rsidRPr="00BB38D7">
              <w:rPr>
                <w:color w:val="000000"/>
                <w:sz w:val="20"/>
                <w:szCs w:val="20"/>
                <w:lang w:val="ru-RU"/>
              </w:rPr>
              <w:t>Грядовая Ольга Викторовна</w:t>
            </w:r>
          </w:p>
        </w:tc>
        <w:tc>
          <w:tcPr>
            <w:tcW w:w="755" w:type="pct"/>
          </w:tcPr>
          <w:p w:rsidR="00E15246" w:rsidRPr="0065765E" w:rsidRDefault="00E15246" w:rsidP="00583489">
            <w:pPr>
              <w:jc w:val="right"/>
              <w:rPr>
                <w:rFonts w:cs="Arial"/>
                <w:sz w:val="20"/>
                <w:szCs w:val="20"/>
                <w:lang w:val="ru-RU"/>
              </w:rPr>
            </w:pPr>
            <w:r w:rsidRPr="00BB38D7">
              <w:rPr>
                <w:sz w:val="20"/>
                <w:szCs w:val="20"/>
                <w:lang w:val="ru-RU"/>
              </w:rPr>
              <w:t>2</w:t>
            </w:r>
            <w:r w:rsidRPr="0065765E">
              <w:rPr>
                <w:sz w:val="20"/>
                <w:szCs w:val="20"/>
                <w:lang w:val="ru-RU"/>
              </w:rPr>
              <w:t>2</w:t>
            </w:r>
            <w:r w:rsidRPr="00BB38D7">
              <w:rPr>
                <w:sz w:val="20"/>
                <w:szCs w:val="20"/>
                <w:lang w:val="ru-RU"/>
              </w:rPr>
              <w:t>.</w:t>
            </w:r>
            <w:r w:rsidRPr="0065765E">
              <w:rPr>
                <w:sz w:val="20"/>
                <w:szCs w:val="20"/>
                <w:lang w:val="ru-RU"/>
              </w:rPr>
              <w:t>04</w:t>
            </w:r>
          </w:p>
        </w:tc>
        <w:tc>
          <w:tcPr>
            <w:tcW w:w="699" w:type="pct"/>
          </w:tcPr>
          <w:p w:rsidR="00E15246" w:rsidRPr="0065765E" w:rsidRDefault="00E15246" w:rsidP="00583489">
            <w:pPr>
              <w:jc w:val="right"/>
              <w:rPr>
                <w:rFonts w:cs="Arial"/>
                <w:sz w:val="20"/>
                <w:szCs w:val="20"/>
                <w:lang w:val="ru-RU"/>
              </w:rPr>
            </w:pPr>
            <w:r w:rsidRPr="00BB38D7">
              <w:rPr>
                <w:sz w:val="20"/>
                <w:szCs w:val="20"/>
                <w:lang w:val="ru-RU"/>
              </w:rPr>
              <w:t>2</w:t>
            </w:r>
            <w:r w:rsidRPr="0065765E">
              <w:rPr>
                <w:sz w:val="20"/>
                <w:szCs w:val="20"/>
                <w:lang w:val="ru-RU"/>
              </w:rPr>
              <w:t>2</w:t>
            </w:r>
            <w:r w:rsidRPr="00BB38D7">
              <w:rPr>
                <w:sz w:val="20"/>
                <w:szCs w:val="20"/>
                <w:lang w:val="ru-RU"/>
              </w:rPr>
              <w:t>.</w:t>
            </w:r>
            <w:r w:rsidRPr="0065765E">
              <w:rPr>
                <w:sz w:val="20"/>
                <w:szCs w:val="20"/>
                <w:lang w:val="ru-RU"/>
              </w:rPr>
              <w:t>04</w:t>
            </w:r>
          </w:p>
        </w:tc>
      </w:tr>
      <w:tr w:rsidR="00E15246" w:rsidRPr="0065765E" w:rsidTr="00D753FA">
        <w:trPr>
          <w:trHeight w:val="57"/>
        </w:trPr>
        <w:tc>
          <w:tcPr>
            <w:tcW w:w="3545" w:type="pct"/>
          </w:tcPr>
          <w:p w:rsidR="00E15246" w:rsidRPr="0065765E" w:rsidRDefault="00E15246" w:rsidP="00583489">
            <w:pPr>
              <w:rPr>
                <w:rFonts w:cs="Arial"/>
                <w:color w:val="000000"/>
                <w:sz w:val="20"/>
                <w:szCs w:val="20"/>
                <w:lang w:val="ru-RU"/>
              </w:rPr>
            </w:pPr>
            <w:r w:rsidRPr="00BB38D7">
              <w:rPr>
                <w:color w:val="000000"/>
                <w:sz w:val="20"/>
                <w:szCs w:val="20"/>
                <w:lang w:val="ru-RU"/>
              </w:rPr>
              <w:t>Ивановский Леонид Никола</w:t>
            </w:r>
            <w:r w:rsidRPr="00E15246">
              <w:rPr>
                <w:color w:val="000000"/>
                <w:sz w:val="20"/>
                <w:szCs w:val="20"/>
                <w:lang w:val="ru-RU"/>
              </w:rPr>
              <w:t>е</w:t>
            </w:r>
            <w:proofErr w:type="spellStart"/>
            <w:r w:rsidRPr="0065765E">
              <w:rPr>
                <w:color w:val="000000"/>
                <w:sz w:val="20"/>
                <w:szCs w:val="20"/>
              </w:rPr>
              <w:t>вич</w:t>
            </w:r>
            <w:proofErr w:type="spellEnd"/>
          </w:p>
        </w:tc>
        <w:tc>
          <w:tcPr>
            <w:tcW w:w="755" w:type="pct"/>
          </w:tcPr>
          <w:p w:rsidR="00E15246" w:rsidRPr="0065765E" w:rsidRDefault="00E15246" w:rsidP="00583489">
            <w:pPr>
              <w:jc w:val="right"/>
              <w:rPr>
                <w:rFonts w:cs="Arial"/>
                <w:sz w:val="20"/>
                <w:szCs w:val="20"/>
                <w:lang w:val="ru-RU"/>
              </w:rPr>
            </w:pPr>
            <w:r w:rsidRPr="0065765E">
              <w:rPr>
                <w:sz w:val="20"/>
                <w:szCs w:val="20"/>
              </w:rPr>
              <w:t>12.</w:t>
            </w:r>
            <w:r w:rsidRPr="0065765E">
              <w:rPr>
                <w:sz w:val="20"/>
                <w:szCs w:val="20"/>
                <w:lang w:val="ru-RU"/>
              </w:rPr>
              <w:t>24</w:t>
            </w:r>
          </w:p>
        </w:tc>
        <w:tc>
          <w:tcPr>
            <w:tcW w:w="699" w:type="pct"/>
          </w:tcPr>
          <w:p w:rsidR="00E15246" w:rsidRPr="0065765E" w:rsidRDefault="00E15246" w:rsidP="00583489">
            <w:pPr>
              <w:jc w:val="right"/>
              <w:rPr>
                <w:rFonts w:cs="Arial"/>
                <w:sz w:val="20"/>
                <w:szCs w:val="20"/>
                <w:lang w:val="ru-RU"/>
              </w:rPr>
            </w:pPr>
            <w:r w:rsidRPr="0065765E">
              <w:rPr>
                <w:sz w:val="20"/>
                <w:szCs w:val="20"/>
              </w:rPr>
              <w:t>12.</w:t>
            </w:r>
            <w:r w:rsidRPr="0065765E">
              <w:rPr>
                <w:sz w:val="20"/>
                <w:szCs w:val="20"/>
                <w:lang w:val="ru-RU"/>
              </w:rPr>
              <w:t>24</w:t>
            </w:r>
          </w:p>
        </w:tc>
      </w:tr>
      <w:tr w:rsidR="00E15246" w:rsidRPr="0065765E" w:rsidTr="00D753FA">
        <w:trPr>
          <w:trHeight w:val="57"/>
        </w:trPr>
        <w:tc>
          <w:tcPr>
            <w:tcW w:w="3545" w:type="pct"/>
          </w:tcPr>
          <w:p w:rsidR="00E15246" w:rsidRPr="0065765E" w:rsidRDefault="00E15246" w:rsidP="00583489">
            <w:pPr>
              <w:rPr>
                <w:rFonts w:cs="Arial"/>
                <w:color w:val="000000"/>
                <w:sz w:val="20"/>
                <w:szCs w:val="20"/>
              </w:rPr>
            </w:pPr>
            <w:r w:rsidRPr="0065765E">
              <w:rPr>
                <w:sz w:val="20"/>
                <w:szCs w:val="20"/>
                <w:lang w:val="ru-RU"/>
              </w:rPr>
              <w:t>ДЕГ</w:t>
            </w:r>
            <w:r w:rsidRPr="0065765E">
              <w:rPr>
                <w:sz w:val="20"/>
                <w:szCs w:val="20"/>
              </w:rPr>
              <w:t xml:space="preserve"> - </w:t>
            </w:r>
            <w:proofErr w:type="spellStart"/>
            <w:r w:rsidRPr="0065765E">
              <w:rPr>
                <w:sz w:val="20"/>
                <w:szCs w:val="20"/>
                <w:lang w:val="ru-RU"/>
              </w:rPr>
              <w:t>Дойче</w:t>
            </w:r>
            <w:proofErr w:type="spellEnd"/>
            <w:r w:rsidRPr="0065765E">
              <w:rPr>
                <w:sz w:val="20"/>
                <w:szCs w:val="20"/>
              </w:rPr>
              <w:t xml:space="preserve"> </w:t>
            </w:r>
            <w:proofErr w:type="spellStart"/>
            <w:r w:rsidRPr="0065765E">
              <w:rPr>
                <w:sz w:val="20"/>
                <w:szCs w:val="20"/>
                <w:lang w:val="ru-RU"/>
              </w:rPr>
              <w:t>Инвестиционс</w:t>
            </w:r>
            <w:proofErr w:type="spellEnd"/>
            <w:r w:rsidRPr="0065765E">
              <w:rPr>
                <w:sz w:val="20"/>
                <w:szCs w:val="20"/>
              </w:rPr>
              <w:t xml:space="preserve"> - </w:t>
            </w:r>
            <w:proofErr w:type="spellStart"/>
            <w:r w:rsidRPr="0065765E">
              <w:rPr>
                <w:sz w:val="20"/>
                <w:szCs w:val="20"/>
                <w:lang w:val="ru-RU"/>
              </w:rPr>
              <w:t>унд</w:t>
            </w:r>
            <w:proofErr w:type="spellEnd"/>
            <w:r w:rsidRPr="0065765E">
              <w:rPr>
                <w:sz w:val="20"/>
                <w:szCs w:val="20"/>
              </w:rPr>
              <w:t xml:space="preserve"> </w:t>
            </w:r>
            <w:proofErr w:type="spellStart"/>
            <w:r w:rsidRPr="0065765E">
              <w:rPr>
                <w:sz w:val="20"/>
                <w:szCs w:val="20"/>
                <w:lang w:val="ru-RU"/>
              </w:rPr>
              <w:t>Энтвикльунгсгезельшафт</w:t>
            </w:r>
            <w:proofErr w:type="spellEnd"/>
            <w:r w:rsidRPr="0065765E">
              <w:rPr>
                <w:sz w:val="20"/>
                <w:szCs w:val="20"/>
              </w:rPr>
              <w:t xml:space="preserve"> (</w:t>
            </w:r>
            <w:r w:rsidRPr="0065765E">
              <w:rPr>
                <w:color w:val="000000"/>
                <w:spacing w:val="-3"/>
                <w:sz w:val="20"/>
                <w:szCs w:val="20"/>
              </w:rPr>
              <w:t>DEG)</w:t>
            </w:r>
          </w:p>
        </w:tc>
        <w:tc>
          <w:tcPr>
            <w:tcW w:w="755" w:type="pct"/>
          </w:tcPr>
          <w:p w:rsidR="00E15246" w:rsidRPr="0065765E" w:rsidRDefault="00E15246" w:rsidP="00583489">
            <w:pPr>
              <w:jc w:val="right"/>
              <w:rPr>
                <w:rFonts w:cs="Arial"/>
                <w:sz w:val="20"/>
                <w:szCs w:val="20"/>
              </w:rPr>
            </w:pPr>
            <w:r w:rsidRPr="0065765E">
              <w:rPr>
                <w:sz w:val="20"/>
                <w:szCs w:val="20"/>
              </w:rPr>
              <w:t>9.14</w:t>
            </w:r>
          </w:p>
        </w:tc>
        <w:tc>
          <w:tcPr>
            <w:tcW w:w="699" w:type="pct"/>
          </w:tcPr>
          <w:p w:rsidR="00E15246" w:rsidRPr="0065765E" w:rsidRDefault="00E15246" w:rsidP="00583489">
            <w:pPr>
              <w:jc w:val="right"/>
              <w:rPr>
                <w:rFonts w:cs="Arial"/>
                <w:sz w:val="20"/>
                <w:szCs w:val="20"/>
              </w:rPr>
            </w:pPr>
            <w:r w:rsidRPr="0065765E">
              <w:rPr>
                <w:sz w:val="20"/>
                <w:szCs w:val="20"/>
              </w:rPr>
              <w:t>9.14</w:t>
            </w:r>
          </w:p>
        </w:tc>
      </w:tr>
      <w:tr w:rsidR="00E15246" w:rsidRPr="0065765E" w:rsidTr="00D753FA">
        <w:trPr>
          <w:trHeight w:val="57"/>
        </w:trPr>
        <w:tc>
          <w:tcPr>
            <w:tcW w:w="3545" w:type="pct"/>
          </w:tcPr>
          <w:p w:rsidR="00E15246" w:rsidRPr="0065765E" w:rsidRDefault="00E15246" w:rsidP="00583489">
            <w:pPr>
              <w:rPr>
                <w:rFonts w:cs="Arial"/>
                <w:color w:val="000000"/>
                <w:sz w:val="20"/>
                <w:szCs w:val="20"/>
              </w:rPr>
            </w:pPr>
            <w:proofErr w:type="spellStart"/>
            <w:r w:rsidRPr="0065765E">
              <w:rPr>
                <w:color w:val="000000"/>
                <w:sz w:val="20"/>
                <w:szCs w:val="20"/>
              </w:rPr>
              <w:t>Международная</w:t>
            </w:r>
            <w:proofErr w:type="spellEnd"/>
            <w:r w:rsidRPr="0065765E">
              <w:rPr>
                <w:color w:val="000000"/>
                <w:sz w:val="20"/>
                <w:szCs w:val="20"/>
              </w:rPr>
              <w:t xml:space="preserve"> </w:t>
            </w:r>
            <w:proofErr w:type="spellStart"/>
            <w:r w:rsidRPr="0065765E">
              <w:rPr>
                <w:color w:val="000000"/>
                <w:sz w:val="20"/>
                <w:szCs w:val="20"/>
              </w:rPr>
              <w:t>финансовая</w:t>
            </w:r>
            <w:proofErr w:type="spellEnd"/>
            <w:r w:rsidRPr="0065765E">
              <w:rPr>
                <w:color w:val="000000"/>
                <w:sz w:val="20"/>
                <w:szCs w:val="20"/>
              </w:rPr>
              <w:t xml:space="preserve"> </w:t>
            </w:r>
            <w:proofErr w:type="spellStart"/>
            <w:r w:rsidRPr="0065765E">
              <w:rPr>
                <w:color w:val="000000"/>
                <w:sz w:val="20"/>
                <w:szCs w:val="20"/>
              </w:rPr>
              <w:t>корпорация</w:t>
            </w:r>
            <w:proofErr w:type="spellEnd"/>
            <w:r w:rsidRPr="0065765E">
              <w:rPr>
                <w:color w:val="000000"/>
                <w:sz w:val="20"/>
                <w:szCs w:val="20"/>
                <w:lang w:val="ru-RU"/>
              </w:rPr>
              <w:t xml:space="preserve"> (</w:t>
            </w:r>
            <w:r w:rsidRPr="0065765E">
              <w:rPr>
                <w:color w:val="000000"/>
                <w:spacing w:val="-3"/>
                <w:sz w:val="20"/>
                <w:szCs w:val="20"/>
              </w:rPr>
              <w:t>International</w:t>
            </w:r>
            <w:r w:rsidRPr="0065765E">
              <w:rPr>
                <w:color w:val="000000"/>
                <w:spacing w:val="-3"/>
                <w:sz w:val="20"/>
                <w:szCs w:val="20"/>
                <w:lang w:val="ru-RU"/>
              </w:rPr>
              <w:t xml:space="preserve"> </w:t>
            </w:r>
            <w:r w:rsidRPr="0065765E">
              <w:rPr>
                <w:color w:val="000000"/>
                <w:spacing w:val="-3"/>
                <w:sz w:val="20"/>
                <w:szCs w:val="20"/>
              </w:rPr>
              <w:t>Finance</w:t>
            </w:r>
            <w:r w:rsidRPr="0065765E">
              <w:rPr>
                <w:color w:val="000000"/>
                <w:spacing w:val="-3"/>
                <w:sz w:val="20"/>
                <w:szCs w:val="20"/>
                <w:lang w:val="ru-RU"/>
              </w:rPr>
              <w:t xml:space="preserve"> </w:t>
            </w:r>
            <w:r w:rsidRPr="0065765E">
              <w:rPr>
                <w:color w:val="000000"/>
                <w:spacing w:val="-3"/>
                <w:sz w:val="20"/>
                <w:szCs w:val="20"/>
              </w:rPr>
              <w:t>Corporation</w:t>
            </w:r>
            <w:r w:rsidRPr="0065765E">
              <w:rPr>
                <w:color w:val="000000"/>
                <w:sz w:val="20"/>
                <w:szCs w:val="20"/>
              </w:rPr>
              <w:t>, IFC)</w:t>
            </w:r>
          </w:p>
        </w:tc>
        <w:tc>
          <w:tcPr>
            <w:tcW w:w="755" w:type="pct"/>
          </w:tcPr>
          <w:p w:rsidR="00E15246" w:rsidRPr="0065765E" w:rsidRDefault="00E15246" w:rsidP="00583489">
            <w:pPr>
              <w:jc w:val="right"/>
              <w:rPr>
                <w:rFonts w:cs="Arial"/>
                <w:sz w:val="20"/>
                <w:szCs w:val="20"/>
                <w:lang w:val="ru-RU"/>
              </w:rPr>
            </w:pPr>
            <w:r w:rsidRPr="0065765E">
              <w:rPr>
                <w:sz w:val="20"/>
                <w:szCs w:val="20"/>
              </w:rPr>
              <w:t>7.72</w:t>
            </w:r>
          </w:p>
        </w:tc>
        <w:tc>
          <w:tcPr>
            <w:tcW w:w="699" w:type="pct"/>
          </w:tcPr>
          <w:p w:rsidR="00E15246" w:rsidRPr="0065765E" w:rsidRDefault="00E15246" w:rsidP="00583489">
            <w:pPr>
              <w:jc w:val="right"/>
              <w:rPr>
                <w:rFonts w:cs="Arial"/>
                <w:sz w:val="20"/>
                <w:szCs w:val="20"/>
                <w:lang w:val="ru-RU"/>
              </w:rPr>
            </w:pPr>
            <w:r w:rsidRPr="0065765E">
              <w:rPr>
                <w:sz w:val="20"/>
                <w:szCs w:val="20"/>
              </w:rPr>
              <w:t>7.72</w:t>
            </w:r>
          </w:p>
        </w:tc>
      </w:tr>
      <w:tr w:rsidR="00E15246" w:rsidRPr="0065765E" w:rsidTr="00D753FA">
        <w:trPr>
          <w:trHeight w:val="57"/>
        </w:trPr>
        <w:tc>
          <w:tcPr>
            <w:tcW w:w="3545" w:type="pct"/>
          </w:tcPr>
          <w:p w:rsidR="00E15246" w:rsidRPr="0065765E" w:rsidRDefault="00E15246" w:rsidP="00583489">
            <w:pPr>
              <w:rPr>
                <w:rFonts w:cs="Arial"/>
                <w:color w:val="000000"/>
                <w:sz w:val="20"/>
                <w:szCs w:val="20"/>
                <w:lang w:val="ru-RU"/>
              </w:rPr>
            </w:pPr>
            <w:proofErr w:type="spellStart"/>
            <w:r w:rsidRPr="0065765E">
              <w:rPr>
                <w:color w:val="000000"/>
                <w:sz w:val="20"/>
                <w:szCs w:val="20"/>
              </w:rPr>
              <w:t>Прочие</w:t>
            </w:r>
            <w:proofErr w:type="spellEnd"/>
            <w:r w:rsidRPr="0065765E">
              <w:rPr>
                <w:color w:val="000000"/>
                <w:sz w:val="20"/>
                <w:szCs w:val="20"/>
              </w:rPr>
              <w:t xml:space="preserve"> (</w:t>
            </w:r>
            <w:proofErr w:type="spellStart"/>
            <w:r w:rsidRPr="0065765E">
              <w:rPr>
                <w:color w:val="000000"/>
                <w:sz w:val="20"/>
                <w:szCs w:val="20"/>
              </w:rPr>
              <w:t>каждый</w:t>
            </w:r>
            <w:proofErr w:type="spellEnd"/>
            <w:r w:rsidRPr="0065765E">
              <w:rPr>
                <w:color w:val="000000"/>
                <w:sz w:val="20"/>
                <w:szCs w:val="20"/>
              </w:rPr>
              <w:t xml:space="preserve"> </w:t>
            </w:r>
            <w:proofErr w:type="spellStart"/>
            <w:r w:rsidRPr="0065765E">
              <w:rPr>
                <w:color w:val="000000"/>
                <w:sz w:val="20"/>
                <w:szCs w:val="20"/>
              </w:rPr>
              <w:t>менее</w:t>
            </w:r>
            <w:proofErr w:type="spellEnd"/>
            <w:r w:rsidRPr="0065765E">
              <w:rPr>
                <w:color w:val="000000"/>
                <w:sz w:val="20"/>
                <w:szCs w:val="20"/>
              </w:rPr>
              <w:t xml:space="preserve"> 5%)</w:t>
            </w:r>
          </w:p>
        </w:tc>
        <w:tc>
          <w:tcPr>
            <w:tcW w:w="755" w:type="pct"/>
          </w:tcPr>
          <w:p w:rsidR="00E15246" w:rsidRPr="0065765E" w:rsidRDefault="00E15246" w:rsidP="00583489">
            <w:pPr>
              <w:jc w:val="right"/>
              <w:rPr>
                <w:rFonts w:cs="Arial"/>
                <w:sz w:val="20"/>
                <w:szCs w:val="20"/>
                <w:lang w:val="ru-RU"/>
              </w:rPr>
            </w:pPr>
            <w:r w:rsidRPr="0065765E">
              <w:rPr>
                <w:sz w:val="20"/>
                <w:szCs w:val="20"/>
              </w:rPr>
              <w:t>20.</w:t>
            </w:r>
            <w:r w:rsidRPr="0065765E">
              <w:rPr>
                <w:sz w:val="20"/>
                <w:szCs w:val="20"/>
                <w:lang w:val="ru-RU"/>
              </w:rPr>
              <w:t>27</w:t>
            </w:r>
          </w:p>
        </w:tc>
        <w:tc>
          <w:tcPr>
            <w:tcW w:w="699" w:type="pct"/>
          </w:tcPr>
          <w:p w:rsidR="00E15246" w:rsidRPr="0065765E" w:rsidRDefault="00E15246" w:rsidP="00583489">
            <w:pPr>
              <w:jc w:val="right"/>
              <w:rPr>
                <w:rFonts w:cs="Arial"/>
                <w:sz w:val="20"/>
                <w:szCs w:val="20"/>
                <w:lang w:val="ru-RU"/>
              </w:rPr>
            </w:pPr>
            <w:r w:rsidRPr="0065765E">
              <w:rPr>
                <w:sz w:val="20"/>
                <w:szCs w:val="20"/>
              </w:rPr>
              <w:t>20.</w:t>
            </w:r>
            <w:r w:rsidRPr="0065765E">
              <w:rPr>
                <w:sz w:val="20"/>
                <w:szCs w:val="20"/>
                <w:lang w:val="ru-RU"/>
              </w:rPr>
              <w:t>27</w:t>
            </w:r>
          </w:p>
        </w:tc>
      </w:tr>
      <w:tr w:rsidR="00E15246" w:rsidRPr="0065765E" w:rsidTr="00D753FA">
        <w:trPr>
          <w:trHeight w:val="57"/>
        </w:trPr>
        <w:tc>
          <w:tcPr>
            <w:tcW w:w="3545" w:type="pct"/>
          </w:tcPr>
          <w:p w:rsidR="00E15246" w:rsidRPr="0065765E" w:rsidRDefault="00E15246" w:rsidP="00583489">
            <w:pPr>
              <w:rPr>
                <w:rFonts w:cs="Arial"/>
                <w:b/>
                <w:bCs/>
                <w:color w:val="000000"/>
                <w:sz w:val="20"/>
                <w:szCs w:val="20"/>
                <w:lang w:val="ru-RU"/>
              </w:rPr>
            </w:pPr>
            <w:proofErr w:type="spellStart"/>
            <w:r w:rsidRPr="0065765E">
              <w:rPr>
                <w:b/>
                <w:bCs/>
                <w:color w:val="000000"/>
                <w:sz w:val="20"/>
                <w:szCs w:val="20"/>
              </w:rPr>
              <w:t>Итого</w:t>
            </w:r>
            <w:proofErr w:type="spellEnd"/>
          </w:p>
        </w:tc>
        <w:tc>
          <w:tcPr>
            <w:tcW w:w="755" w:type="pct"/>
          </w:tcPr>
          <w:p w:rsidR="00E15246" w:rsidRPr="0065765E" w:rsidRDefault="00E15246" w:rsidP="00583489">
            <w:pPr>
              <w:jc w:val="right"/>
              <w:rPr>
                <w:rFonts w:cs="Arial"/>
                <w:b/>
                <w:bCs/>
                <w:sz w:val="20"/>
                <w:szCs w:val="20"/>
                <w:lang w:val="ru-RU"/>
              </w:rPr>
            </w:pPr>
            <w:r w:rsidRPr="0065765E">
              <w:rPr>
                <w:b/>
                <w:bCs/>
                <w:sz w:val="20"/>
                <w:szCs w:val="20"/>
              </w:rPr>
              <w:t>100.00</w:t>
            </w:r>
          </w:p>
        </w:tc>
        <w:tc>
          <w:tcPr>
            <w:tcW w:w="699" w:type="pct"/>
          </w:tcPr>
          <w:p w:rsidR="00E15246" w:rsidRPr="0065765E" w:rsidRDefault="00E15246" w:rsidP="00583489">
            <w:pPr>
              <w:jc w:val="right"/>
              <w:rPr>
                <w:rFonts w:cs="Arial"/>
                <w:b/>
                <w:bCs/>
                <w:sz w:val="20"/>
                <w:szCs w:val="20"/>
                <w:lang w:val="ru-RU"/>
              </w:rPr>
            </w:pPr>
            <w:r w:rsidRPr="0065765E">
              <w:rPr>
                <w:b/>
                <w:bCs/>
                <w:sz w:val="20"/>
                <w:szCs w:val="20"/>
              </w:rPr>
              <w:t>100.00</w:t>
            </w:r>
          </w:p>
        </w:tc>
      </w:tr>
    </w:tbl>
    <w:p w:rsidR="00E15246" w:rsidRDefault="00E15246" w:rsidP="002238CC">
      <w:pPr>
        <w:ind w:firstLine="709"/>
        <w:jc w:val="both"/>
        <w:rPr>
          <w:szCs w:val="22"/>
          <w:lang w:val="ru-RU"/>
        </w:rPr>
      </w:pPr>
    </w:p>
    <w:p w:rsidR="009F4CC3" w:rsidRDefault="009F4CC3" w:rsidP="002238CC">
      <w:pPr>
        <w:ind w:firstLine="709"/>
        <w:jc w:val="both"/>
        <w:rPr>
          <w:szCs w:val="22"/>
          <w:lang w:val="ru-RU"/>
        </w:rPr>
      </w:pPr>
    </w:p>
    <w:p w:rsidR="002238CC" w:rsidRPr="0065765E" w:rsidRDefault="002238CC" w:rsidP="002238CC">
      <w:pPr>
        <w:ind w:firstLine="709"/>
        <w:jc w:val="both"/>
        <w:rPr>
          <w:szCs w:val="22"/>
          <w:lang w:val="ru-RU"/>
        </w:rPr>
      </w:pPr>
      <w:r w:rsidRPr="0065765E">
        <w:rPr>
          <w:szCs w:val="22"/>
          <w:lang w:val="ru-RU"/>
        </w:rPr>
        <w:t xml:space="preserve">По состоянию на 1 </w:t>
      </w:r>
      <w:r>
        <w:rPr>
          <w:szCs w:val="22"/>
          <w:lang w:val="ru-RU"/>
        </w:rPr>
        <w:t>апреля</w:t>
      </w:r>
      <w:r w:rsidRPr="0065765E">
        <w:rPr>
          <w:szCs w:val="22"/>
          <w:lang w:val="ru-RU"/>
        </w:rPr>
        <w:t xml:space="preserve"> 2014 года Банк возглавлял следующую консолидированную группу:</w:t>
      </w:r>
    </w:p>
    <w:p w:rsidR="002238CC" w:rsidRDefault="002238CC" w:rsidP="002238CC">
      <w:pPr>
        <w:numPr>
          <w:ilvl w:val="0"/>
          <w:numId w:val="2"/>
        </w:numPr>
        <w:ind w:left="0" w:firstLine="709"/>
        <w:jc w:val="both"/>
        <w:rPr>
          <w:szCs w:val="22"/>
          <w:lang w:val="ru-RU"/>
        </w:rPr>
      </w:pPr>
      <w:r w:rsidRPr="0065765E">
        <w:rPr>
          <w:szCs w:val="22"/>
          <w:lang w:val="ru-RU"/>
        </w:rPr>
        <w:t xml:space="preserve">«ТКБ» (ЗАО) - головная кредитная организация; </w:t>
      </w:r>
    </w:p>
    <w:p w:rsidR="002238CC" w:rsidRDefault="002238CC" w:rsidP="002238CC">
      <w:pPr>
        <w:numPr>
          <w:ilvl w:val="0"/>
          <w:numId w:val="2"/>
        </w:numPr>
        <w:ind w:left="0" w:firstLine="709"/>
        <w:jc w:val="both"/>
        <w:rPr>
          <w:szCs w:val="22"/>
          <w:lang w:val="ru-RU"/>
        </w:rPr>
      </w:pPr>
      <w:r w:rsidRPr="0065765E">
        <w:rPr>
          <w:szCs w:val="22"/>
          <w:lang w:val="ru-RU"/>
        </w:rPr>
        <w:t xml:space="preserve">ОАО «Объединенная лизинговая компания»; </w:t>
      </w:r>
    </w:p>
    <w:p w:rsidR="002238CC" w:rsidRDefault="002238CC" w:rsidP="002238CC">
      <w:pPr>
        <w:numPr>
          <w:ilvl w:val="0"/>
          <w:numId w:val="2"/>
        </w:numPr>
        <w:ind w:left="0" w:firstLine="709"/>
        <w:jc w:val="both"/>
        <w:rPr>
          <w:szCs w:val="22"/>
          <w:lang w:val="ru-RU"/>
        </w:rPr>
      </w:pPr>
      <w:r w:rsidRPr="0065765E">
        <w:rPr>
          <w:szCs w:val="22"/>
          <w:lang w:val="ru-RU"/>
        </w:rPr>
        <w:t>ООО «</w:t>
      </w:r>
      <w:proofErr w:type="spellStart"/>
      <w:r w:rsidRPr="0065765E">
        <w:rPr>
          <w:szCs w:val="22"/>
          <w:lang w:val="ru-RU"/>
        </w:rPr>
        <w:t>Тритайл</w:t>
      </w:r>
      <w:proofErr w:type="spellEnd"/>
      <w:r w:rsidRPr="0065765E">
        <w:rPr>
          <w:szCs w:val="22"/>
          <w:lang w:val="ru-RU"/>
        </w:rPr>
        <w:t xml:space="preserve">»; </w:t>
      </w:r>
    </w:p>
    <w:p w:rsidR="002238CC" w:rsidRPr="00BE4C60" w:rsidRDefault="004B247E" w:rsidP="002238CC">
      <w:pPr>
        <w:numPr>
          <w:ilvl w:val="0"/>
          <w:numId w:val="2"/>
        </w:numPr>
        <w:ind w:left="0" w:firstLine="709"/>
        <w:jc w:val="both"/>
        <w:rPr>
          <w:szCs w:val="22"/>
          <w:lang w:val="ru-RU"/>
        </w:rPr>
      </w:pPr>
      <w:proofErr w:type="spellStart"/>
      <w:r w:rsidRPr="00BE4C60">
        <w:rPr>
          <w:szCs w:val="22"/>
        </w:rPr>
        <w:t>Transregionalcapital</w:t>
      </w:r>
      <w:proofErr w:type="spellEnd"/>
      <w:r w:rsidRPr="00BE4C60">
        <w:rPr>
          <w:szCs w:val="22"/>
          <w:lang w:val="ru-RU"/>
        </w:rPr>
        <w:t xml:space="preserve"> </w:t>
      </w:r>
      <w:r w:rsidRPr="00BE4C60">
        <w:rPr>
          <w:szCs w:val="22"/>
        </w:rPr>
        <w:t>Ltd</w:t>
      </w:r>
      <w:r w:rsidR="00293CBE" w:rsidRPr="00BE4C60">
        <w:rPr>
          <w:szCs w:val="22"/>
          <w:lang w:val="ru-RU"/>
        </w:rPr>
        <w:t xml:space="preserve"> – компания специального назначения</w:t>
      </w:r>
      <w:r w:rsidRPr="00BE4C60">
        <w:rPr>
          <w:szCs w:val="22"/>
          <w:lang w:val="ru-RU"/>
        </w:rPr>
        <w:t>;</w:t>
      </w:r>
    </w:p>
    <w:p w:rsidR="002238CC" w:rsidRPr="00BE4C60" w:rsidRDefault="004B247E" w:rsidP="002238CC">
      <w:pPr>
        <w:numPr>
          <w:ilvl w:val="0"/>
          <w:numId w:val="2"/>
        </w:numPr>
        <w:ind w:left="0" w:firstLine="709"/>
        <w:jc w:val="both"/>
        <w:rPr>
          <w:szCs w:val="22"/>
          <w:lang w:val="ru-RU"/>
        </w:rPr>
      </w:pPr>
      <w:r w:rsidRPr="00BE4C60">
        <w:rPr>
          <w:szCs w:val="22"/>
          <w:lang w:val="ru-RU"/>
        </w:rPr>
        <w:lastRenderedPageBreak/>
        <w:t>ЗАО</w:t>
      </w:r>
      <w:r w:rsidR="002238CC" w:rsidRPr="00BE4C60">
        <w:rPr>
          <w:szCs w:val="22"/>
          <w:lang w:val="ru-RU"/>
        </w:rPr>
        <w:t xml:space="preserve"> «</w:t>
      </w:r>
      <w:r w:rsidRPr="00BE4C60">
        <w:rPr>
          <w:szCs w:val="22"/>
          <w:lang w:val="ru-RU"/>
        </w:rPr>
        <w:t>ИА ТКБ-1</w:t>
      </w:r>
      <w:r w:rsidR="002238CC" w:rsidRPr="00BE4C60">
        <w:rPr>
          <w:szCs w:val="22"/>
          <w:lang w:val="ru-RU"/>
        </w:rPr>
        <w:t>»</w:t>
      </w:r>
      <w:r w:rsidR="00293CBE" w:rsidRPr="00BE4C60">
        <w:rPr>
          <w:szCs w:val="22"/>
          <w:lang w:val="ru-RU"/>
        </w:rPr>
        <w:t xml:space="preserve"> - компания специального назначения</w:t>
      </w:r>
      <w:r w:rsidR="002238CC" w:rsidRPr="00BE4C60">
        <w:rPr>
          <w:szCs w:val="22"/>
          <w:lang w:val="ru-RU"/>
        </w:rPr>
        <w:t xml:space="preserve">. </w:t>
      </w:r>
    </w:p>
    <w:p w:rsidR="002238CC" w:rsidRDefault="002238CC" w:rsidP="002238CC">
      <w:pPr>
        <w:ind w:firstLine="709"/>
        <w:jc w:val="both"/>
        <w:rPr>
          <w:szCs w:val="22"/>
          <w:lang w:val="ru-RU"/>
        </w:rPr>
      </w:pPr>
      <w:r w:rsidRPr="004B247E">
        <w:rPr>
          <w:szCs w:val="22"/>
          <w:lang w:val="ru-RU"/>
        </w:rPr>
        <w:t xml:space="preserve">На дату составления </w:t>
      </w:r>
      <w:r w:rsidR="004B247E" w:rsidRPr="004B247E">
        <w:rPr>
          <w:szCs w:val="22"/>
          <w:lang w:val="ru-RU"/>
        </w:rPr>
        <w:t xml:space="preserve">промежуточной отчетности </w:t>
      </w:r>
      <w:r w:rsidRPr="004B247E">
        <w:rPr>
          <w:szCs w:val="22"/>
          <w:lang w:val="ru-RU"/>
        </w:rPr>
        <w:t>Банку принадлежит 100% акций ОАО «Объединенная лизинговая компания» и  100% уставного капитал</w:t>
      </w:r>
      <w:proofErr w:type="gramStart"/>
      <w:r w:rsidRPr="004B247E">
        <w:rPr>
          <w:szCs w:val="22"/>
          <w:lang w:val="ru-RU"/>
        </w:rPr>
        <w:t>а ООО</w:t>
      </w:r>
      <w:proofErr w:type="gramEnd"/>
      <w:r w:rsidRPr="004B247E">
        <w:rPr>
          <w:szCs w:val="22"/>
          <w:lang w:val="ru-RU"/>
        </w:rPr>
        <w:t xml:space="preserve"> «</w:t>
      </w:r>
      <w:proofErr w:type="spellStart"/>
      <w:r w:rsidRPr="004B247E">
        <w:rPr>
          <w:szCs w:val="22"/>
          <w:lang w:val="ru-RU"/>
        </w:rPr>
        <w:t>Тритайл</w:t>
      </w:r>
      <w:proofErr w:type="spellEnd"/>
      <w:r w:rsidRPr="004B247E">
        <w:rPr>
          <w:szCs w:val="22"/>
          <w:lang w:val="ru-RU"/>
        </w:rPr>
        <w:t>».</w:t>
      </w:r>
      <w:r w:rsidRPr="0065765E">
        <w:rPr>
          <w:szCs w:val="22"/>
          <w:lang w:val="ru-RU"/>
        </w:rPr>
        <w:t xml:space="preserve"> </w:t>
      </w:r>
      <w:r w:rsidR="004B247E">
        <w:rPr>
          <w:szCs w:val="22"/>
          <w:lang w:val="ru-RU"/>
        </w:rPr>
        <w:t>Банк не владеет прямо или косвенно долями в капитале компаний специального назначения</w:t>
      </w:r>
      <w:r w:rsidR="00293CBE">
        <w:rPr>
          <w:szCs w:val="22"/>
          <w:lang w:val="ru-RU"/>
        </w:rPr>
        <w:t xml:space="preserve"> (КСН). КСН </w:t>
      </w:r>
      <w:proofErr w:type="spellStart"/>
      <w:r w:rsidR="00293CBE" w:rsidRPr="00293CBE">
        <w:rPr>
          <w:szCs w:val="22"/>
        </w:rPr>
        <w:t>Transregionalcapital</w:t>
      </w:r>
      <w:proofErr w:type="spellEnd"/>
      <w:r w:rsidR="00293CBE" w:rsidRPr="00293CBE">
        <w:rPr>
          <w:szCs w:val="22"/>
          <w:lang w:val="ru-RU"/>
        </w:rPr>
        <w:t xml:space="preserve"> </w:t>
      </w:r>
      <w:r w:rsidR="00293CBE" w:rsidRPr="00293CBE">
        <w:rPr>
          <w:szCs w:val="22"/>
        </w:rPr>
        <w:t>Ltd</w:t>
      </w:r>
      <w:r w:rsidR="00293CBE">
        <w:rPr>
          <w:szCs w:val="22"/>
          <w:lang w:val="ru-RU"/>
        </w:rPr>
        <w:t xml:space="preserve"> была основана Банком для выпуска еврооблигаций, КСН </w:t>
      </w:r>
      <w:r w:rsidR="00293CBE" w:rsidRPr="00293CBE">
        <w:rPr>
          <w:szCs w:val="22"/>
          <w:lang w:val="ru-RU"/>
        </w:rPr>
        <w:t>ЗАО «ИА ТКБ-1»</w:t>
      </w:r>
      <w:r w:rsidR="00293CBE">
        <w:rPr>
          <w:szCs w:val="22"/>
          <w:lang w:val="ru-RU"/>
        </w:rPr>
        <w:t xml:space="preserve"> была основана для выпуска жилищных облигаций с ипотечным покрытием на внутреннем рынке.</w:t>
      </w:r>
    </w:p>
    <w:p w:rsidR="008E3753" w:rsidRPr="00105A8D" w:rsidRDefault="008E3753" w:rsidP="008E3753">
      <w:pPr>
        <w:ind w:firstLine="709"/>
        <w:jc w:val="both"/>
        <w:rPr>
          <w:spacing w:val="-1"/>
          <w:szCs w:val="22"/>
          <w:lang w:val="ru-RU"/>
        </w:rPr>
      </w:pPr>
      <w:r>
        <w:rPr>
          <w:spacing w:val="-1"/>
          <w:szCs w:val="22"/>
          <w:lang w:val="ru-RU"/>
        </w:rPr>
        <w:t>Годовая и промежуточная</w:t>
      </w:r>
      <w:r w:rsidRPr="008E3753">
        <w:rPr>
          <w:spacing w:val="-1"/>
          <w:szCs w:val="22"/>
          <w:lang w:val="ru-RU"/>
        </w:rPr>
        <w:t xml:space="preserve"> отчетность банковской группы  публик</w:t>
      </w:r>
      <w:r>
        <w:rPr>
          <w:spacing w:val="-1"/>
          <w:szCs w:val="22"/>
          <w:lang w:val="ru-RU"/>
        </w:rPr>
        <w:t>уется</w:t>
      </w:r>
      <w:r w:rsidRPr="008E3753">
        <w:rPr>
          <w:spacing w:val="-1"/>
          <w:szCs w:val="22"/>
          <w:lang w:val="ru-RU"/>
        </w:rPr>
        <w:t xml:space="preserve"> на сайте Банка: </w:t>
      </w:r>
      <w:r w:rsidR="00105A8D">
        <w:rPr>
          <w:spacing w:val="-1"/>
          <w:szCs w:val="22"/>
        </w:rPr>
        <w:t>www</w:t>
      </w:r>
      <w:r w:rsidR="00105A8D" w:rsidRPr="00105A8D">
        <w:rPr>
          <w:spacing w:val="-1"/>
          <w:szCs w:val="22"/>
          <w:lang w:val="ru-RU"/>
        </w:rPr>
        <w:t>.</w:t>
      </w:r>
      <w:proofErr w:type="spellStart"/>
      <w:r w:rsidR="00105A8D">
        <w:rPr>
          <w:spacing w:val="-1"/>
          <w:szCs w:val="22"/>
        </w:rPr>
        <w:t>transcapital</w:t>
      </w:r>
      <w:proofErr w:type="spellEnd"/>
      <w:r w:rsidR="00105A8D" w:rsidRPr="00105A8D">
        <w:rPr>
          <w:spacing w:val="-1"/>
          <w:szCs w:val="22"/>
          <w:lang w:val="ru-RU"/>
        </w:rPr>
        <w:t>.</w:t>
      </w:r>
      <w:proofErr w:type="spellStart"/>
      <w:r w:rsidR="00105A8D">
        <w:rPr>
          <w:spacing w:val="-1"/>
          <w:szCs w:val="22"/>
        </w:rPr>
        <w:t>ru</w:t>
      </w:r>
      <w:proofErr w:type="spellEnd"/>
      <w:r w:rsidR="00105A8D" w:rsidRPr="00105A8D">
        <w:rPr>
          <w:spacing w:val="-1"/>
          <w:szCs w:val="22"/>
          <w:lang w:val="ru-RU"/>
        </w:rPr>
        <w:t xml:space="preserve"> </w:t>
      </w:r>
      <w:r>
        <w:rPr>
          <w:spacing w:val="-1"/>
          <w:szCs w:val="22"/>
          <w:lang w:val="ru-RU"/>
        </w:rPr>
        <w:t>и размещается на сайте</w:t>
      </w:r>
      <w:r w:rsidR="00105A8D">
        <w:rPr>
          <w:spacing w:val="-1"/>
          <w:szCs w:val="22"/>
          <w:lang w:val="ru-RU"/>
        </w:rPr>
        <w:t xml:space="preserve"> раскрыт</w:t>
      </w:r>
      <w:r w:rsidR="00770FE0">
        <w:rPr>
          <w:spacing w:val="-1"/>
          <w:szCs w:val="22"/>
          <w:lang w:val="ru-RU"/>
        </w:rPr>
        <w:t>ия</w:t>
      </w:r>
      <w:r w:rsidR="00105A8D">
        <w:rPr>
          <w:spacing w:val="-1"/>
          <w:szCs w:val="22"/>
          <w:lang w:val="ru-RU"/>
        </w:rPr>
        <w:t xml:space="preserve"> корпоративной информаци</w:t>
      </w:r>
      <w:r w:rsidR="00770FE0">
        <w:rPr>
          <w:spacing w:val="-1"/>
          <w:szCs w:val="22"/>
          <w:lang w:val="ru-RU"/>
        </w:rPr>
        <w:t>и агентства Интерфакс</w:t>
      </w:r>
      <w:r w:rsidR="00105A8D">
        <w:rPr>
          <w:spacing w:val="-1"/>
          <w:szCs w:val="22"/>
          <w:lang w:val="ru-RU"/>
        </w:rPr>
        <w:t xml:space="preserve">: </w:t>
      </w:r>
      <w:r w:rsidR="00105A8D">
        <w:rPr>
          <w:spacing w:val="-1"/>
          <w:szCs w:val="22"/>
        </w:rPr>
        <w:t>www</w:t>
      </w:r>
      <w:r w:rsidR="00105A8D">
        <w:rPr>
          <w:spacing w:val="-1"/>
          <w:szCs w:val="22"/>
          <w:lang w:val="ru-RU"/>
        </w:rPr>
        <w:t>.</w:t>
      </w:r>
      <w:r w:rsidR="00770FE0">
        <w:rPr>
          <w:spacing w:val="-1"/>
          <w:szCs w:val="22"/>
        </w:rPr>
        <w:t>e</w:t>
      </w:r>
      <w:r w:rsidR="00770FE0" w:rsidRPr="00770FE0">
        <w:rPr>
          <w:spacing w:val="-1"/>
          <w:szCs w:val="22"/>
          <w:lang w:val="ru-RU"/>
        </w:rPr>
        <w:t>-</w:t>
      </w:r>
      <w:r w:rsidR="00770FE0">
        <w:rPr>
          <w:spacing w:val="-1"/>
          <w:szCs w:val="22"/>
        </w:rPr>
        <w:t>disclosure</w:t>
      </w:r>
      <w:r w:rsidR="00105A8D" w:rsidRPr="00105A8D">
        <w:rPr>
          <w:spacing w:val="-1"/>
          <w:szCs w:val="22"/>
          <w:lang w:val="ru-RU"/>
        </w:rPr>
        <w:t>.</w:t>
      </w:r>
      <w:proofErr w:type="spellStart"/>
      <w:r w:rsidR="00105A8D">
        <w:rPr>
          <w:spacing w:val="-1"/>
          <w:szCs w:val="22"/>
        </w:rPr>
        <w:t>ru</w:t>
      </w:r>
      <w:proofErr w:type="spellEnd"/>
      <w:r w:rsidR="00105A8D">
        <w:rPr>
          <w:spacing w:val="-1"/>
          <w:szCs w:val="22"/>
          <w:lang w:val="ru-RU"/>
        </w:rPr>
        <w:t>.</w:t>
      </w:r>
    </w:p>
    <w:p w:rsidR="008E3753" w:rsidRPr="00293CBE" w:rsidRDefault="008E3753" w:rsidP="002238CC">
      <w:pPr>
        <w:ind w:firstLine="709"/>
        <w:jc w:val="both"/>
        <w:rPr>
          <w:spacing w:val="-1"/>
          <w:szCs w:val="22"/>
          <w:lang w:val="ru-RU"/>
        </w:rPr>
      </w:pPr>
    </w:p>
    <w:p w:rsidR="00E62E78" w:rsidRDefault="00E62E78" w:rsidP="002238CC">
      <w:pPr>
        <w:pStyle w:val="a7"/>
        <w:spacing w:before="0" w:beforeAutospacing="0" w:after="0" w:afterAutospacing="0"/>
        <w:ind w:firstLine="709"/>
        <w:jc w:val="both"/>
        <w:rPr>
          <w:sz w:val="22"/>
          <w:szCs w:val="22"/>
        </w:rPr>
      </w:pPr>
      <w:bookmarkStart w:id="0" w:name="_GoBack"/>
      <w:bookmarkEnd w:id="0"/>
    </w:p>
    <w:p w:rsidR="00293CBE" w:rsidRDefault="00293CBE" w:rsidP="002238CC">
      <w:pPr>
        <w:pStyle w:val="a7"/>
        <w:spacing w:before="0" w:beforeAutospacing="0" w:after="0" w:afterAutospacing="0"/>
        <w:ind w:firstLine="709"/>
        <w:jc w:val="both"/>
        <w:rPr>
          <w:sz w:val="22"/>
          <w:szCs w:val="22"/>
        </w:rPr>
      </w:pPr>
    </w:p>
    <w:p w:rsidR="00293CBE" w:rsidRDefault="00293CBE" w:rsidP="003440C3">
      <w:pPr>
        <w:pStyle w:val="a7"/>
        <w:spacing w:before="0" w:beforeAutospacing="0" w:after="0" w:afterAutospacing="0"/>
        <w:ind w:firstLine="709"/>
        <w:jc w:val="center"/>
        <w:rPr>
          <w:sz w:val="22"/>
          <w:szCs w:val="22"/>
        </w:rPr>
      </w:pPr>
    </w:p>
    <w:p w:rsidR="00293CBE" w:rsidRPr="003440C3" w:rsidRDefault="00293CBE" w:rsidP="003440C3">
      <w:pPr>
        <w:pStyle w:val="a7"/>
        <w:numPr>
          <w:ilvl w:val="0"/>
          <w:numId w:val="1"/>
        </w:numPr>
        <w:spacing w:before="0" w:beforeAutospacing="0" w:after="0" w:afterAutospacing="0"/>
        <w:jc w:val="center"/>
        <w:rPr>
          <w:b/>
          <w:sz w:val="22"/>
          <w:szCs w:val="22"/>
        </w:rPr>
      </w:pPr>
      <w:r w:rsidRPr="003440C3">
        <w:rPr>
          <w:b/>
        </w:rPr>
        <w:t>КРАТКАЯ ХАРАКТЕРИСТИКА ДЕЯТЕЛЬНОСТИ КРЕДИТНОЙ ОРГАНИЗАЦИИ</w:t>
      </w:r>
    </w:p>
    <w:p w:rsidR="00293CBE" w:rsidRDefault="00293CBE" w:rsidP="002238CC">
      <w:pPr>
        <w:pStyle w:val="a7"/>
        <w:spacing w:before="0" w:beforeAutospacing="0" w:after="0" w:afterAutospacing="0"/>
        <w:ind w:firstLine="709"/>
        <w:jc w:val="both"/>
        <w:rPr>
          <w:sz w:val="22"/>
          <w:szCs w:val="22"/>
        </w:rPr>
      </w:pPr>
    </w:p>
    <w:p w:rsidR="00F956E0" w:rsidRDefault="00F956E0" w:rsidP="002238CC">
      <w:pPr>
        <w:pStyle w:val="a7"/>
        <w:spacing w:before="0" w:beforeAutospacing="0" w:after="0" w:afterAutospacing="0"/>
        <w:ind w:firstLine="709"/>
        <w:jc w:val="both"/>
        <w:rPr>
          <w:sz w:val="22"/>
          <w:szCs w:val="22"/>
        </w:rPr>
      </w:pPr>
    </w:p>
    <w:p w:rsidR="002238CC" w:rsidRDefault="002238CC" w:rsidP="002238CC">
      <w:pPr>
        <w:pStyle w:val="a7"/>
        <w:spacing w:before="0" w:beforeAutospacing="0" w:after="0" w:afterAutospacing="0"/>
        <w:ind w:firstLine="709"/>
        <w:jc w:val="both"/>
        <w:rPr>
          <w:sz w:val="22"/>
          <w:szCs w:val="22"/>
        </w:rPr>
      </w:pPr>
      <w:r w:rsidRPr="0065765E">
        <w:rPr>
          <w:sz w:val="22"/>
          <w:szCs w:val="22"/>
        </w:rPr>
        <w:t>«ТКБ» (ЗАО) является универсальным банком, осуществляющим все основные виды банковских операций, представленных на рынке финансовых услуг, включая обслуживание частных и корпоративных клиентов, инвестиционный банковский бизнес, торговое финансирование и управление активами.</w:t>
      </w:r>
    </w:p>
    <w:p w:rsidR="00625ECC" w:rsidRPr="0065765E" w:rsidRDefault="00625ECC" w:rsidP="002238CC">
      <w:pPr>
        <w:pStyle w:val="a7"/>
        <w:spacing w:before="0" w:beforeAutospacing="0" w:after="0" w:afterAutospacing="0"/>
        <w:ind w:firstLine="709"/>
        <w:jc w:val="both"/>
        <w:rPr>
          <w:sz w:val="22"/>
          <w:szCs w:val="22"/>
        </w:rPr>
      </w:pPr>
    </w:p>
    <w:p w:rsidR="002238CC" w:rsidRPr="00F956E0" w:rsidRDefault="002238CC" w:rsidP="002238CC">
      <w:pPr>
        <w:ind w:firstLine="709"/>
        <w:jc w:val="both"/>
        <w:rPr>
          <w:rStyle w:val="a6"/>
          <w:b w:val="0"/>
          <w:bCs/>
          <w:i/>
          <w:szCs w:val="22"/>
          <w:lang w:val="ru-RU"/>
        </w:rPr>
      </w:pPr>
      <w:r w:rsidRPr="00F956E0">
        <w:rPr>
          <w:rStyle w:val="a6"/>
          <w:bCs/>
          <w:i/>
          <w:szCs w:val="22"/>
          <w:lang w:val="ru-RU"/>
        </w:rPr>
        <w:t>Основными направлениями деятельности Банка являются:</w:t>
      </w:r>
    </w:p>
    <w:p w:rsidR="002238CC" w:rsidRDefault="002238CC" w:rsidP="002238CC">
      <w:pPr>
        <w:numPr>
          <w:ilvl w:val="0"/>
          <w:numId w:val="3"/>
        </w:numPr>
        <w:ind w:left="1418" w:right="-57" w:hanging="709"/>
        <w:jc w:val="both"/>
        <w:rPr>
          <w:szCs w:val="22"/>
          <w:lang w:val="ru-RU"/>
        </w:rPr>
      </w:pPr>
      <w:r w:rsidRPr="0065765E">
        <w:rPr>
          <w:szCs w:val="22"/>
          <w:lang w:val="ru-RU"/>
        </w:rPr>
        <w:t>Обслуживание корпоративных клиентов – ведение расчетных счетов, привлечение депозитов, торговое финансирование, финансирование среднесрочных инвестиционных программ, предоставление овердрафтов, ссуд и других услуг по кредитованию, операции с иностранной валютой и производными финансовыми инструментами.</w:t>
      </w:r>
    </w:p>
    <w:p w:rsidR="00E62E78" w:rsidRDefault="002238CC" w:rsidP="00E62E78">
      <w:pPr>
        <w:numPr>
          <w:ilvl w:val="0"/>
          <w:numId w:val="3"/>
        </w:numPr>
        <w:ind w:left="0" w:right="-57" w:firstLine="709"/>
        <w:jc w:val="both"/>
        <w:rPr>
          <w:szCs w:val="22"/>
          <w:lang w:val="ru-RU"/>
        </w:rPr>
      </w:pPr>
      <w:r w:rsidRPr="0065765E">
        <w:rPr>
          <w:szCs w:val="22"/>
          <w:lang w:val="ru-RU"/>
        </w:rPr>
        <w:t xml:space="preserve">Кредитование предприятий, представляющих ключевые отрасли отечественной </w:t>
      </w:r>
      <w:r w:rsidR="00E62E78">
        <w:rPr>
          <w:szCs w:val="22"/>
          <w:lang w:val="ru-RU"/>
        </w:rPr>
        <w:t xml:space="preserve">    </w:t>
      </w:r>
    </w:p>
    <w:p w:rsidR="002238CC" w:rsidRDefault="00E62E78" w:rsidP="00E62E78">
      <w:pPr>
        <w:ind w:left="709" w:right="-57"/>
        <w:jc w:val="both"/>
        <w:rPr>
          <w:szCs w:val="22"/>
          <w:lang w:val="ru-RU"/>
        </w:rPr>
      </w:pPr>
      <w:r>
        <w:rPr>
          <w:szCs w:val="22"/>
          <w:lang w:val="ru-RU"/>
        </w:rPr>
        <w:t xml:space="preserve">            </w:t>
      </w:r>
      <w:r w:rsidR="002238CC" w:rsidRPr="0065765E">
        <w:rPr>
          <w:szCs w:val="22"/>
          <w:lang w:val="ru-RU"/>
        </w:rPr>
        <w:t>экономики.</w:t>
      </w:r>
    </w:p>
    <w:p w:rsidR="002238CC" w:rsidRDefault="002238CC" w:rsidP="00E62E78">
      <w:pPr>
        <w:numPr>
          <w:ilvl w:val="0"/>
          <w:numId w:val="3"/>
        </w:numPr>
        <w:ind w:left="1418" w:right="-57" w:hanging="709"/>
        <w:jc w:val="both"/>
        <w:rPr>
          <w:szCs w:val="22"/>
          <w:lang w:val="ru-RU"/>
        </w:rPr>
      </w:pPr>
      <w:r w:rsidRPr="0065765E">
        <w:rPr>
          <w:szCs w:val="22"/>
          <w:lang w:val="ru-RU"/>
        </w:rPr>
        <w:t>Работа с частными клиентами – предоставление банковских услуг и ведение текущих счетов частных клиентов, привлечение  долгосрочных вкладов и депозитов, предоставление инвестиционных продуктов, услуги ответственного хранения, обслуживание кредитных (с разрешенным овердрафтом) и дебетовых карт, обслуживание зарплатных проектов, предоставление потребительских ссуд, автокредитование, экспресс-кредитование.</w:t>
      </w:r>
    </w:p>
    <w:p w:rsidR="002238CC" w:rsidRDefault="002238CC" w:rsidP="002238CC">
      <w:pPr>
        <w:numPr>
          <w:ilvl w:val="0"/>
          <w:numId w:val="3"/>
        </w:numPr>
        <w:spacing w:before="100" w:beforeAutospacing="1" w:after="100" w:afterAutospacing="1"/>
        <w:ind w:left="1418" w:hanging="709"/>
        <w:jc w:val="both"/>
        <w:rPr>
          <w:szCs w:val="22"/>
          <w:lang w:val="ru-RU"/>
        </w:rPr>
      </w:pPr>
      <w:r w:rsidRPr="0065765E">
        <w:rPr>
          <w:szCs w:val="22"/>
          <w:lang w:val="ru-RU"/>
        </w:rPr>
        <w:t xml:space="preserve">Ипотечные программы, развитие микрокредитования, которые реализуются при поддержке Европейского Банка Реконструкции и Развития (ЕБРР), ГК «Внешэкономбанк» и </w:t>
      </w:r>
      <w:r>
        <w:rPr>
          <w:szCs w:val="22"/>
          <w:lang w:val="ru-RU"/>
        </w:rPr>
        <w:t>ОАО «</w:t>
      </w:r>
      <w:r w:rsidRPr="0065765E">
        <w:rPr>
          <w:szCs w:val="22"/>
          <w:lang w:val="ru-RU"/>
        </w:rPr>
        <w:t>Агентства по ипотечному жилищному кредитованию</w:t>
      </w:r>
      <w:r>
        <w:rPr>
          <w:szCs w:val="22"/>
          <w:lang w:val="ru-RU"/>
        </w:rPr>
        <w:t>»</w:t>
      </w:r>
      <w:r w:rsidRPr="0065765E">
        <w:rPr>
          <w:szCs w:val="22"/>
          <w:lang w:val="ru-RU"/>
        </w:rPr>
        <w:t xml:space="preserve"> (АИЖК).</w:t>
      </w:r>
    </w:p>
    <w:p w:rsidR="002238CC" w:rsidRPr="00583489" w:rsidRDefault="002238CC" w:rsidP="002238CC">
      <w:pPr>
        <w:numPr>
          <w:ilvl w:val="0"/>
          <w:numId w:val="3"/>
        </w:numPr>
        <w:spacing w:before="100" w:beforeAutospacing="1" w:after="100" w:afterAutospacing="1"/>
        <w:ind w:left="1418" w:hanging="709"/>
        <w:jc w:val="both"/>
        <w:rPr>
          <w:szCs w:val="22"/>
          <w:lang w:val="ru-RU"/>
        </w:rPr>
      </w:pPr>
      <w:r w:rsidRPr="0065765E">
        <w:rPr>
          <w:szCs w:val="22"/>
          <w:lang w:val="ru-RU"/>
        </w:rPr>
        <w:t>Кредитование субъектов малого и среднего предпринимательства в регионах присутствия Банка,</w:t>
      </w:r>
      <w:r w:rsidRPr="0065765E">
        <w:rPr>
          <w:i/>
          <w:color w:val="656565"/>
          <w:szCs w:val="22"/>
          <w:lang w:val="ru-RU"/>
        </w:rPr>
        <w:t xml:space="preserve"> </w:t>
      </w:r>
      <w:r w:rsidRPr="0065765E">
        <w:rPr>
          <w:szCs w:val="22"/>
          <w:lang w:val="ru-RU"/>
        </w:rPr>
        <w:t xml:space="preserve">в том числе за счет целевых ресурсов, полученных от Открытого акционерного общества «Российский Банк поддержки малого и среднего предпринимательства» (ОАО «МСП Банк») и от </w:t>
      </w:r>
      <w:r w:rsidRPr="0065765E">
        <w:rPr>
          <w:lang w:val="ru-RU"/>
        </w:rPr>
        <w:t>Международной финансовой корпорации – IFC.</w:t>
      </w:r>
    </w:p>
    <w:p w:rsidR="00583489" w:rsidRDefault="00583489" w:rsidP="00583489">
      <w:pPr>
        <w:autoSpaceDE w:val="0"/>
        <w:autoSpaceDN w:val="0"/>
        <w:adjustRightInd w:val="0"/>
        <w:jc w:val="both"/>
        <w:outlineLvl w:val="0"/>
        <w:rPr>
          <w:szCs w:val="22"/>
          <w:lang w:val="ru-RU"/>
        </w:rPr>
      </w:pPr>
    </w:p>
    <w:p w:rsidR="008F24DA" w:rsidRDefault="00E62E78" w:rsidP="008F24DA">
      <w:pPr>
        <w:autoSpaceDE w:val="0"/>
        <w:autoSpaceDN w:val="0"/>
        <w:adjustRightInd w:val="0"/>
        <w:jc w:val="both"/>
        <w:outlineLvl w:val="0"/>
        <w:rPr>
          <w:lang w:val="ru-RU"/>
        </w:rPr>
      </w:pPr>
      <w:r w:rsidRPr="00583489">
        <w:rPr>
          <w:szCs w:val="22"/>
          <w:lang w:val="ru-RU"/>
        </w:rPr>
        <w:t xml:space="preserve">         </w:t>
      </w:r>
      <w:r w:rsidR="00583489" w:rsidRPr="00C10CAA">
        <w:rPr>
          <w:lang w:val="ru-RU"/>
        </w:rPr>
        <w:t xml:space="preserve">В </w:t>
      </w:r>
      <w:r w:rsidR="00583489">
        <w:rPr>
          <w:lang w:val="ru-RU"/>
        </w:rPr>
        <w:t xml:space="preserve">1 квартале </w:t>
      </w:r>
      <w:r w:rsidR="00583489" w:rsidRPr="00C10CAA">
        <w:rPr>
          <w:lang w:val="ru-RU"/>
        </w:rPr>
        <w:t>201</w:t>
      </w:r>
      <w:r w:rsidR="00583489">
        <w:rPr>
          <w:lang w:val="ru-RU"/>
        </w:rPr>
        <w:t>4</w:t>
      </w:r>
      <w:r w:rsidR="00583489" w:rsidRPr="00C10CAA">
        <w:rPr>
          <w:lang w:val="ru-RU"/>
        </w:rPr>
        <w:t xml:space="preserve"> год</w:t>
      </w:r>
      <w:r w:rsidR="00583489">
        <w:rPr>
          <w:lang w:val="ru-RU"/>
        </w:rPr>
        <w:t>а</w:t>
      </w:r>
      <w:r w:rsidR="00583489" w:rsidRPr="00C10CAA">
        <w:rPr>
          <w:lang w:val="ru-RU"/>
        </w:rPr>
        <w:t xml:space="preserve"> наблюдалось увеличение чистой ссудной задолженности, которое составило</w:t>
      </w:r>
      <w:r w:rsidR="00EE2846">
        <w:rPr>
          <w:lang w:val="ru-RU"/>
        </w:rPr>
        <w:t xml:space="preserve">  4</w:t>
      </w:r>
      <w:r w:rsidR="00675240">
        <w:rPr>
          <w:lang w:val="ru-RU"/>
        </w:rPr>
        <w:t> </w:t>
      </w:r>
      <w:r w:rsidR="00EE2846">
        <w:rPr>
          <w:lang w:val="ru-RU"/>
        </w:rPr>
        <w:t>939</w:t>
      </w:r>
      <w:r w:rsidR="00675240">
        <w:rPr>
          <w:lang w:val="ru-RU"/>
        </w:rPr>
        <w:t xml:space="preserve"> </w:t>
      </w:r>
      <w:r w:rsidR="00EE2846">
        <w:rPr>
          <w:lang w:val="ru-RU"/>
        </w:rPr>
        <w:t>425</w:t>
      </w:r>
      <w:r w:rsidR="00583489" w:rsidRPr="00C10CAA">
        <w:rPr>
          <w:lang w:val="ru-RU"/>
        </w:rPr>
        <w:t xml:space="preserve"> тысяч рублей или</w:t>
      </w:r>
      <w:r w:rsidR="00EE2846">
        <w:rPr>
          <w:lang w:val="ru-RU"/>
        </w:rPr>
        <w:t xml:space="preserve"> 5</w:t>
      </w:r>
      <w:r w:rsidR="00EE2846" w:rsidRPr="00EE2846">
        <w:rPr>
          <w:lang w:val="ru-RU"/>
        </w:rPr>
        <w:t xml:space="preserve">,04 </w:t>
      </w:r>
      <w:r w:rsidR="00583489" w:rsidRPr="00C10CAA">
        <w:rPr>
          <w:lang w:val="ru-RU"/>
        </w:rPr>
        <w:t xml:space="preserve">% по сравнению с </w:t>
      </w:r>
      <w:r w:rsidR="00105A8D">
        <w:rPr>
          <w:lang w:val="ru-RU"/>
        </w:rPr>
        <w:t xml:space="preserve">концом </w:t>
      </w:r>
      <w:r w:rsidR="00583489" w:rsidRPr="00C10CAA">
        <w:rPr>
          <w:lang w:val="ru-RU"/>
        </w:rPr>
        <w:t>201</w:t>
      </w:r>
      <w:r w:rsidR="00583489">
        <w:rPr>
          <w:lang w:val="ru-RU"/>
        </w:rPr>
        <w:t>3</w:t>
      </w:r>
      <w:r w:rsidR="00583489" w:rsidRPr="00C10CAA">
        <w:rPr>
          <w:lang w:val="ru-RU"/>
        </w:rPr>
        <w:t xml:space="preserve"> год</w:t>
      </w:r>
      <w:r w:rsidR="00105A8D">
        <w:rPr>
          <w:lang w:val="ru-RU"/>
        </w:rPr>
        <w:t>а</w:t>
      </w:r>
      <w:r w:rsidR="00583489" w:rsidRPr="00C10CAA">
        <w:rPr>
          <w:lang w:val="ru-RU"/>
        </w:rPr>
        <w:t xml:space="preserve">. Средства на счетах Банка России увеличились на </w:t>
      </w:r>
      <w:r w:rsidR="00675240">
        <w:rPr>
          <w:lang w:val="ru-RU"/>
        </w:rPr>
        <w:t xml:space="preserve"> </w:t>
      </w:r>
      <w:r w:rsidR="00EE2846">
        <w:rPr>
          <w:lang w:val="ru-RU"/>
        </w:rPr>
        <w:t>235</w:t>
      </w:r>
      <w:r w:rsidR="00675240">
        <w:rPr>
          <w:lang w:val="ru-RU"/>
        </w:rPr>
        <w:t xml:space="preserve"> </w:t>
      </w:r>
      <w:r w:rsidR="00EE2846">
        <w:rPr>
          <w:lang w:val="ru-RU"/>
        </w:rPr>
        <w:t xml:space="preserve">458 </w:t>
      </w:r>
      <w:r w:rsidR="00675240">
        <w:rPr>
          <w:lang w:val="ru-RU"/>
        </w:rPr>
        <w:t xml:space="preserve"> </w:t>
      </w:r>
      <w:r w:rsidR="00583489" w:rsidRPr="00C10CAA">
        <w:rPr>
          <w:lang w:val="ru-RU"/>
        </w:rPr>
        <w:t xml:space="preserve">тысяч рублей или на </w:t>
      </w:r>
      <w:r w:rsidR="00EE2846">
        <w:rPr>
          <w:lang w:val="ru-RU"/>
        </w:rPr>
        <w:t xml:space="preserve"> 6</w:t>
      </w:r>
      <w:r w:rsidR="00F22EE3" w:rsidRPr="00F22EE3">
        <w:rPr>
          <w:lang w:val="ru-RU"/>
        </w:rPr>
        <w:t>.</w:t>
      </w:r>
      <w:r w:rsidR="00EE2846">
        <w:rPr>
          <w:lang w:val="ru-RU"/>
        </w:rPr>
        <w:t xml:space="preserve">56 </w:t>
      </w:r>
      <w:r w:rsidR="00583489" w:rsidRPr="00C10CAA">
        <w:rPr>
          <w:lang w:val="ru-RU"/>
        </w:rPr>
        <w:t xml:space="preserve">%. В </w:t>
      </w:r>
      <w:r w:rsidR="00583489">
        <w:rPr>
          <w:lang w:val="ru-RU"/>
        </w:rPr>
        <w:t xml:space="preserve">1 квартале </w:t>
      </w:r>
      <w:r w:rsidR="00583489" w:rsidRPr="00C10CAA">
        <w:rPr>
          <w:lang w:val="ru-RU"/>
        </w:rPr>
        <w:t>201</w:t>
      </w:r>
      <w:r w:rsidR="00583489">
        <w:rPr>
          <w:lang w:val="ru-RU"/>
        </w:rPr>
        <w:t>4</w:t>
      </w:r>
      <w:r w:rsidR="00583489" w:rsidRPr="00C10CAA">
        <w:rPr>
          <w:lang w:val="ru-RU"/>
        </w:rPr>
        <w:t xml:space="preserve"> год</w:t>
      </w:r>
      <w:r w:rsidR="00583489">
        <w:rPr>
          <w:lang w:val="ru-RU"/>
        </w:rPr>
        <w:t>а</w:t>
      </w:r>
      <w:r w:rsidR="00583489" w:rsidRPr="00C10CAA">
        <w:rPr>
          <w:lang w:val="ru-RU"/>
        </w:rPr>
        <w:t xml:space="preserve"> Банк продолжил работать на рынке ценных бумаг</w:t>
      </w:r>
      <w:r w:rsidR="00CB5CD7">
        <w:rPr>
          <w:lang w:val="ru-RU"/>
        </w:rPr>
        <w:t>.</w:t>
      </w:r>
      <w:r w:rsidR="00CB5CD7" w:rsidRPr="00CB5CD7">
        <w:rPr>
          <w:lang w:val="ru-RU"/>
        </w:rPr>
        <w:t xml:space="preserve"> </w:t>
      </w:r>
      <w:r w:rsidR="00CB5CD7">
        <w:rPr>
          <w:lang w:val="ru-RU"/>
        </w:rPr>
        <w:t xml:space="preserve">По состоянию на 1 апреля 2014 г. </w:t>
      </w:r>
      <w:r w:rsidR="00CB5CD7" w:rsidRPr="00002A1A">
        <w:rPr>
          <w:lang w:val="ru-RU"/>
        </w:rPr>
        <w:t>объем вложений в долговые обязательства (с учетом переоценки</w:t>
      </w:r>
      <w:r w:rsidR="00CB5CD7">
        <w:rPr>
          <w:lang w:val="ru-RU"/>
        </w:rPr>
        <w:t xml:space="preserve">) </w:t>
      </w:r>
      <w:r w:rsidR="00CB5CD7" w:rsidRPr="00002A1A">
        <w:rPr>
          <w:lang w:val="ru-RU"/>
        </w:rPr>
        <w:t xml:space="preserve"> составил 20 507</w:t>
      </w:r>
      <w:r w:rsidR="00CB5CD7" w:rsidRPr="00002A1A">
        <w:t> </w:t>
      </w:r>
      <w:r w:rsidR="00CB5CD7" w:rsidRPr="00002A1A">
        <w:rPr>
          <w:lang w:val="ru-RU"/>
        </w:rPr>
        <w:t>273  тысячи рублей.</w:t>
      </w:r>
      <w:r w:rsidR="00CB5CD7" w:rsidRPr="00C10CAA">
        <w:rPr>
          <w:lang w:val="ru-RU"/>
        </w:rPr>
        <w:t xml:space="preserve"> Увеличение</w:t>
      </w:r>
      <w:r w:rsidR="00CB5CD7">
        <w:rPr>
          <w:lang w:val="ru-RU"/>
        </w:rPr>
        <w:t xml:space="preserve"> </w:t>
      </w:r>
      <w:r w:rsidR="00CB5CD7" w:rsidRPr="00C10CAA">
        <w:rPr>
          <w:lang w:val="ru-RU"/>
        </w:rPr>
        <w:t xml:space="preserve"> остатков сре</w:t>
      </w:r>
      <w:proofErr w:type="gramStart"/>
      <w:r w:rsidR="00CB5CD7" w:rsidRPr="00C10CAA">
        <w:rPr>
          <w:lang w:val="ru-RU"/>
        </w:rPr>
        <w:t>дств кр</w:t>
      </w:r>
      <w:proofErr w:type="gramEnd"/>
      <w:r w:rsidR="00CB5CD7" w:rsidRPr="00C10CAA">
        <w:rPr>
          <w:lang w:val="ru-RU"/>
        </w:rPr>
        <w:t>едитных организаций составило</w:t>
      </w:r>
      <w:r w:rsidR="00CB5CD7">
        <w:rPr>
          <w:lang w:val="ru-RU"/>
        </w:rPr>
        <w:t xml:space="preserve"> </w:t>
      </w:r>
      <w:r w:rsidR="00CB5CD7" w:rsidRPr="00C10CAA">
        <w:rPr>
          <w:lang w:val="ru-RU"/>
        </w:rPr>
        <w:t xml:space="preserve"> </w:t>
      </w:r>
      <w:r w:rsidR="00CB5CD7">
        <w:rPr>
          <w:lang w:val="ru-RU"/>
        </w:rPr>
        <w:t>6 717 276</w:t>
      </w:r>
      <w:r w:rsidR="00CB5CD7" w:rsidRPr="00C10CAA">
        <w:rPr>
          <w:lang w:val="ru-RU"/>
        </w:rPr>
        <w:t xml:space="preserve"> тысяч рублей или </w:t>
      </w:r>
      <w:r w:rsidR="00CB5CD7">
        <w:rPr>
          <w:lang w:val="ru-RU"/>
        </w:rPr>
        <w:t xml:space="preserve"> 32</w:t>
      </w:r>
      <w:r w:rsidR="00CB5CD7" w:rsidRPr="00F22EE3">
        <w:rPr>
          <w:lang w:val="ru-RU"/>
        </w:rPr>
        <w:t>.</w:t>
      </w:r>
      <w:r w:rsidR="00CB5CD7" w:rsidRPr="002A23E8">
        <w:rPr>
          <w:lang w:val="ru-RU"/>
        </w:rPr>
        <w:t>55</w:t>
      </w:r>
      <w:r w:rsidR="00CB5CD7">
        <w:rPr>
          <w:lang w:val="ru-RU"/>
        </w:rPr>
        <w:t xml:space="preserve"> </w:t>
      </w:r>
      <w:r w:rsidR="00CB5CD7" w:rsidRPr="00C10CAA">
        <w:rPr>
          <w:lang w:val="ru-RU"/>
        </w:rPr>
        <w:t xml:space="preserve">% по отношению к </w:t>
      </w:r>
      <w:r w:rsidR="00105A8D">
        <w:rPr>
          <w:lang w:val="ru-RU"/>
        </w:rPr>
        <w:t xml:space="preserve">концу </w:t>
      </w:r>
      <w:r w:rsidR="00CB5CD7" w:rsidRPr="00C10CAA">
        <w:rPr>
          <w:lang w:val="ru-RU"/>
        </w:rPr>
        <w:t>201</w:t>
      </w:r>
      <w:r w:rsidR="00CB5CD7">
        <w:rPr>
          <w:lang w:val="ru-RU"/>
        </w:rPr>
        <w:t>3</w:t>
      </w:r>
      <w:r w:rsidR="00CB5CD7" w:rsidRPr="00C10CAA">
        <w:rPr>
          <w:lang w:val="ru-RU"/>
        </w:rPr>
        <w:t xml:space="preserve"> год</w:t>
      </w:r>
      <w:r w:rsidR="00105A8D">
        <w:rPr>
          <w:lang w:val="ru-RU"/>
        </w:rPr>
        <w:t>а</w:t>
      </w:r>
      <w:r w:rsidR="00CB5CD7" w:rsidRPr="00C10CAA">
        <w:rPr>
          <w:lang w:val="ru-RU"/>
        </w:rPr>
        <w:t>, а доля средств клиентов снизилась</w:t>
      </w:r>
      <w:r w:rsidR="00CB5CD7">
        <w:rPr>
          <w:lang w:val="ru-RU"/>
        </w:rPr>
        <w:t xml:space="preserve"> </w:t>
      </w:r>
      <w:r w:rsidR="00CB5CD7" w:rsidRPr="00C10CAA">
        <w:rPr>
          <w:lang w:val="ru-RU"/>
        </w:rPr>
        <w:t xml:space="preserve"> на </w:t>
      </w:r>
      <w:r w:rsidR="00CB5CD7">
        <w:rPr>
          <w:lang w:val="ru-RU"/>
        </w:rPr>
        <w:t xml:space="preserve"> 6 913 059</w:t>
      </w:r>
      <w:r w:rsidR="00CB5CD7" w:rsidRPr="00C10CAA">
        <w:rPr>
          <w:lang w:val="ru-RU"/>
        </w:rPr>
        <w:t xml:space="preserve"> тысяч рублей или на</w:t>
      </w:r>
      <w:r w:rsidR="00CB5CD7">
        <w:rPr>
          <w:lang w:val="ru-RU"/>
        </w:rPr>
        <w:t xml:space="preserve"> 8</w:t>
      </w:r>
      <w:r w:rsidR="00CB5CD7" w:rsidRPr="00F22EE3">
        <w:rPr>
          <w:lang w:val="ru-RU"/>
        </w:rPr>
        <w:t>.</w:t>
      </w:r>
      <w:r w:rsidR="00CB5CD7" w:rsidRPr="002A23E8">
        <w:rPr>
          <w:lang w:val="ru-RU"/>
        </w:rPr>
        <w:t>07</w:t>
      </w:r>
      <w:r w:rsidR="00CB5CD7">
        <w:rPr>
          <w:lang w:val="ru-RU"/>
        </w:rPr>
        <w:t xml:space="preserve"> </w:t>
      </w:r>
      <w:r w:rsidR="00CB5CD7" w:rsidRPr="00C10CAA">
        <w:rPr>
          <w:lang w:val="ru-RU"/>
        </w:rPr>
        <w:t xml:space="preserve">% по отношению к </w:t>
      </w:r>
      <w:r w:rsidR="00105A8D">
        <w:rPr>
          <w:lang w:val="ru-RU"/>
        </w:rPr>
        <w:t xml:space="preserve">концу </w:t>
      </w:r>
      <w:r w:rsidR="00CB5CD7" w:rsidRPr="00C10CAA">
        <w:rPr>
          <w:lang w:val="ru-RU"/>
        </w:rPr>
        <w:t>201</w:t>
      </w:r>
      <w:r w:rsidR="00CB5CD7">
        <w:rPr>
          <w:lang w:val="ru-RU"/>
        </w:rPr>
        <w:t>3 год</w:t>
      </w:r>
      <w:r w:rsidR="00105A8D">
        <w:rPr>
          <w:lang w:val="ru-RU"/>
        </w:rPr>
        <w:t>а</w:t>
      </w:r>
      <w:r w:rsidR="00CB5CD7">
        <w:rPr>
          <w:lang w:val="ru-RU"/>
        </w:rPr>
        <w:t>.</w:t>
      </w:r>
    </w:p>
    <w:p w:rsidR="008F24DA" w:rsidRPr="00C10CAA" w:rsidRDefault="008F24DA" w:rsidP="008F24DA">
      <w:pPr>
        <w:autoSpaceDE w:val="0"/>
        <w:autoSpaceDN w:val="0"/>
        <w:adjustRightInd w:val="0"/>
        <w:jc w:val="both"/>
        <w:outlineLvl w:val="0"/>
        <w:rPr>
          <w:lang w:val="ru-RU"/>
        </w:rPr>
      </w:pPr>
      <w:r w:rsidRPr="00813369">
        <w:rPr>
          <w:lang w:val="ru-RU"/>
        </w:rPr>
        <w:lastRenderedPageBreak/>
        <w:t xml:space="preserve">       В</w:t>
      </w:r>
      <w:r w:rsidRPr="008F24DA">
        <w:rPr>
          <w:lang w:val="ru-RU"/>
        </w:rPr>
        <w:t xml:space="preserve"> целом по Банку прибыль до налогообложения по итогам работы за 1 квартал 2014 года составила 577</w:t>
      </w:r>
      <w:r w:rsidR="00675240">
        <w:rPr>
          <w:lang w:val="ru-RU"/>
        </w:rPr>
        <w:t xml:space="preserve"> </w:t>
      </w:r>
      <w:r w:rsidRPr="008F24DA">
        <w:rPr>
          <w:lang w:val="ru-RU"/>
        </w:rPr>
        <w:t>024  тысячи  рублей или  95.83 % от прибыли за 1 квартал 2013 года. Сумма налогов за 1 квартал 2014 года составила  182</w:t>
      </w:r>
      <w:r w:rsidR="00675240">
        <w:rPr>
          <w:lang w:val="ru-RU"/>
        </w:rPr>
        <w:t xml:space="preserve"> </w:t>
      </w:r>
      <w:r w:rsidRPr="008F24DA">
        <w:rPr>
          <w:lang w:val="ru-RU"/>
        </w:rPr>
        <w:t>849 тысяч рублей, в том числе сумма налога на прибыль составила 152</w:t>
      </w:r>
      <w:r w:rsidR="00675240">
        <w:rPr>
          <w:lang w:val="ru-RU"/>
        </w:rPr>
        <w:t xml:space="preserve"> </w:t>
      </w:r>
      <w:r w:rsidRPr="008F24DA">
        <w:rPr>
          <w:lang w:val="ru-RU"/>
        </w:rPr>
        <w:t>126 тысяч рублей.</w:t>
      </w:r>
    </w:p>
    <w:p w:rsidR="00583489" w:rsidRPr="00C10CAA" w:rsidRDefault="00F22EE3" w:rsidP="00F22EE3">
      <w:pPr>
        <w:autoSpaceDE w:val="0"/>
        <w:autoSpaceDN w:val="0"/>
        <w:adjustRightInd w:val="0"/>
        <w:jc w:val="both"/>
        <w:outlineLvl w:val="0"/>
        <w:rPr>
          <w:lang w:val="ru-RU"/>
        </w:rPr>
      </w:pPr>
      <w:r w:rsidRPr="00F22EE3">
        <w:rPr>
          <w:lang w:val="ru-RU"/>
        </w:rPr>
        <w:t xml:space="preserve">        </w:t>
      </w:r>
      <w:r w:rsidR="00583489" w:rsidRPr="005C529B">
        <w:rPr>
          <w:lang w:val="ru-RU"/>
        </w:rPr>
        <w:t xml:space="preserve">В структуре доходов </w:t>
      </w:r>
      <w:r w:rsidR="00675240" w:rsidRPr="005C529B">
        <w:rPr>
          <w:lang w:val="ru-RU"/>
        </w:rPr>
        <w:t xml:space="preserve"> 3 325 071 </w:t>
      </w:r>
      <w:r w:rsidR="00583489" w:rsidRPr="005C529B">
        <w:rPr>
          <w:lang w:val="ru-RU"/>
        </w:rPr>
        <w:t xml:space="preserve"> тысяч</w:t>
      </w:r>
      <w:r w:rsidR="00675240" w:rsidRPr="005C529B">
        <w:rPr>
          <w:lang w:val="ru-RU"/>
        </w:rPr>
        <w:t>а</w:t>
      </w:r>
      <w:r w:rsidR="00583489" w:rsidRPr="005C529B">
        <w:rPr>
          <w:lang w:val="ru-RU"/>
        </w:rPr>
        <w:t xml:space="preserve"> рублей  приходится на процентные доходы, </w:t>
      </w:r>
      <w:r w:rsidR="00675240" w:rsidRPr="005C529B">
        <w:rPr>
          <w:lang w:val="ru-RU"/>
        </w:rPr>
        <w:t xml:space="preserve">59 632 </w:t>
      </w:r>
      <w:r w:rsidR="00583489" w:rsidRPr="005C529B">
        <w:rPr>
          <w:lang w:val="ru-RU"/>
        </w:rPr>
        <w:t>тысяч</w:t>
      </w:r>
      <w:r w:rsidR="00675240" w:rsidRPr="005C529B">
        <w:rPr>
          <w:lang w:val="ru-RU"/>
        </w:rPr>
        <w:t xml:space="preserve">и </w:t>
      </w:r>
      <w:r w:rsidR="00583489" w:rsidRPr="005C529B">
        <w:rPr>
          <w:lang w:val="ru-RU"/>
        </w:rPr>
        <w:t xml:space="preserve"> рублей - на доходы от операций </w:t>
      </w:r>
      <w:r w:rsidR="00675240" w:rsidRPr="005C529B">
        <w:rPr>
          <w:lang w:val="ru-RU"/>
        </w:rPr>
        <w:t>с</w:t>
      </w:r>
      <w:r w:rsidR="00583489" w:rsidRPr="005C529B">
        <w:rPr>
          <w:lang w:val="ru-RU"/>
        </w:rPr>
        <w:t xml:space="preserve"> иностранной валют</w:t>
      </w:r>
      <w:r w:rsidR="00675240" w:rsidRPr="005C529B">
        <w:rPr>
          <w:lang w:val="ru-RU"/>
        </w:rPr>
        <w:t>ой</w:t>
      </w:r>
      <w:r w:rsidR="00583489" w:rsidRPr="005C529B">
        <w:rPr>
          <w:lang w:val="ru-RU"/>
        </w:rPr>
        <w:t xml:space="preserve">, </w:t>
      </w:r>
      <w:r w:rsidR="00675240" w:rsidRPr="005C529B">
        <w:rPr>
          <w:lang w:val="ru-RU"/>
        </w:rPr>
        <w:t xml:space="preserve">521 671 </w:t>
      </w:r>
      <w:r w:rsidR="00583489" w:rsidRPr="005C529B">
        <w:rPr>
          <w:lang w:val="ru-RU"/>
        </w:rPr>
        <w:t xml:space="preserve"> тысяч</w:t>
      </w:r>
      <w:r w:rsidR="00675240" w:rsidRPr="005C529B">
        <w:rPr>
          <w:lang w:val="ru-RU"/>
        </w:rPr>
        <w:t xml:space="preserve">а </w:t>
      </w:r>
      <w:r w:rsidR="00583489" w:rsidRPr="005C529B">
        <w:rPr>
          <w:lang w:val="ru-RU"/>
        </w:rPr>
        <w:t xml:space="preserve"> рублей или  - на комиссии полученные, </w:t>
      </w:r>
      <w:r w:rsidR="00675240" w:rsidRPr="005C529B">
        <w:rPr>
          <w:lang w:val="ru-RU"/>
        </w:rPr>
        <w:t xml:space="preserve"> 19 397</w:t>
      </w:r>
      <w:r w:rsidR="00583489" w:rsidRPr="005C529B">
        <w:rPr>
          <w:lang w:val="ru-RU"/>
        </w:rPr>
        <w:t xml:space="preserve"> тысяч рублей  - на прочие операционные доходы. В структуре расходов </w:t>
      </w:r>
      <w:r w:rsidR="005C529B" w:rsidRPr="005C529B">
        <w:rPr>
          <w:lang w:val="ru-RU"/>
        </w:rPr>
        <w:t xml:space="preserve"> 1 619 033 </w:t>
      </w:r>
      <w:r w:rsidR="00583489" w:rsidRPr="005C529B">
        <w:rPr>
          <w:lang w:val="ru-RU"/>
        </w:rPr>
        <w:t xml:space="preserve"> тысяч</w:t>
      </w:r>
      <w:r w:rsidR="005C529B" w:rsidRPr="005C529B">
        <w:rPr>
          <w:lang w:val="ru-RU"/>
        </w:rPr>
        <w:t xml:space="preserve">и </w:t>
      </w:r>
      <w:r w:rsidR="00583489" w:rsidRPr="005C529B">
        <w:rPr>
          <w:lang w:val="ru-RU"/>
        </w:rPr>
        <w:t xml:space="preserve"> рублей </w:t>
      </w:r>
      <w:r w:rsidR="005C529B" w:rsidRPr="005C529B">
        <w:rPr>
          <w:lang w:val="ru-RU"/>
        </w:rPr>
        <w:t xml:space="preserve"> </w:t>
      </w:r>
      <w:r w:rsidR="00583489" w:rsidRPr="005C529B">
        <w:rPr>
          <w:lang w:val="ru-RU"/>
        </w:rPr>
        <w:t xml:space="preserve">составляют процентные расходы, </w:t>
      </w:r>
      <w:r w:rsidR="005C529B" w:rsidRPr="005C529B">
        <w:rPr>
          <w:lang w:val="ru-RU"/>
        </w:rPr>
        <w:t xml:space="preserve">1 179 328 </w:t>
      </w:r>
      <w:r w:rsidR="00583489" w:rsidRPr="005C529B">
        <w:rPr>
          <w:lang w:val="ru-RU"/>
        </w:rPr>
        <w:t xml:space="preserve"> тысяч рублей  приходится на операционные расходы, </w:t>
      </w:r>
      <w:r w:rsidR="005C529B" w:rsidRPr="005C529B">
        <w:rPr>
          <w:lang w:val="ru-RU"/>
        </w:rPr>
        <w:t xml:space="preserve">161 147 </w:t>
      </w:r>
      <w:r w:rsidR="00583489" w:rsidRPr="005C529B">
        <w:rPr>
          <w:lang w:val="ru-RU"/>
        </w:rPr>
        <w:t xml:space="preserve"> тысяч </w:t>
      </w:r>
      <w:r w:rsidR="005C529B" w:rsidRPr="005C529B">
        <w:rPr>
          <w:lang w:val="ru-RU"/>
        </w:rPr>
        <w:t xml:space="preserve"> </w:t>
      </w:r>
      <w:r w:rsidR="00583489" w:rsidRPr="005C529B">
        <w:rPr>
          <w:lang w:val="ru-RU"/>
        </w:rPr>
        <w:t xml:space="preserve">рублей </w:t>
      </w:r>
      <w:r w:rsidR="005C529B" w:rsidRPr="005C529B">
        <w:rPr>
          <w:lang w:val="ru-RU"/>
        </w:rPr>
        <w:t xml:space="preserve"> </w:t>
      </w:r>
      <w:r w:rsidR="00583489" w:rsidRPr="005C529B">
        <w:rPr>
          <w:lang w:val="ru-RU"/>
        </w:rPr>
        <w:t>составляют комиссионные расходы.</w:t>
      </w:r>
    </w:p>
    <w:p w:rsidR="00E62E78" w:rsidRPr="0065765E" w:rsidRDefault="00E62E78" w:rsidP="00E62E78">
      <w:pPr>
        <w:spacing w:line="228" w:lineRule="auto"/>
        <w:ind w:firstLine="709"/>
        <w:jc w:val="both"/>
        <w:rPr>
          <w:color w:val="000000"/>
          <w:szCs w:val="22"/>
          <w:lang w:val="ru-RU"/>
        </w:rPr>
      </w:pPr>
      <w:r w:rsidRPr="00090906">
        <w:rPr>
          <w:szCs w:val="22"/>
          <w:lang w:val="ru-RU"/>
        </w:rPr>
        <w:t xml:space="preserve">Изменение основных показателей финансово-экономической  деятельности Банка за 1 квартал 2014 года по сравнению с </w:t>
      </w:r>
      <w:r w:rsidR="00105A8D">
        <w:rPr>
          <w:szCs w:val="22"/>
          <w:lang w:val="ru-RU"/>
        </w:rPr>
        <w:t xml:space="preserve">концом </w:t>
      </w:r>
      <w:r w:rsidRPr="00090906">
        <w:rPr>
          <w:szCs w:val="22"/>
          <w:lang w:val="ru-RU"/>
        </w:rPr>
        <w:t>2013 год</w:t>
      </w:r>
      <w:r w:rsidR="00105A8D">
        <w:rPr>
          <w:szCs w:val="22"/>
          <w:lang w:val="ru-RU"/>
        </w:rPr>
        <w:t>а</w:t>
      </w:r>
      <w:r w:rsidRPr="00090906">
        <w:rPr>
          <w:szCs w:val="22"/>
          <w:lang w:val="ru-RU"/>
        </w:rPr>
        <w:t xml:space="preserve"> представлены в следующей таблице:</w:t>
      </w:r>
    </w:p>
    <w:p w:rsidR="00E62E78" w:rsidRPr="0065765E" w:rsidRDefault="00E62E78" w:rsidP="00E62E78">
      <w:pPr>
        <w:spacing w:line="228" w:lineRule="auto"/>
        <w:ind w:firstLine="567"/>
        <w:jc w:val="right"/>
        <w:rPr>
          <w:color w:val="000000"/>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17"/>
        <w:gridCol w:w="1411"/>
        <w:gridCol w:w="1443"/>
        <w:gridCol w:w="1238"/>
        <w:gridCol w:w="1462"/>
      </w:tblGrid>
      <w:tr w:rsidR="006D7F24" w:rsidRPr="00E62E78" w:rsidTr="00750C38">
        <w:trPr>
          <w:trHeight w:val="469"/>
        </w:trPr>
        <w:tc>
          <w:tcPr>
            <w:tcW w:w="2098" w:type="pct"/>
          </w:tcPr>
          <w:p w:rsidR="006D7F24" w:rsidRPr="00090906" w:rsidRDefault="006D7F24" w:rsidP="005718F6">
            <w:pPr>
              <w:jc w:val="center"/>
              <w:rPr>
                <w:b/>
                <w:bCs/>
                <w:color w:val="000000"/>
                <w:sz w:val="20"/>
                <w:szCs w:val="20"/>
                <w:lang w:val="ru-RU"/>
              </w:rPr>
            </w:pPr>
            <w:r w:rsidRPr="00090906">
              <w:rPr>
                <w:bCs/>
                <w:i/>
                <w:color w:val="000000"/>
                <w:sz w:val="20"/>
                <w:szCs w:val="20"/>
                <w:lang w:val="ru-RU"/>
              </w:rPr>
              <w:t>(в тысячах российских рублей)</w:t>
            </w:r>
          </w:p>
        </w:tc>
        <w:tc>
          <w:tcPr>
            <w:tcW w:w="737" w:type="pct"/>
          </w:tcPr>
          <w:p w:rsidR="006D7F24" w:rsidRPr="00FD4105" w:rsidRDefault="006D7F24" w:rsidP="006D7F24">
            <w:pPr>
              <w:jc w:val="center"/>
              <w:rPr>
                <w:b/>
                <w:bCs/>
                <w:color w:val="000000"/>
                <w:sz w:val="20"/>
                <w:szCs w:val="20"/>
                <w:lang w:val="ru-RU"/>
              </w:rPr>
            </w:pPr>
            <w:r w:rsidRPr="00FD4105">
              <w:rPr>
                <w:b/>
                <w:bCs/>
                <w:color w:val="000000"/>
                <w:sz w:val="20"/>
                <w:szCs w:val="20"/>
                <w:lang w:val="ru-RU"/>
              </w:rPr>
              <w:t>1 апреля</w:t>
            </w:r>
          </w:p>
          <w:p w:rsidR="006D7F24" w:rsidRPr="00FD4105" w:rsidRDefault="006D7F24" w:rsidP="006D7F24">
            <w:pPr>
              <w:jc w:val="center"/>
              <w:rPr>
                <w:b/>
                <w:bCs/>
                <w:color w:val="000000"/>
                <w:sz w:val="20"/>
                <w:szCs w:val="20"/>
                <w:lang w:val="ru-RU"/>
              </w:rPr>
            </w:pPr>
            <w:r w:rsidRPr="00FD4105">
              <w:rPr>
                <w:b/>
                <w:bCs/>
                <w:color w:val="000000"/>
                <w:sz w:val="20"/>
                <w:szCs w:val="20"/>
                <w:lang w:val="ru-RU"/>
              </w:rPr>
              <w:t>2014 года</w:t>
            </w:r>
          </w:p>
        </w:tc>
        <w:tc>
          <w:tcPr>
            <w:tcW w:w="754" w:type="pct"/>
          </w:tcPr>
          <w:p w:rsidR="006D7F24" w:rsidRPr="00FD4105" w:rsidRDefault="006D7F24" w:rsidP="00583489">
            <w:pPr>
              <w:jc w:val="center"/>
              <w:rPr>
                <w:b/>
                <w:bCs/>
                <w:color w:val="000000"/>
                <w:sz w:val="20"/>
                <w:szCs w:val="20"/>
                <w:lang w:val="ru-RU"/>
              </w:rPr>
            </w:pPr>
            <w:r w:rsidRPr="00FD4105">
              <w:rPr>
                <w:b/>
                <w:bCs/>
                <w:color w:val="000000"/>
                <w:sz w:val="20"/>
                <w:szCs w:val="20"/>
                <w:lang w:val="ru-RU"/>
              </w:rPr>
              <w:t>1 января 2014 года</w:t>
            </w:r>
          </w:p>
        </w:tc>
        <w:tc>
          <w:tcPr>
            <w:tcW w:w="647" w:type="pct"/>
          </w:tcPr>
          <w:p w:rsidR="006D7F24" w:rsidRPr="00FD4105" w:rsidRDefault="006D7F24" w:rsidP="005718F6">
            <w:pPr>
              <w:jc w:val="center"/>
              <w:rPr>
                <w:b/>
                <w:bCs/>
                <w:color w:val="000000"/>
                <w:sz w:val="20"/>
                <w:szCs w:val="20"/>
                <w:lang w:val="ru-RU"/>
              </w:rPr>
            </w:pPr>
            <w:r w:rsidRPr="00FD4105">
              <w:rPr>
                <w:b/>
                <w:bCs/>
                <w:color w:val="000000"/>
                <w:sz w:val="20"/>
                <w:szCs w:val="20"/>
                <w:lang w:val="ru-RU"/>
              </w:rPr>
              <w:t>Изменение (сумма)</w:t>
            </w:r>
          </w:p>
        </w:tc>
        <w:tc>
          <w:tcPr>
            <w:tcW w:w="765" w:type="pct"/>
          </w:tcPr>
          <w:p w:rsidR="006D7F24" w:rsidRPr="00E62E78" w:rsidRDefault="006D7F24" w:rsidP="005718F6">
            <w:pPr>
              <w:jc w:val="center"/>
              <w:rPr>
                <w:b/>
                <w:bCs/>
                <w:color w:val="000000"/>
                <w:sz w:val="20"/>
                <w:szCs w:val="20"/>
                <w:highlight w:val="yellow"/>
                <w:lang w:val="ru-RU"/>
              </w:rPr>
            </w:pPr>
            <w:r w:rsidRPr="00A101FB">
              <w:rPr>
                <w:b/>
                <w:bCs/>
                <w:color w:val="000000"/>
                <w:sz w:val="20"/>
                <w:szCs w:val="20"/>
                <w:lang w:val="ru-RU"/>
              </w:rPr>
              <w:t>Изменение</w:t>
            </w:r>
            <w:proofErr w:type="gramStart"/>
            <w:r w:rsidRPr="00A101FB">
              <w:rPr>
                <w:b/>
                <w:bCs/>
                <w:color w:val="000000"/>
                <w:sz w:val="20"/>
                <w:szCs w:val="20"/>
                <w:lang w:val="ru-RU"/>
              </w:rPr>
              <w:t xml:space="preserve"> (%)</w:t>
            </w:r>
            <w:proofErr w:type="gramEnd"/>
          </w:p>
        </w:tc>
      </w:tr>
      <w:tr w:rsidR="006D7F24" w:rsidRPr="00E62E78" w:rsidTr="00750C38">
        <w:trPr>
          <w:trHeight w:val="255"/>
        </w:trPr>
        <w:tc>
          <w:tcPr>
            <w:tcW w:w="2098" w:type="pct"/>
          </w:tcPr>
          <w:p w:rsidR="006D7F24" w:rsidRPr="00090906" w:rsidRDefault="006D7F24" w:rsidP="005718F6">
            <w:pPr>
              <w:rPr>
                <w:sz w:val="20"/>
                <w:szCs w:val="20"/>
                <w:lang w:val="ru-RU"/>
              </w:rPr>
            </w:pPr>
            <w:r w:rsidRPr="00090906">
              <w:rPr>
                <w:sz w:val="20"/>
                <w:szCs w:val="20"/>
                <w:lang w:val="ru-RU"/>
              </w:rPr>
              <w:t>Источники собственных средств</w:t>
            </w:r>
          </w:p>
        </w:tc>
        <w:tc>
          <w:tcPr>
            <w:tcW w:w="737" w:type="pct"/>
            <w:noWrap/>
          </w:tcPr>
          <w:p w:rsidR="006D7F24" w:rsidRPr="00FD4105" w:rsidRDefault="006D7F24" w:rsidP="006D7F24">
            <w:pPr>
              <w:jc w:val="right"/>
              <w:rPr>
                <w:sz w:val="20"/>
                <w:szCs w:val="20"/>
                <w:lang w:val="ru-RU"/>
              </w:rPr>
            </w:pPr>
            <w:r w:rsidRPr="00FD4105">
              <w:rPr>
                <w:sz w:val="20"/>
                <w:szCs w:val="20"/>
                <w:lang w:val="ru-RU"/>
              </w:rPr>
              <w:t>15 028 022</w:t>
            </w:r>
          </w:p>
        </w:tc>
        <w:tc>
          <w:tcPr>
            <w:tcW w:w="754" w:type="pct"/>
          </w:tcPr>
          <w:p w:rsidR="006D7F24" w:rsidRPr="00FD4105" w:rsidRDefault="006D7F24" w:rsidP="00583489">
            <w:pPr>
              <w:jc w:val="right"/>
              <w:rPr>
                <w:sz w:val="20"/>
                <w:szCs w:val="20"/>
                <w:lang w:val="ru-RU"/>
              </w:rPr>
            </w:pPr>
            <w:r w:rsidRPr="00FD4105">
              <w:rPr>
                <w:sz w:val="20"/>
                <w:szCs w:val="20"/>
                <w:lang w:val="ru-RU"/>
              </w:rPr>
              <w:t>14 633 847</w:t>
            </w:r>
          </w:p>
        </w:tc>
        <w:tc>
          <w:tcPr>
            <w:tcW w:w="647" w:type="pct"/>
            <w:noWrap/>
          </w:tcPr>
          <w:p w:rsidR="006D7F24" w:rsidRPr="00FD4105" w:rsidRDefault="00750C38" w:rsidP="00750C38">
            <w:pPr>
              <w:jc w:val="right"/>
              <w:rPr>
                <w:sz w:val="20"/>
                <w:szCs w:val="20"/>
                <w:lang w:val="ru-RU"/>
              </w:rPr>
            </w:pPr>
            <w:r w:rsidRPr="00FD4105">
              <w:rPr>
                <w:sz w:val="20"/>
                <w:szCs w:val="20"/>
                <w:lang w:val="ru-RU"/>
              </w:rPr>
              <w:t>394 175</w:t>
            </w:r>
          </w:p>
        </w:tc>
        <w:tc>
          <w:tcPr>
            <w:tcW w:w="765" w:type="pct"/>
            <w:noWrap/>
          </w:tcPr>
          <w:p w:rsidR="006D7F24" w:rsidRPr="00A101FB" w:rsidRDefault="00A101FB" w:rsidP="00A101FB">
            <w:pPr>
              <w:jc w:val="right"/>
              <w:rPr>
                <w:sz w:val="20"/>
                <w:szCs w:val="20"/>
                <w:lang w:val="ru-RU"/>
              </w:rPr>
            </w:pPr>
            <w:r w:rsidRPr="00A101FB">
              <w:rPr>
                <w:sz w:val="20"/>
                <w:szCs w:val="20"/>
                <w:lang w:val="ru-RU"/>
              </w:rPr>
              <w:t>2.69</w:t>
            </w:r>
            <w:r w:rsidR="006D7F24" w:rsidRPr="00A101FB">
              <w:rPr>
                <w:sz w:val="20"/>
                <w:szCs w:val="20"/>
                <w:lang w:val="ru-RU"/>
              </w:rPr>
              <w:t>%</w:t>
            </w:r>
          </w:p>
        </w:tc>
      </w:tr>
      <w:tr w:rsidR="006D7F24" w:rsidRPr="00E62E78" w:rsidTr="00750C38">
        <w:trPr>
          <w:trHeight w:val="255"/>
        </w:trPr>
        <w:tc>
          <w:tcPr>
            <w:tcW w:w="2098" w:type="pct"/>
          </w:tcPr>
          <w:p w:rsidR="006D7F24" w:rsidRPr="00090906" w:rsidRDefault="006D7F24" w:rsidP="005718F6">
            <w:pPr>
              <w:rPr>
                <w:sz w:val="20"/>
                <w:szCs w:val="20"/>
                <w:lang w:val="ru-RU"/>
              </w:rPr>
            </w:pPr>
            <w:r w:rsidRPr="00090906">
              <w:rPr>
                <w:sz w:val="20"/>
                <w:szCs w:val="20"/>
                <w:lang w:val="ru-RU"/>
              </w:rPr>
              <w:t>Прибыль после налогообложения</w:t>
            </w:r>
          </w:p>
        </w:tc>
        <w:tc>
          <w:tcPr>
            <w:tcW w:w="737" w:type="pct"/>
            <w:noWrap/>
          </w:tcPr>
          <w:p w:rsidR="006D7F24" w:rsidRPr="00FD4105" w:rsidRDefault="006D7F24" w:rsidP="006D7F24">
            <w:pPr>
              <w:jc w:val="right"/>
              <w:rPr>
                <w:sz w:val="20"/>
                <w:szCs w:val="20"/>
                <w:lang w:val="ru-RU"/>
              </w:rPr>
            </w:pPr>
            <w:r w:rsidRPr="00FD4105">
              <w:rPr>
                <w:sz w:val="20"/>
                <w:szCs w:val="20"/>
                <w:lang w:val="ru-RU"/>
              </w:rPr>
              <w:t>394 175</w:t>
            </w:r>
          </w:p>
        </w:tc>
        <w:tc>
          <w:tcPr>
            <w:tcW w:w="754" w:type="pct"/>
          </w:tcPr>
          <w:p w:rsidR="006D7F24" w:rsidRPr="00FD4105" w:rsidRDefault="006D7F24" w:rsidP="00583489">
            <w:pPr>
              <w:jc w:val="right"/>
              <w:rPr>
                <w:sz w:val="20"/>
                <w:szCs w:val="20"/>
                <w:lang w:val="ru-RU"/>
              </w:rPr>
            </w:pPr>
            <w:r w:rsidRPr="00FD4105">
              <w:rPr>
                <w:sz w:val="20"/>
                <w:szCs w:val="20"/>
                <w:lang w:val="ru-RU"/>
              </w:rPr>
              <w:t>1 747 472</w:t>
            </w:r>
          </w:p>
        </w:tc>
        <w:tc>
          <w:tcPr>
            <w:tcW w:w="647" w:type="pct"/>
            <w:noWrap/>
          </w:tcPr>
          <w:p w:rsidR="006D7F24" w:rsidRPr="00FD4105" w:rsidRDefault="006D7F24" w:rsidP="00750C38">
            <w:pPr>
              <w:jc w:val="right"/>
              <w:rPr>
                <w:sz w:val="20"/>
                <w:szCs w:val="20"/>
                <w:lang w:val="ru-RU"/>
              </w:rPr>
            </w:pPr>
            <w:r w:rsidRPr="00FD4105">
              <w:rPr>
                <w:sz w:val="20"/>
                <w:szCs w:val="20"/>
                <w:lang w:val="ru-RU"/>
              </w:rPr>
              <w:t>-</w:t>
            </w:r>
            <w:r w:rsidR="00750C38" w:rsidRPr="00FD4105">
              <w:rPr>
                <w:sz w:val="20"/>
                <w:szCs w:val="20"/>
                <w:lang w:val="ru-RU"/>
              </w:rPr>
              <w:t>1 353 297</w:t>
            </w:r>
          </w:p>
        </w:tc>
        <w:tc>
          <w:tcPr>
            <w:tcW w:w="765" w:type="pct"/>
            <w:noWrap/>
          </w:tcPr>
          <w:p w:rsidR="006D7F24" w:rsidRPr="00A101FB" w:rsidRDefault="006D7F24" w:rsidP="00A101FB">
            <w:pPr>
              <w:jc w:val="right"/>
              <w:rPr>
                <w:sz w:val="20"/>
                <w:szCs w:val="20"/>
                <w:lang w:val="ru-RU"/>
              </w:rPr>
            </w:pPr>
            <w:r w:rsidRPr="00A101FB">
              <w:rPr>
                <w:sz w:val="20"/>
                <w:szCs w:val="20"/>
                <w:lang w:val="ru-RU"/>
              </w:rPr>
              <w:t>-</w:t>
            </w:r>
            <w:r w:rsidR="00A101FB" w:rsidRPr="00A101FB">
              <w:rPr>
                <w:sz w:val="20"/>
                <w:szCs w:val="20"/>
                <w:lang w:val="ru-RU"/>
              </w:rPr>
              <w:t>77</w:t>
            </w:r>
            <w:r w:rsidRPr="00A101FB">
              <w:rPr>
                <w:sz w:val="20"/>
                <w:szCs w:val="20"/>
                <w:lang w:val="ru-RU"/>
              </w:rPr>
              <w:t>.</w:t>
            </w:r>
            <w:r w:rsidR="00A101FB" w:rsidRPr="00A101FB">
              <w:rPr>
                <w:sz w:val="20"/>
                <w:szCs w:val="20"/>
                <w:lang w:val="ru-RU"/>
              </w:rPr>
              <w:t>44</w:t>
            </w:r>
            <w:r w:rsidRPr="00A101FB">
              <w:rPr>
                <w:sz w:val="20"/>
                <w:szCs w:val="20"/>
                <w:lang w:val="ru-RU"/>
              </w:rPr>
              <w:t>%</w:t>
            </w:r>
          </w:p>
        </w:tc>
      </w:tr>
      <w:tr w:rsidR="006D7F24" w:rsidRPr="00E62E78" w:rsidTr="00750C38">
        <w:trPr>
          <w:trHeight w:val="255"/>
        </w:trPr>
        <w:tc>
          <w:tcPr>
            <w:tcW w:w="2098" w:type="pct"/>
          </w:tcPr>
          <w:p w:rsidR="006D7F24" w:rsidRPr="00090906" w:rsidRDefault="006D7F24" w:rsidP="005718F6">
            <w:pPr>
              <w:rPr>
                <w:b/>
                <w:sz w:val="20"/>
                <w:szCs w:val="20"/>
                <w:lang w:val="ru-RU"/>
              </w:rPr>
            </w:pPr>
            <w:r w:rsidRPr="00090906">
              <w:rPr>
                <w:b/>
                <w:sz w:val="20"/>
                <w:szCs w:val="20"/>
                <w:lang w:val="ru-RU"/>
              </w:rPr>
              <w:t>Всего активов</w:t>
            </w:r>
          </w:p>
        </w:tc>
        <w:tc>
          <w:tcPr>
            <w:tcW w:w="737" w:type="pct"/>
            <w:noWrap/>
          </w:tcPr>
          <w:p w:rsidR="006D7F24" w:rsidRPr="00FD4105" w:rsidRDefault="006D7F24" w:rsidP="006D7F24">
            <w:pPr>
              <w:jc w:val="right"/>
              <w:rPr>
                <w:b/>
                <w:sz w:val="20"/>
                <w:szCs w:val="20"/>
                <w:lang w:val="ru-RU"/>
              </w:rPr>
            </w:pPr>
            <w:r w:rsidRPr="00FD4105">
              <w:rPr>
                <w:b/>
                <w:sz w:val="20"/>
                <w:szCs w:val="20"/>
                <w:lang w:val="ru-RU"/>
              </w:rPr>
              <w:t xml:space="preserve">139 230 989 </w:t>
            </w:r>
          </w:p>
        </w:tc>
        <w:tc>
          <w:tcPr>
            <w:tcW w:w="754" w:type="pct"/>
          </w:tcPr>
          <w:p w:rsidR="006D7F24" w:rsidRPr="00FD4105" w:rsidRDefault="006D7F24" w:rsidP="00583489">
            <w:pPr>
              <w:jc w:val="right"/>
              <w:rPr>
                <w:b/>
                <w:sz w:val="20"/>
                <w:szCs w:val="20"/>
                <w:lang w:val="ru-RU"/>
              </w:rPr>
            </w:pPr>
            <w:r w:rsidRPr="00FD4105">
              <w:rPr>
                <w:b/>
                <w:sz w:val="20"/>
                <w:szCs w:val="20"/>
                <w:lang w:val="ru-RU"/>
              </w:rPr>
              <w:t>136 161 346</w:t>
            </w:r>
          </w:p>
        </w:tc>
        <w:tc>
          <w:tcPr>
            <w:tcW w:w="647" w:type="pct"/>
            <w:noWrap/>
          </w:tcPr>
          <w:p w:rsidR="006D7F24" w:rsidRPr="00FD4105" w:rsidRDefault="00750C38" w:rsidP="00750C38">
            <w:pPr>
              <w:jc w:val="right"/>
              <w:rPr>
                <w:b/>
                <w:sz w:val="20"/>
                <w:szCs w:val="20"/>
                <w:lang w:val="ru-RU"/>
              </w:rPr>
            </w:pPr>
            <w:r w:rsidRPr="00FD4105">
              <w:rPr>
                <w:b/>
                <w:sz w:val="20"/>
                <w:szCs w:val="20"/>
                <w:lang w:val="ru-RU"/>
              </w:rPr>
              <w:t>3 069 643</w:t>
            </w:r>
          </w:p>
        </w:tc>
        <w:tc>
          <w:tcPr>
            <w:tcW w:w="765" w:type="pct"/>
            <w:noWrap/>
          </w:tcPr>
          <w:p w:rsidR="006D7F24" w:rsidRPr="00A101FB" w:rsidRDefault="00A101FB" w:rsidP="00A101FB">
            <w:pPr>
              <w:jc w:val="right"/>
              <w:rPr>
                <w:b/>
                <w:sz w:val="20"/>
                <w:szCs w:val="20"/>
                <w:lang w:val="ru-RU"/>
              </w:rPr>
            </w:pPr>
            <w:r w:rsidRPr="00A101FB">
              <w:rPr>
                <w:b/>
                <w:sz w:val="20"/>
                <w:szCs w:val="20"/>
                <w:lang w:val="ru-RU"/>
              </w:rPr>
              <w:t>2</w:t>
            </w:r>
            <w:r w:rsidR="006D7F24" w:rsidRPr="00A101FB">
              <w:rPr>
                <w:b/>
                <w:sz w:val="20"/>
                <w:szCs w:val="20"/>
                <w:lang w:val="ru-RU"/>
              </w:rPr>
              <w:t>.</w:t>
            </w:r>
            <w:r w:rsidRPr="00A101FB">
              <w:rPr>
                <w:b/>
                <w:sz w:val="20"/>
                <w:szCs w:val="20"/>
                <w:lang w:val="ru-RU"/>
              </w:rPr>
              <w:t>25</w:t>
            </w:r>
            <w:r w:rsidR="006D7F24" w:rsidRPr="00A101FB">
              <w:rPr>
                <w:b/>
                <w:sz w:val="20"/>
                <w:szCs w:val="20"/>
                <w:lang w:val="ru-RU"/>
              </w:rPr>
              <w:t>%</w:t>
            </w:r>
          </w:p>
        </w:tc>
      </w:tr>
      <w:tr w:rsidR="006D7F24" w:rsidRPr="00E62E78" w:rsidTr="00750C38">
        <w:trPr>
          <w:trHeight w:val="255"/>
        </w:trPr>
        <w:tc>
          <w:tcPr>
            <w:tcW w:w="2098" w:type="pct"/>
          </w:tcPr>
          <w:p w:rsidR="006D7F24" w:rsidRPr="00090906" w:rsidRDefault="006D7F24" w:rsidP="005718F6">
            <w:pPr>
              <w:rPr>
                <w:i/>
                <w:iCs/>
                <w:color w:val="000000"/>
                <w:sz w:val="20"/>
                <w:szCs w:val="20"/>
                <w:lang w:val="ru-RU"/>
              </w:rPr>
            </w:pPr>
            <w:r w:rsidRPr="00090906">
              <w:rPr>
                <w:i/>
                <w:iCs/>
                <w:color w:val="000000"/>
                <w:sz w:val="20"/>
                <w:szCs w:val="20"/>
                <w:lang w:val="ru-RU"/>
              </w:rPr>
              <w:t>в том числе:</w:t>
            </w:r>
          </w:p>
        </w:tc>
        <w:tc>
          <w:tcPr>
            <w:tcW w:w="737" w:type="pct"/>
            <w:noWrap/>
          </w:tcPr>
          <w:p w:rsidR="006D7F24" w:rsidRPr="00FD4105" w:rsidRDefault="006D7F24" w:rsidP="005718F6">
            <w:pPr>
              <w:jc w:val="right"/>
              <w:rPr>
                <w:sz w:val="20"/>
                <w:szCs w:val="20"/>
                <w:lang w:val="ru-RU"/>
              </w:rPr>
            </w:pPr>
          </w:p>
        </w:tc>
        <w:tc>
          <w:tcPr>
            <w:tcW w:w="754" w:type="pct"/>
          </w:tcPr>
          <w:p w:rsidR="006D7F24" w:rsidRPr="00FD4105" w:rsidRDefault="006D7F24" w:rsidP="00583489">
            <w:pPr>
              <w:jc w:val="right"/>
              <w:rPr>
                <w:sz w:val="20"/>
                <w:szCs w:val="20"/>
                <w:lang w:val="ru-RU"/>
              </w:rPr>
            </w:pPr>
          </w:p>
        </w:tc>
        <w:tc>
          <w:tcPr>
            <w:tcW w:w="647" w:type="pct"/>
            <w:noWrap/>
          </w:tcPr>
          <w:p w:rsidR="006D7F24" w:rsidRPr="00FD4105" w:rsidRDefault="006D7F24" w:rsidP="005718F6">
            <w:pPr>
              <w:jc w:val="right"/>
              <w:rPr>
                <w:sz w:val="20"/>
                <w:szCs w:val="20"/>
                <w:lang w:val="ru-RU"/>
              </w:rPr>
            </w:pPr>
            <w:r w:rsidRPr="00FD4105">
              <w:rPr>
                <w:sz w:val="20"/>
                <w:szCs w:val="20"/>
                <w:lang w:val="ru-RU"/>
              </w:rPr>
              <w:t> </w:t>
            </w:r>
          </w:p>
        </w:tc>
        <w:tc>
          <w:tcPr>
            <w:tcW w:w="765" w:type="pct"/>
            <w:noWrap/>
          </w:tcPr>
          <w:p w:rsidR="006D7F24" w:rsidRPr="00A101FB" w:rsidRDefault="006D7F24" w:rsidP="005718F6">
            <w:pPr>
              <w:jc w:val="right"/>
              <w:rPr>
                <w:sz w:val="20"/>
                <w:szCs w:val="20"/>
                <w:lang w:val="ru-RU"/>
              </w:rPr>
            </w:pPr>
            <w:r w:rsidRPr="00A101FB">
              <w:rPr>
                <w:sz w:val="20"/>
                <w:szCs w:val="20"/>
                <w:lang w:val="ru-RU"/>
              </w:rPr>
              <w:t> </w:t>
            </w:r>
          </w:p>
        </w:tc>
      </w:tr>
      <w:tr w:rsidR="006D7F24" w:rsidRPr="00E62E78" w:rsidTr="00750C38">
        <w:trPr>
          <w:trHeight w:val="556"/>
        </w:trPr>
        <w:tc>
          <w:tcPr>
            <w:tcW w:w="2098" w:type="pct"/>
          </w:tcPr>
          <w:p w:rsidR="006D7F24" w:rsidRPr="00090906" w:rsidRDefault="006D7F24" w:rsidP="00E62E78">
            <w:pPr>
              <w:numPr>
                <w:ilvl w:val="0"/>
                <w:numId w:val="4"/>
              </w:numPr>
              <w:rPr>
                <w:color w:val="000000"/>
                <w:sz w:val="20"/>
                <w:szCs w:val="20"/>
                <w:lang w:val="ru-RU"/>
              </w:rPr>
            </w:pPr>
            <w:r w:rsidRPr="00090906">
              <w:rPr>
                <w:color w:val="000000"/>
                <w:sz w:val="20"/>
                <w:szCs w:val="20"/>
                <w:lang w:val="ru-RU"/>
              </w:rPr>
              <w:t>чистая ссудная задолженность</w:t>
            </w:r>
          </w:p>
        </w:tc>
        <w:tc>
          <w:tcPr>
            <w:tcW w:w="737" w:type="pct"/>
            <w:noWrap/>
          </w:tcPr>
          <w:p w:rsidR="006D7F24" w:rsidRPr="00FD4105" w:rsidRDefault="006D7F24" w:rsidP="006D7F24">
            <w:pPr>
              <w:jc w:val="right"/>
              <w:rPr>
                <w:sz w:val="20"/>
                <w:szCs w:val="20"/>
                <w:lang w:val="ru-RU"/>
              </w:rPr>
            </w:pPr>
            <w:r w:rsidRPr="00FD4105">
              <w:rPr>
                <w:sz w:val="20"/>
                <w:szCs w:val="20"/>
                <w:lang w:val="ru-RU"/>
              </w:rPr>
              <w:t>103 000 412</w:t>
            </w:r>
          </w:p>
        </w:tc>
        <w:tc>
          <w:tcPr>
            <w:tcW w:w="754" w:type="pct"/>
          </w:tcPr>
          <w:p w:rsidR="006D7F24" w:rsidRPr="00FD4105" w:rsidRDefault="006D7F24" w:rsidP="00583489">
            <w:pPr>
              <w:jc w:val="right"/>
              <w:rPr>
                <w:sz w:val="20"/>
                <w:szCs w:val="20"/>
                <w:lang w:val="ru-RU"/>
              </w:rPr>
            </w:pPr>
            <w:r w:rsidRPr="00FD4105">
              <w:rPr>
                <w:sz w:val="20"/>
                <w:szCs w:val="20"/>
                <w:lang w:val="ru-RU"/>
              </w:rPr>
              <w:t>98 060 987</w:t>
            </w:r>
          </w:p>
        </w:tc>
        <w:tc>
          <w:tcPr>
            <w:tcW w:w="647" w:type="pct"/>
            <w:noWrap/>
          </w:tcPr>
          <w:p w:rsidR="006D7F24" w:rsidRPr="00FD4105" w:rsidRDefault="00750C38" w:rsidP="00750C38">
            <w:pPr>
              <w:jc w:val="right"/>
              <w:rPr>
                <w:sz w:val="20"/>
                <w:szCs w:val="20"/>
                <w:lang w:val="ru-RU"/>
              </w:rPr>
            </w:pPr>
            <w:r w:rsidRPr="00FD4105">
              <w:rPr>
                <w:sz w:val="20"/>
                <w:szCs w:val="20"/>
                <w:lang w:val="ru-RU"/>
              </w:rPr>
              <w:t>4 939 425</w:t>
            </w:r>
          </w:p>
        </w:tc>
        <w:tc>
          <w:tcPr>
            <w:tcW w:w="765" w:type="pct"/>
            <w:noWrap/>
          </w:tcPr>
          <w:p w:rsidR="006D7F24" w:rsidRPr="00A101FB" w:rsidRDefault="00A101FB" w:rsidP="00A101FB">
            <w:pPr>
              <w:jc w:val="right"/>
              <w:rPr>
                <w:sz w:val="20"/>
                <w:szCs w:val="20"/>
                <w:lang w:val="ru-RU"/>
              </w:rPr>
            </w:pPr>
            <w:r w:rsidRPr="00A101FB">
              <w:rPr>
                <w:sz w:val="20"/>
                <w:szCs w:val="20"/>
                <w:lang w:val="ru-RU"/>
              </w:rPr>
              <w:t>5</w:t>
            </w:r>
            <w:r w:rsidR="006D7F24" w:rsidRPr="00A101FB">
              <w:rPr>
                <w:sz w:val="20"/>
                <w:szCs w:val="20"/>
                <w:lang w:val="ru-RU"/>
              </w:rPr>
              <w:t>.0</w:t>
            </w:r>
            <w:r w:rsidRPr="00A101FB">
              <w:rPr>
                <w:sz w:val="20"/>
                <w:szCs w:val="20"/>
                <w:lang w:val="ru-RU"/>
              </w:rPr>
              <w:t>4</w:t>
            </w:r>
            <w:r w:rsidR="006D7F24" w:rsidRPr="00A101FB">
              <w:rPr>
                <w:sz w:val="20"/>
                <w:szCs w:val="20"/>
                <w:lang w:val="ru-RU"/>
              </w:rPr>
              <w:t>%</w:t>
            </w:r>
          </w:p>
        </w:tc>
      </w:tr>
      <w:tr w:rsidR="006D7F24" w:rsidRPr="00E62E78" w:rsidTr="00750C38">
        <w:trPr>
          <w:trHeight w:val="255"/>
        </w:trPr>
        <w:tc>
          <w:tcPr>
            <w:tcW w:w="2098" w:type="pct"/>
          </w:tcPr>
          <w:p w:rsidR="006D7F24" w:rsidRPr="00090906" w:rsidRDefault="006D7F24" w:rsidP="00E62E78">
            <w:pPr>
              <w:numPr>
                <w:ilvl w:val="0"/>
                <w:numId w:val="4"/>
              </w:numPr>
              <w:rPr>
                <w:color w:val="000000"/>
                <w:sz w:val="20"/>
                <w:szCs w:val="20"/>
                <w:lang w:val="ru-RU"/>
              </w:rPr>
            </w:pPr>
            <w:r w:rsidRPr="00090906">
              <w:rPr>
                <w:color w:val="000000"/>
                <w:sz w:val="20"/>
                <w:szCs w:val="20"/>
                <w:lang w:val="ru-RU"/>
              </w:rPr>
              <w:t>средства кредитных организаций в Центральном банке Российской Федерации</w:t>
            </w:r>
          </w:p>
        </w:tc>
        <w:tc>
          <w:tcPr>
            <w:tcW w:w="737" w:type="pct"/>
            <w:noWrap/>
          </w:tcPr>
          <w:p w:rsidR="006D7F24" w:rsidRPr="00FD4105" w:rsidRDefault="006D7F24" w:rsidP="006D7F24">
            <w:pPr>
              <w:jc w:val="right"/>
              <w:rPr>
                <w:sz w:val="20"/>
                <w:szCs w:val="20"/>
                <w:lang w:val="ru-RU"/>
              </w:rPr>
            </w:pPr>
            <w:r w:rsidRPr="00FD4105">
              <w:rPr>
                <w:sz w:val="20"/>
                <w:szCs w:val="20"/>
                <w:lang w:val="ru-RU"/>
              </w:rPr>
              <w:t>3 823 079</w:t>
            </w:r>
          </w:p>
        </w:tc>
        <w:tc>
          <w:tcPr>
            <w:tcW w:w="754" w:type="pct"/>
          </w:tcPr>
          <w:p w:rsidR="006D7F24" w:rsidRPr="00FD4105" w:rsidRDefault="006D7F24" w:rsidP="00583489">
            <w:pPr>
              <w:jc w:val="right"/>
              <w:rPr>
                <w:sz w:val="20"/>
                <w:szCs w:val="20"/>
                <w:lang w:val="ru-RU"/>
              </w:rPr>
            </w:pPr>
            <w:r w:rsidRPr="00FD4105">
              <w:rPr>
                <w:sz w:val="20"/>
                <w:szCs w:val="20"/>
                <w:lang w:val="ru-RU"/>
              </w:rPr>
              <w:t>3 587 621</w:t>
            </w:r>
          </w:p>
        </w:tc>
        <w:tc>
          <w:tcPr>
            <w:tcW w:w="647" w:type="pct"/>
            <w:noWrap/>
          </w:tcPr>
          <w:p w:rsidR="006D7F24" w:rsidRPr="00FD4105" w:rsidRDefault="00750C38" w:rsidP="005718F6">
            <w:pPr>
              <w:jc w:val="right"/>
              <w:rPr>
                <w:sz w:val="20"/>
                <w:szCs w:val="20"/>
                <w:lang w:val="ru-RU"/>
              </w:rPr>
            </w:pPr>
            <w:r w:rsidRPr="00FD4105">
              <w:rPr>
                <w:sz w:val="20"/>
                <w:szCs w:val="20"/>
                <w:lang w:val="ru-RU"/>
              </w:rPr>
              <w:t>235 458</w:t>
            </w:r>
          </w:p>
        </w:tc>
        <w:tc>
          <w:tcPr>
            <w:tcW w:w="765" w:type="pct"/>
            <w:noWrap/>
          </w:tcPr>
          <w:p w:rsidR="006D7F24" w:rsidRPr="00A101FB" w:rsidRDefault="00A101FB" w:rsidP="00A101FB">
            <w:pPr>
              <w:jc w:val="right"/>
              <w:rPr>
                <w:sz w:val="20"/>
                <w:szCs w:val="20"/>
                <w:lang w:val="ru-RU"/>
              </w:rPr>
            </w:pPr>
            <w:r w:rsidRPr="00A101FB">
              <w:rPr>
                <w:sz w:val="20"/>
                <w:szCs w:val="20"/>
                <w:lang w:val="ru-RU"/>
              </w:rPr>
              <w:t>6</w:t>
            </w:r>
            <w:r w:rsidR="006D7F24" w:rsidRPr="00A101FB">
              <w:rPr>
                <w:sz w:val="20"/>
                <w:szCs w:val="20"/>
                <w:lang w:val="ru-RU"/>
              </w:rPr>
              <w:t>.</w:t>
            </w:r>
            <w:r w:rsidRPr="00A101FB">
              <w:rPr>
                <w:sz w:val="20"/>
                <w:szCs w:val="20"/>
                <w:lang w:val="ru-RU"/>
              </w:rPr>
              <w:t>56</w:t>
            </w:r>
            <w:r w:rsidR="006D7F24" w:rsidRPr="00A101FB">
              <w:rPr>
                <w:sz w:val="20"/>
                <w:szCs w:val="20"/>
                <w:lang w:val="ru-RU"/>
              </w:rPr>
              <w:t>%</w:t>
            </w:r>
          </w:p>
        </w:tc>
      </w:tr>
      <w:tr w:rsidR="006D7F24" w:rsidRPr="00E62E78" w:rsidTr="00750C38">
        <w:trPr>
          <w:trHeight w:val="255"/>
        </w:trPr>
        <w:tc>
          <w:tcPr>
            <w:tcW w:w="2098" w:type="pct"/>
          </w:tcPr>
          <w:p w:rsidR="006D7F24" w:rsidRPr="00090906" w:rsidRDefault="006D7F24" w:rsidP="00E62E78">
            <w:pPr>
              <w:numPr>
                <w:ilvl w:val="0"/>
                <w:numId w:val="4"/>
              </w:numPr>
              <w:rPr>
                <w:color w:val="000000"/>
                <w:sz w:val="20"/>
                <w:szCs w:val="20"/>
                <w:lang w:val="ru-RU"/>
              </w:rPr>
            </w:pPr>
            <w:r w:rsidRPr="00090906">
              <w:rPr>
                <w:color w:val="000000"/>
                <w:sz w:val="20"/>
                <w:szCs w:val="20"/>
                <w:lang w:val="ru-RU"/>
              </w:rPr>
              <w:t>средства в кредитных организациях</w:t>
            </w:r>
          </w:p>
        </w:tc>
        <w:tc>
          <w:tcPr>
            <w:tcW w:w="737" w:type="pct"/>
            <w:noWrap/>
          </w:tcPr>
          <w:p w:rsidR="006D7F24" w:rsidRPr="00FD4105" w:rsidRDefault="006D7F24" w:rsidP="005718F6">
            <w:pPr>
              <w:jc w:val="right"/>
              <w:rPr>
                <w:sz w:val="20"/>
                <w:szCs w:val="20"/>
                <w:lang w:val="ru-RU"/>
              </w:rPr>
            </w:pPr>
            <w:r w:rsidRPr="00FD4105">
              <w:rPr>
                <w:sz w:val="20"/>
                <w:szCs w:val="20"/>
                <w:lang w:val="ru-RU"/>
              </w:rPr>
              <w:t>5 608 203</w:t>
            </w:r>
          </w:p>
        </w:tc>
        <w:tc>
          <w:tcPr>
            <w:tcW w:w="754" w:type="pct"/>
          </w:tcPr>
          <w:p w:rsidR="006D7F24" w:rsidRPr="00FD4105" w:rsidRDefault="006D7F24" w:rsidP="00583489">
            <w:pPr>
              <w:jc w:val="right"/>
              <w:rPr>
                <w:sz w:val="20"/>
                <w:szCs w:val="20"/>
                <w:lang w:val="ru-RU"/>
              </w:rPr>
            </w:pPr>
            <w:r w:rsidRPr="00FD4105">
              <w:rPr>
                <w:sz w:val="20"/>
                <w:szCs w:val="20"/>
                <w:lang w:val="ru-RU"/>
              </w:rPr>
              <w:t>11 203 907</w:t>
            </w:r>
          </w:p>
        </w:tc>
        <w:tc>
          <w:tcPr>
            <w:tcW w:w="647" w:type="pct"/>
            <w:noWrap/>
          </w:tcPr>
          <w:p w:rsidR="006D7F24" w:rsidRPr="00FD4105" w:rsidRDefault="00750C38" w:rsidP="005718F6">
            <w:pPr>
              <w:jc w:val="right"/>
              <w:rPr>
                <w:sz w:val="20"/>
                <w:szCs w:val="20"/>
                <w:lang w:val="ru-RU"/>
              </w:rPr>
            </w:pPr>
            <w:r w:rsidRPr="00FD4105">
              <w:rPr>
                <w:sz w:val="20"/>
                <w:szCs w:val="20"/>
                <w:lang w:val="ru-RU"/>
              </w:rPr>
              <w:t>-5 595 704</w:t>
            </w:r>
          </w:p>
        </w:tc>
        <w:tc>
          <w:tcPr>
            <w:tcW w:w="765" w:type="pct"/>
            <w:noWrap/>
          </w:tcPr>
          <w:p w:rsidR="006D7F24" w:rsidRPr="00A101FB" w:rsidRDefault="00A101FB" w:rsidP="00A101FB">
            <w:pPr>
              <w:jc w:val="right"/>
              <w:rPr>
                <w:sz w:val="20"/>
                <w:szCs w:val="20"/>
                <w:lang w:val="ru-RU"/>
              </w:rPr>
            </w:pPr>
            <w:r w:rsidRPr="00A101FB">
              <w:rPr>
                <w:sz w:val="20"/>
                <w:szCs w:val="20"/>
                <w:lang w:val="ru-RU"/>
              </w:rPr>
              <w:t>-49.94</w:t>
            </w:r>
            <w:r w:rsidR="006D7F24" w:rsidRPr="00A101FB">
              <w:rPr>
                <w:sz w:val="20"/>
                <w:szCs w:val="20"/>
                <w:lang w:val="ru-RU"/>
              </w:rPr>
              <w:t>%</w:t>
            </w:r>
          </w:p>
        </w:tc>
      </w:tr>
      <w:tr w:rsidR="006D7F24" w:rsidRPr="00E62E78" w:rsidTr="00750C38">
        <w:trPr>
          <w:trHeight w:val="255"/>
        </w:trPr>
        <w:tc>
          <w:tcPr>
            <w:tcW w:w="2098" w:type="pct"/>
          </w:tcPr>
          <w:p w:rsidR="006D7F24" w:rsidRPr="00090906" w:rsidRDefault="006D7F24" w:rsidP="00E62E78">
            <w:pPr>
              <w:numPr>
                <w:ilvl w:val="0"/>
                <w:numId w:val="4"/>
              </w:numPr>
              <w:rPr>
                <w:color w:val="000000"/>
                <w:sz w:val="20"/>
                <w:szCs w:val="20"/>
                <w:lang w:val="ru-RU"/>
              </w:rPr>
            </w:pPr>
            <w:r w:rsidRPr="00090906">
              <w:rPr>
                <w:color w:val="000000"/>
                <w:sz w:val="20"/>
                <w:szCs w:val="20"/>
                <w:lang w:val="ru-RU"/>
              </w:rPr>
              <w:t>чистые вложения в ценные бумаги и другие финансовые активы, имеющиеся в наличии для продажи</w:t>
            </w:r>
          </w:p>
        </w:tc>
        <w:tc>
          <w:tcPr>
            <w:tcW w:w="737" w:type="pct"/>
            <w:noWrap/>
          </w:tcPr>
          <w:p w:rsidR="006D7F24" w:rsidRPr="00FD4105" w:rsidRDefault="006D7F24" w:rsidP="006D7F24">
            <w:pPr>
              <w:jc w:val="right"/>
              <w:rPr>
                <w:sz w:val="20"/>
                <w:szCs w:val="20"/>
                <w:lang w:val="ru-RU"/>
              </w:rPr>
            </w:pPr>
            <w:r w:rsidRPr="00FD4105">
              <w:rPr>
                <w:sz w:val="20"/>
                <w:szCs w:val="20"/>
                <w:lang w:val="ru-RU"/>
              </w:rPr>
              <w:t>528 749</w:t>
            </w:r>
          </w:p>
        </w:tc>
        <w:tc>
          <w:tcPr>
            <w:tcW w:w="754" w:type="pct"/>
          </w:tcPr>
          <w:p w:rsidR="006D7F24" w:rsidRPr="00FD4105" w:rsidRDefault="006D7F24" w:rsidP="00583489">
            <w:pPr>
              <w:jc w:val="right"/>
              <w:rPr>
                <w:sz w:val="20"/>
                <w:szCs w:val="20"/>
                <w:lang w:val="ru-RU"/>
              </w:rPr>
            </w:pPr>
            <w:r w:rsidRPr="00FD4105">
              <w:rPr>
                <w:sz w:val="20"/>
                <w:szCs w:val="20"/>
                <w:lang w:val="ru-RU"/>
              </w:rPr>
              <w:t>648 328</w:t>
            </w:r>
          </w:p>
        </w:tc>
        <w:tc>
          <w:tcPr>
            <w:tcW w:w="647" w:type="pct"/>
            <w:noWrap/>
          </w:tcPr>
          <w:p w:rsidR="006D7F24" w:rsidRPr="00FD4105" w:rsidRDefault="00BF1B5E" w:rsidP="005718F6">
            <w:pPr>
              <w:jc w:val="right"/>
              <w:rPr>
                <w:sz w:val="20"/>
                <w:szCs w:val="20"/>
                <w:lang w:val="ru-RU"/>
              </w:rPr>
            </w:pPr>
            <w:r w:rsidRPr="00FD4105">
              <w:rPr>
                <w:sz w:val="20"/>
                <w:szCs w:val="20"/>
                <w:lang w:val="ru-RU"/>
              </w:rPr>
              <w:t>-119 579</w:t>
            </w:r>
          </w:p>
        </w:tc>
        <w:tc>
          <w:tcPr>
            <w:tcW w:w="765" w:type="pct"/>
            <w:noWrap/>
          </w:tcPr>
          <w:p w:rsidR="006D7F24" w:rsidRPr="00A101FB" w:rsidRDefault="00A101FB" w:rsidP="00A101FB">
            <w:pPr>
              <w:jc w:val="right"/>
              <w:rPr>
                <w:sz w:val="20"/>
                <w:szCs w:val="20"/>
                <w:lang w:val="ru-RU"/>
              </w:rPr>
            </w:pPr>
            <w:r w:rsidRPr="00A101FB">
              <w:rPr>
                <w:color w:val="000000"/>
                <w:sz w:val="20"/>
                <w:szCs w:val="20"/>
                <w:lang w:val="ru-RU"/>
              </w:rPr>
              <w:t>-18</w:t>
            </w:r>
            <w:r w:rsidR="006D7F24" w:rsidRPr="00A101FB">
              <w:rPr>
                <w:color w:val="000000"/>
                <w:sz w:val="20"/>
                <w:szCs w:val="20"/>
              </w:rPr>
              <w:t>.</w:t>
            </w:r>
            <w:r w:rsidRPr="00A101FB">
              <w:rPr>
                <w:color w:val="000000"/>
                <w:sz w:val="20"/>
                <w:szCs w:val="20"/>
                <w:lang w:val="ru-RU"/>
              </w:rPr>
              <w:t>44</w:t>
            </w:r>
            <w:r w:rsidR="006D7F24" w:rsidRPr="00A101FB">
              <w:rPr>
                <w:sz w:val="20"/>
                <w:szCs w:val="20"/>
                <w:lang w:val="ru-RU"/>
              </w:rPr>
              <w:t>%</w:t>
            </w:r>
          </w:p>
        </w:tc>
      </w:tr>
      <w:tr w:rsidR="006D7F24" w:rsidRPr="00E62E78" w:rsidTr="00750C38">
        <w:trPr>
          <w:trHeight w:val="255"/>
        </w:trPr>
        <w:tc>
          <w:tcPr>
            <w:tcW w:w="2098" w:type="pct"/>
          </w:tcPr>
          <w:p w:rsidR="006D7F24" w:rsidRPr="00090906" w:rsidRDefault="006D7F24" w:rsidP="005718F6">
            <w:pPr>
              <w:rPr>
                <w:b/>
                <w:color w:val="000000"/>
                <w:sz w:val="20"/>
                <w:szCs w:val="20"/>
                <w:lang w:val="ru-RU"/>
              </w:rPr>
            </w:pPr>
            <w:r w:rsidRPr="00090906">
              <w:rPr>
                <w:b/>
                <w:color w:val="000000"/>
                <w:sz w:val="20"/>
                <w:szCs w:val="20"/>
                <w:lang w:val="ru-RU"/>
              </w:rPr>
              <w:t>Всего обязательств</w:t>
            </w:r>
          </w:p>
        </w:tc>
        <w:tc>
          <w:tcPr>
            <w:tcW w:w="737" w:type="pct"/>
            <w:noWrap/>
          </w:tcPr>
          <w:p w:rsidR="006D7F24" w:rsidRPr="00FD4105" w:rsidRDefault="006D7F24" w:rsidP="005718F6">
            <w:pPr>
              <w:jc w:val="right"/>
              <w:rPr>
                <w:b/>
                <w:color w:val="000000"/>
                <w:sz w:val="20"/>
                <w:szCs w:val="20"/>
              </w:rPr>
            </w:pPr>
            <w:r w:rsidRPr="00FD4105">
              <w:rPr>
                <w:b/>
                <w:color w:val="000000"/>
                <w:sz w:val="20"/>
                <w:szCs w:val="20"/>
              </w:rPr>
              <w:t>12</w:t>
            </w:r>
            <w:r w:rsidRPr="00FD4105">
              <w:rPr>
                <w:b/>
                <w:color w:val="000000"/>
                <w:sz w:val="20"/>
                <w:szCs w:val="20"/>
                <w:lang w:val="ru-RU"/>
              </w:rPr>
              <w:t>4</w:t>
            </w:r>
            <w:r w:rsidR="00750C38" w:rsidRPr="00FD4105">
              <w:rPr>
                <w:b/>
                <w:color w:val="000000"/>
                <w:sz w:val="20"/>
                <w:szCs w:val="20"/>
                <w:lang w:val="ru-RU"/>
              </w:rPr>
              <w:t xml:space="preserve"> </w:t>
            </w:r>
            <w:r w:rsidRPr="00FD4105">
              <w:rPr>
                <w:b/>
                <w:color w:val="000000"/>
                <w:sz w:val="20"/>
                <w:szCs w:val="20"/>
                <w:lang w:val="ru-RU"/>
              </w:rPr>
              <w:t> 202</w:t>
            </w:r>
            <w:r w:rsidR="00FD4105" w:rsidRPr="00FD4105">
              <w:rPr>
                <w:b/>
                <w:color w:val="000000"/>
                <w:sz w:val="20"/>
                <w:szCs w:val="20"/>
                <w:lang w:val="ru-RU"/>
              </w:rPr>
              <w:t xml:space="preserve"> </w:t>
            </w:r>
            <w:r w:rsidRPr="00FD4105">
              <w:rPr>
                <w:b/>
                <w:color w:val="000000"/>
                <w:sz w:val="20"/>
                <w:szCs w:val="20"/>
                <w:lang w:val="ru-RU"/>
              </w:rPr>
              <w:t xml:space="preserve"> 967</w:t>
            </w:r>
          </w:p>
          <w:p w:rsidR="006D7F24" w:rsidRPr="00FD4105" w:rsidRDefault="006D7F24" w:rsidP="005718F6">
            <w:pPr>
              <w:jc w:val="right"/>
              <w:rPr>
                <w:b/>
                <w:sz w:val="20"/>
                <w:szCs w:val="20"/>
                <w:lang w:val="ru-RU"/>
              </w:rPr>
            </w:pPr>
          </w:p>
        </w:tc>
        <w:tc>
          <w:tcPr>
            <w:tcW w:w="754" w:type="pct"/>
          </w:tcPr>
          <w:p w:rsidR="006D7F24" w:rsidRPr="00FD4105" w:rsidRDefault="006D7F24" w:rsidP="00583489">
            <w:pPr>
              <w:jc w:val="right"/>
              <w:rPr>
                <w:b/>
                <w:color w:val="000000"/>
                <w:sz w:val="20"/>
                <w:szCs w:val="20"/>
              </w:rPr>
            </w:pPr>
            <w:r w:rsidRPr="00FD4105">
              <w:rPr>
                <w:b/>
                <w:color w:val="000000"/>
                <w:sz w:val="20"/>
                <w:szCs w:val="20"/>
              </w:rPr>
              <w:t>121</w:t>
            </w:r>
            <w:r w:rsidRPr="00FD4105">
              <w:rPr>
                <w:b/>
                <w:color w:val="000000"/>
                <w:sz w:val="20"/>
                <w:szCs w:val="20"/>
                <w:lang w:val="ru-RU"/>
              </w:rPr>
              <w:t xml:space="preserve"> </w:t>
            </w:r>
            <w:r w:rsidRPr="00FD4105">
              <w:rPr>
                <w:b/>
                <w:color w:val="000000"/>
                <w:sz w:val="20"/>
                <w:szCs w:val="20"/>
              </w:rPr>
              <w:t>527 499</w:t>
            </w:r>
          </w:p>
          <w:p w:rsidR="006D7F24" w:rsidRPr="00FD4105" w:rsidRDefault="006D7F24" w:rsidP="00583489">
            <w:pPr>
              <w:jc w:val="right"/>
              <w:rPr>
                <w:b/>
                <w:sz w:val="20"/>
                <w:szCs w:val="20"/>
                <w:lang w:val="ru-RU"/>
              </w:rPr>
            </w:pPr>
          </w:p>
        </w:tc>
        <w:tc>
          <w:tcPr>
            <w:tcW w:w="647" w:type="pct"/>
            <w:noWrap/>
          </w:tcPr>
          <w:p w:rsidR="006D7F24" w:rsidRPr="00FD4105" w:rsidRDefault="00BF1B5E" w:rsidP="005718F6">
            <w:pPr>
              <w:jc w:val="right"/>
              <w:rPr>
                <w:b/>
                <w:sz w:val="20"/>
                <w:szCs w:val="20"/>
                <w:lang w:val="ru-RU"/>
              </w:rPr>
            </w:pPr>
            <w:r w:rsidRPr="00FD4105">
              <w:rPr>
                <w:b/>
                <w:sz w:val="20"/>
                <w:szCs w:val="20"/>
                <w:lang w:val="ru-RU"/>
              </w:rPr>
              <w:t>2 675 468</w:t>
            </w:r>
          </w:p>
        </w:tc>
        <w:tc>
          <w:tcPr>
            <w:tcW w:w="765" w:type="pct"/>
            <w:noWrap/>
          </w:tcPr>
          <w:p w:rsidR="006D7F24" w:rsidRPr="00A101FB" w:rsidRDefault="00A101FB" w:rsidP="00A101FB">
            <w:pPr>
              <w:jc w:val="right"/>
              <w:rPr>
                <w:b/>
                <w:sz w:val="20"/>
                <w:szCs w:val="20"/>
                <w:lang w:val="ru-RU"/>
              </w:rPr>
            </w:pPr>
            <w:r w:rsidRPr="00A101FB">
              <w:rPr>
                <w:b/>
                <w:sz w:val="20"/>
                <w:szCs w:val="20"/>
                <w:lang w:val="ru-RU"/>
              </w:rPr>
              <w:t>2</w:t>
            </w:r>
            <w:r w:rsidR="006D7F24" w:rsidRPr="00A101FB">
              <w:rPr>
                <w:b/>
                <w:sz w:val="20"/>
                <w:szCs w:val="20"/>
                <w:lang w:val="ru-RU"/>
              </w:rPr>
              <w:t>.</w:t>
            </w:r>
            <w:r w:rsidRPr="00A101FB">
              <w:rPr>
                <w:b/>
                <w:sz w:val="20"/>
                <w:szCs w:val="20"/>
                <w:lang w:val="ru-RU"/>
              </w:rPr>
              <w:t>20</w:t>
            </w:r>
            <w:r w:rsidR="006D7F24" w:rsidRPr="00A101FB">
              <w:rPr>
                <w:b/>
                <w:sz w:val="20"/>
                <w:szCs w:val="20"/>
                <w:lang w:val="ru-RU"/>
              </w:rPr>
              <w:t>%</w:t>
            </w:r>
          </w:p>
        </w:tc>
      </w:tr>
      <w:tr w:rsidR="006D7F24" w:rsidRPr="0065765E" w:rsidTr="00750C38">
        <w:trPr>
          <w:trHeight w:val="255"/>
        </w:trPr>
        <w:tc>
          <w:tcPr>
            <w:tcW w:w="2098" w:type="pct"/>
          </w:tcPr>
          <w:p w:rsidR="006D7F24" w:rsidRPr="00090906" w:rsidRDefault="006D7F24" w:rsidP="005718F6">
            <w:pPr>
              <w:rPr>
                <w:i/>
                <w:iCs/>
                <w:color w:val="000000"/>
                <w:sz w:val="20"/>
                <w:szCs w:val="20"/>
                <w:lang w:val="ru-RU"/>
              </w:rPr>
            </w:pPr>
            <w:r w:rsidRPr="00090906">
              <w:rPr>
                <w:i/>
                <w:iCs/>
                <w:color w:val="000000"/>
                <w:sz w:val="20"/>
                <w:szCs w:val="20"/>
                <w:lang w:val="ru-RU"/>
              </w:rPr>
              <w:t>в том числе:</w:t>
            </w:r>
          </w:p>
        </w:tc>
        <w:tc>
          <w:tcPr>
            <w:tcW w:w="737" w:type="pct"/>
            <w:noWrap/>
          </w:tcPr>
          <w:p w:rsidR="006D7F24" w:rsidRPr="00FD4105" w:rsidRDefault="006D7F24" w:rsidP="005718F6">
            <w:pPr>
              <w:jc w:val="right"/>
              <w:rPr>
                <w:sz w:val="20"/>
                <w:szCs w:val="20"/>
                <w:lang w:val="ru-RU"/>
              </w:rPr>
            </w:pPr>
          </w:p>
        </w:tc>
        <w:tc>
          <w:tcPr>
            <w:tcW w:w="754" w:type="pct"/>
          </w:tcPr>
          <w:p w:rsidR="006D7F24" w:rsidRPr="00FD4105" w:rsidRDefault="006D7F24" w:rsidP="00583489">
            <w:pPr>
              <w:jc w:val="right"/>
              <w:rPr>
                <w:sz w:val="20"/>
                <w:szCs w:val="20"/>
                <w:lang w:val="ru-RU"/>
              </w:rPr>
            </w:pPr>
          </w:p>
        </w:tc>
        <w:tc>
          <w:tcPr>
            <w:tcW w:w="647" w:type="pct"/>
            <w:noWrap/>
          </w:tcPr>
          <w:p w:rsidR="006D7F24" w:rsidRPr="00FD4105" w:rsidRDefault="006D7F24" w:rsidP="005718F6">
            <w:pPr>
              <w:jc w:val="right"/>
              <w:rPr>
                <w:sz w:val="20"/>
                <w:szCs w:val="20"/>
                <w:lang w:val="ru-RU"/>
              </w:rPr>
            </w:pPr>
            <w:r w:rsidRPr="00FD4105">
              <w:rPr>
                <w:sz w:val="20"/>
                <w:szCs w:val="20"/>
                <w:lang w:val="ru-RU"/>
              </w:rPr>
              <w:t> </w:t>
            </w:r>
          </w:p>
        </w:tc>
        <w:tc>
          <w:tcPr>
            <w:tcW w:w="765" w:type="pct"/>
            <w:noWrap/>
          </w:tcPr>
          <w:p w:rsidR="006D7F24" w:rsidRPr="00750C38" w:rsidRDefault="006D7F24" w:rsidP="005718F6">
            <w:pPr>
              <w:jc w:val="right"/>
              <w:rPr>
                <w:sz w:val="20"/>
                <w:szCs w:val="20"/>
                <w:lang w:val="ru-RU"/>
              </w:rPr>
            </w:pPr>
            <w:r w:rsidRPr="00750C38">
              <w:rPr>
                <w:sz w:val="20"/>
                <w:szCs w:val="20"/>
                <w:lang w:val="ru-RU"/>
              </w:rPr>
              <w:t> </w:t>
            </w:r>
          </w:p>
        </w:tc>
      </w:tr>
      <w:tr w:rsidR="006D7F24" w:rsidRPr="005718F6" w:rsidTr="00750C38">
        <w:trPr>
          <w:trHeight w:val="255"/>
        </w:trPr>
        <w:tc>
          <w:tcPr>
            <w:tcW w:w="2098" w:type="pct"/>
          </w:tcPr>
          <w:p w:rsidR="006D7F24" w:rsidRPr="00090906" w:rsidRDefault="006D7F24" w:rsidP="00E62E78">
            <w:pPr>
              <w:numPr>
                <w:ilvl w:val="0"/>
                <w:numId w:val="4"/>
              </w:numPr>
              <w:rPr>
                <w:color w:val="000000"/>
                <w:sz w:val="20"/>
                <w:szCs w:val="20"/>
                <w:lang w:val="ru-RU"/>
              </w:rPr>
            </w:pPr>
            <w:r w:rsidRPr="00090906">
              <w:rPr>
                <w:color w:val="000000"/>
                <w:sz w:val="20"/>
                <w:szCs w:val="20"/>
                <w:lang w:val="ru-RU"/>
              </w:rPr>
              <w:t>средства клиентов, не являющихся кредитными организациями</w:t>
            </w:r>
          </w:p>
        </w:tc>
        <w:tc>
          <w:tcPr>
            <w:tcW w:w="737" w:type="pct"/>
            <w:noWrap/>
          </w:tcPr>
          <w:p w:rsidR="006D7F24" w:rsidRPr="00FD4105" w:rsidRDefault="00750C38" w:rsidP="00750C38">
            <w:pPr>
              <w:jc w:val="right"/>
              <w:rPr>
                <w:sz w:val="20"/>
                <w:szCs w:val="20"/>
                <w:lang w:val="ru-RU"/>
              </w:rPr>
            </w:pPr>
            <w:r w:rsidRPr="00FD4105">
              <w:rPr>
                <w:sz w:val="20"/>
                <w:szCs w:val="20"/>
                <w:lang w:val="ru-RU"/>
              </w:rPr>
              <w:t>78 706  957</w:t>
            </w:r>
          </w:p>
        </w:tc>
        <w:tc>
          <w:tcPr>
            <w:tcW w:w="754" w:type="pct"/>
          </w:tcPr>
          <w:p w:rsidR="006D7F24" w:rsidRPr="00FD4105" w:rsidRDefault="006D7F24" w:rsidP="00583489">
            <w:pPr>
              <w:jc w:val="right"/>
              <w:rPr>
                <w:sz w:val="20"/>
                <w:szCs w:val="20"/>
                <w:lang w:val="ru-RU"/>
              </w:rPr>
            </w:pPr>
            <w:r w:rsidRPr="00FD4105">
              <w:rPr>
                <w:sz w:val="20"/>
                <w:szCs w:val="20"/>
                <w:lang w:val="ru-RU"/>
              </w:rPr>
              <w:t>85 620 016</w:t>
            </w:r>
          </w:p>
        </w:tc>
        <w:tc>
          <w:tcPr>
            <w:tcW w:w="647" w:type="pct"/>
            <w:noWrap/>
          </w:tcPr>
          <w:p w:rsidR="006D7F24" w:rsidRPr="00FD4105" w:rsidRDefault="00090906" w:rsidP="005718F6">
            <w:pPr>
              <w:jc w:val="right"/>
              <w:rPr>
                <w:sz w:val="20"/>
                <w:szCs w:val="20"/>
                <w:lang w:val="ru-RU"/>
              </w:rPr>
            </w:pPr>
            <w:r w:rsidRPr="00FD4105">
              <w:rPr>
                <w:sz w:val="20"/>
                <w:szCs w:val="20"/>
                <w:lang w:val="ru-RU"/>
              </w:rPr>
              <w:t>-6 913 059</w:t>
            </w:r>
          </w:p>
        </w:tc>
        <w:tc>
          <w:tcPr>
            <w:tcW w:w="765" w:type="pct"/>
            <w:noWrap/>
          </w:tcPr>
          <w:p w:rsidR="006D7F24" w:rsidRPr="00A101FB" w:rsidRDefault="00A101FB" w:rsidP="00A101FB">
            <w:pPr>
              <w:jc w:val="right"/>
              <w:rPr>
                <w:sz w:val="20"/>
                <w:szCs w:val="20"/>
                <w:lang w:val="ru-RU"/>
              </w:rPr>
            </w:pPr>
            <w:r w:rsidRPr="00A101FB">
              <w:rPr>
                <w:sz w:val="20"/>
                <w:szCs w:val="20"/>
                <w:lang w:val="ru-RU"/>
              </w:rPr>
              <w:t>-8</w:t>
            </w:r>
            <w:r w:rsidR="006D7F24" w:rsidRPr="00A101FB">
              <w:rPr>
                <w:sz w:val="20"/>
                <w:szCs w:val="20"/>
                <w:lang w:val="ru-RU"/>
              </w:rPr>
              <w:t>.0</w:t>
            </w:r>
            <w:r w:rsidRPr="00A101FB">
              <w:rPr>
                <w:sz w:val="20"/>
                <w:szCs w:val="20"/>
                <w:lang w:val="ru-RU"/>
              </w:rPr>
              <w:t>7</w:t>
            </w:r>
            <w:r w:rsidR="006D7F24" w:rsidRPr="00A101FB">
              <w:rPr>
                <w:sz w:val="20"/>
                <w:szCs w:val="20"/>
                <w:lang w:val="ru-RU"/>
              </w:rPr>
              <w:t>%</w:t>
            </w:r>
          </w:p>
        </w:tc>
      </w:tr>
      <w:tr w:rsidR="006D7F24" w:rsidRPr="005718F6" w:rsidTr="00750C38">
        <w:trPr>
          <w:trHeight w:val="255"/>
        </w:trPr>
        <w:tc>
          <w:tcPr>
            <w:tcW w:w="2098" w:type="pct"/>
          </w:tcPr>
          <w:p w:rsidR="006D7F24" w:rsidRPr="00090906" w:rsidRDefault="006D7F24" w:rsidP="00E62E78">
            <w:pPr>
              <w:numPr>
                <w:ilvl w:val="0"/>
                <w:numId w:val="4"/>
              </w:numPr>
              <w:tabs>
                <w:tab w:val="left" w:pos="3544"/>
              </w:tabs>
              <w:rPr>
                <w:color w:val="000000"/>
                <w:sz w:val="20"/>
                <w:szCs w:val="20"/>
                <w:lang w:val="ru-RU"/>
              </w:rPr>
            </w:pPr>
            <w:r w:rsidRPr="00090906">
              <w:rPr>
                <w:color w:val="000000"/>
                <w:sz w:val="20"/>
                <w:szCs w:val="20"/>
                <w:lang w:val="ru-RU"/>
              </w:rPr>
              <w:t>средства кредитных организаций</w:t>
            </w:r>
          </w:p>
        </w:tc>
        <w:tc>
          <w:tcPr>
            <w:tcW w:w="737" w:type="pct"/>
            <w:noWrap/>
          </w:tcPr>
          <w:p w:rsidR="006D7F24" w:rsidRPr="00FD4105" w:rsidRDefault="006D7F24" w:rsidP="00750C38">
            <w:pPr>
              <w:jc w:val="right"/>
              <w:rPr>
                <w:sz w:val="20"/>
                <w:szCs w:val="20"/>
                <w:lang w:val="ru-RU"/>
              </w:rPr>
            </w:pPr>
            <w:r w:rsidRPr="00FD4105">
              <w:rPr>
                <w:sz w:val="20"/>
                <w:szCs w:val="20"/>
                <w:lang w:val="ru-RU"/>
              </w:rPr>
              <w:t>2</w:t>
            </w:r>
            <w:r w:rsidR="00750C38" w:rsidRPr="00FD4105">
              <w:rPr>
                <w:sz w:val="20"/>
                <w:szCs w:val="20"/>
                <w:lang w:val="ru-RU"/>
              </w:rPr>
              <w:t>7 356 596</w:t>
            </w:r>
          </w:p>
        </w:tc>
        <w:tc>
          <w:tcPr>
            <w:tcW w:w="754" w:type="pct"/>
          </w:tcPr>
          <w:p w:rsidR="006D7F24" w:rsidRPr="00FD4105" w:rsidRDefault="006D7F24" w:rsidP="00583489">
            <w:pPr>
              <w:jc w:val="right"/>
              <w:rPr>
                <w:sz w:val="20"/>
                <w:szCs w:val="20"/>
                <w:lang w:val="ru-RU"/>
              </w:rPr>
            </w:pPr>
            <w:r w:rsidRPr="00FD4105">
              <w:rPr>
                <w:sz w:val="20"/>
                <w:szCs w:val="20"/>
                <w:lang w:val="ru-RU"/>
              </w:rPr>
              <w:t>20 639 320</w:t>
            </w:r>
          </w:p>
        </w:tc>
        <w:tc>
          <w:tcPr>
            <w:tcW w:w="647" w:type="pct"/>
            <w:noWrap/>
          </w:tcPr>
          <w:p w:rsidR="006D7F24" w:rsidRPr="00FD4105" w:rsidRDefault="00090906" w:rsidP="005718F6">
            <w:pPr>
              <w:jc w:val="right"/>
              <w:rPr>
                <w:sz w:val="20"/>
                <w:szCs w:val="20"/>
                <w:lang w:val="ru-RU"/>
              </w:rPr>
            </w:pPr>
            <w:r w:rsidRPr="00FD4105">
              <w:rPr>
                <w:sz w:val="20"/>
                <w:szCs w:val="20"/>
                <w:lang w:val="ru-RU"/>
              </w:rPr>
              <w:t>6 717 276</w:t>
            </w:r>
          </w:p>
        </w:tc>
        <w:tc>
          <w:tcPr>
            <w:tcW w:w="765" w:type="pct"/>
            <w:noWrap/>
          </w:tcPr>
          <w:p w:rsidR="006D7F24" w:rsidRPr="00A101FB" w:rsidRDefault="00A101FB" w:rsidP="00A101FB">
            <w:pPr>
              <w:jc w:val="right"/>
              <w:rPr>
                <w:sz w:val="20"/>
                <w:szCs w:val="20"/>
                <w:lang w:val="ru-RU"/>
              </w:rPr>
            </w:pPr>
            <w:r w:rsidRPr="00A101FB">
              <w:rPr>
                <w:sz w:val="20"/>
                <w:szCs w:val="20"/>
                <w:lang w:val="ru-RU"/>
              </w:rPr>
              <w:t>32</w:t>
            </w:r>
            <w:r w:rsidR="006D7F24" w:rsidRPr="00A101FB">
              <w:rPr>
                <w:sz w:val="20"/>
                <w:szCs w:val="20"/>
                <w:lang w:val="ru-RU"/>
              </w:rPr>
              <w:t>.</w:t>
            </w:r>
            <w:r w:rsidRPr="00A101FB">
              <w:rPr>
                <w:sz w:val="20"/>
                <w:szCs w:val="20"/>
                <w:lang w:val="ru-RU"/>
              </w:rPr>
              <w:t>55</w:t>
            </w:r>
            <w:r w:rsidR="006D7F24" w:rsidRPr="00A101FB">
              <w:rPr>
                <w:sz w:val="20"/>
                <w:szCs w:val="20"/>
                <w:lang w:val="ru-RU"/>
              </w:rPr>
              <w:t>%</w:t>
            </w:r>
          </w:p>
        </w:tc>
      </w:tr>
    </w:tbl>
    <w:p w:rsidR="00E62E78" w:rsidRPr="005718F6" w:rsidRDefault="00E62E78" w:rsidP="00E62E78">
      <w:pPr>
        <w:spacing w:line="228" w:lineRule="auto"/>
        <w:ind w:firstLine="567"/>
        <w:jc w:val="right"/>
        <w:rPr>
          <w:color w:val="000000"/>
          <w:szCs w:val="22"/>
          <w:highlight w:val="yellow"/>
          <w:lang w:val="ru-RU"/>
        </w:rPr>
      </w:pPr>
    </w:p>
    <w:p w:rsidR="00E62E78" w:rsidRPr="005718F6" w:rsidRDefault="00E62E78" w:rsidP="00E62E78">
      <w:pPr>
        <w:spacing w:line="228" w:lineRule="auto"/>
        <w:jc w:val="both"/>
        <w:rPr>
          <w:color w:val="000000"/>
          <w:szCs w:val="22"/>
          <w:highlight w:val="yellow"/>
          <w:lang w:val="ru-RU"/>
        </w:rPr>
      </w:pPr>
    </w:p>
    <w:p w:rsidR="00E62E78" w:rsidRPr="00E122CD" w:rsidRDefault="00E62E78" w:rsidP="00E62E78">
      <w:pPr>
        <w:spacing w:line="228" w:lineRule="auto"/>
        <w:ind w:firstLine="709"/>
        <w:jc w:val="both"/>
        <w:rPr>
          <w:color w:val="000000"/>
          <w:szCs w:val="22"/>
          <w:lang w:val="ru-RU"/>
        </w:rPr>
      </w:pPr>
      <w:r w:rsidRPr="00E122CD">
        <w:rPr>
          <w:color w:val="000000"/>
          <w:szCs w:val="22"/>
          <w:lang w:val="ru-RU"/>
        </w:rPr>
        <w:t>Сравнение показателей по статьям доходов и расходов представлено в следующей таблице:</w:t>
      </w:r>
    </w:p>
    <w:p w:rsidR="00E122CD" w:rsidRPr="005718F6" w:rsidRDefault="00E122CD" w:rsidP="00E62E78">
      <w:pPr>
        <w:spacing w:line="228" w:lineRule="auto"/>
        <w:ind w:firstLine="709"/>
        <w:jc w:val="both"/>
        <w:rPr>
          <w:color w:val="000000"/>
          <w:szCs w:val="22"/>
          <w:highlight w:val="yellow"/>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50"/>
        <w:gridCol w:w="1252"/>
        <w:gridCol w:w="1311"/>
        <w:gridCol w:w="1430"/>
        <w:gridCol w:w="1428"/>
      </w:tblGrid>
      <w:tr w:rsidR="00E62E78" w:rsidRPr="005718F6" w:rsidTr="005718F6">
        <w:trPr>
          <w:trHeight w:val="510"/>
        </w:trPr>
        <w:tc>
          <w:tcPr>
            <w:tcW w:w="2168" w:type="pct"/>
          </w:tcPr>
          <w:p w:rsidR="00E62E78" w:rsidRPr="00E122CD" w:rsidRDefault="00E62E78" w:rsidP="005718F6">
            <w:pPr>
              <w:jc w:val="center"/>
              <w:rPr>
                <w:b/>
                <w:bCs/>
                <w:color w:val="000000"/>
                <w:sz w:val="20"/>
                <w:szCs w:val="20"/>
                <w:lang w:val="ru-RU"/>
              </w:rPr>
            </w:pPr>
            <w:r w:rsidRPr="00E122CD">
              <w:rPr>
                <w:bCs/>
                <w:i/>
                <w:color w:val="000000"/>
                <w:sz w:val="20"/>
                <w:szCs w:val="20"/>
                <w:lang w:val="ru-RU"/>
              </w:rPr>
              <w:t>(в тысячах российских рублей)</w:t>
            </w:r>
          </w:p>
        </w:tc>
        <w:tc>
          <w:tcPr>
            <w:tcW w:w="654" w:type="pct"/>
          </w:tcPr>
          <w:p w:rsidR="00625ECC" w:rsidRPr="00FD4105" w:rsidRDefault="00625ECC" w:rsidP="00625ECC">
            <w:pPr>
              <w:jc w:val="center"/>
              <w:rPr>
                <w:b/>
                <w:bCs/>
                <w:color w:val="000000"/>
                <w:sz w:val="20"/>
                <w:szCs w:val="20"/>
                <w:lang w:val="ru-RU"/>
              </w:rPr>
            </w:pPr>
            <w:r w:rsidRPr="00FD4105">
              <w:rPr>
                <w:b/>
                <w:bCs/>
                <w:color w:val="000000"/>
                <w:sz w:val="20"/>
                <w:szCs w:val="20"/>
                <w:lang w:val="ru-RU"/>
              </w:rPr>
              <w:t>1 апреля</w:t>
            </w:r>
          </w:p>
          <w:p w:rsidR="00E62E78" w:rsidRPr="005718F6" w:rsidRDefault="00625ECC" w:rsidP="00625ECC">
            <w:pPr>
              <w:jc w:val="center"/>
              <w:rPr>
                <w:b/>
                <w:bCs/>
                <w:color w:val="000000"/>
                <w:sz w:val="20"/>
                <w:szCs w:val="20"/>
                <w:highlight w:val="yellow"/>
                <w:lang w:val="ru-RU"/>
              </w:rPr>
            </w:pPr>
            <w:r w:rsidRPr="00FD4105">
              <w:rPr>
                <w:b/>
                <w:bCs/>
                <w:color w:val="000000"/>
                <w:sz w:val="20"/>
                <w:szCs w:val="20"/>
                <w:lang w:val="ru-RU"/>
              </w:rPr>
              <w:t>2014 года</w:t>
            </w:r>
          </w:p>
        </w:tc>
        <w:tc>
          <w:tcPr>
            <w:tcW w:w="685" w:type="pct"/>
          </w:tcPr>
          <w:p w:rsidR="00625ECC" w:rsidRPr="00FD4105" w:rsidRDefault="00625ECC" w:rsidP="00625ECC">
            <w:pPr>
              <w:jc w:val="center"/>
              <w:rPr>
                <w:b/>
                <w:bCs/>
                <w:color w:val="000000"/>
                <w:sz w:val="20"/>
                <w:szCs w:val="20"/>
                <w:lang w:val="ru-RU"/>
              </w:rPr>
            </w:pPr>
            <w:r w:rsidRPr="00FD4105">
              <w:rPr>
                <w:b/>
                <w:bCs/>
                <w:color w:val="000000"/>
                <w:sz w:val="20"/>
                <w:szCs w:val="20"/>
                <w:lang w:val="ru-RU"/>
              </w:rPr>
              <w:t>1 апреля</w:t>
            </w:r>
          </w:p>
          <w:p w:rsidR="00E62E78" w:rsidRPr="005718F6" w:rsidRDefault="00625ECC" w:rsidP="00625ECC">
            <w:pPr>
              <w:jc w:val="center"/>
              <w:rPr>
                <w:b/>
                <w:bCs/>
                <w:color w:val="000000"/>
                <w:sz w:val="20"/>
                <w:szCs w:val="20"/>
                <w:highlight w:val="yellow"/>
                <w:lang w:val="ru-RU"/>
              </w:rPr>
            </w:pPr>
            <w:r w:rsidRPr="00FD4105">
              <w:rPr>
                <w:b/>
                <w:bCs/>
                <w:color w:val="000000"/>
                <w:sz w:val="20"/>
                <w:szCs w:val="20"/>
                <w:lang w:val="ru-RU"/>
              </w:rPr>
              <w:t>201</w:t>
            </w:r>
            <w:r>
              <w:rPr>
                <w:b/>
                <w:bCs/>
                <w:color w:val="000000"/>
                <w:sz w:val="20"/>
                <w:szCs w:val="20"/>
                <w:lang w:val="ru-RU"/>
              </w:rPr>
              <w:t>3</w:t>
            </w:r>
            <w:r w:rsidRPr="00FD4105">
              <w:rPr>
                <w:b/>
                <w:bCs/>
                <w:color w:val="000000"/>
                <w:sz w:val="20"/>
                <w:szCs w:val="20"/>
                <w:lang w:val="ru-RU"/>
              </w:rPr>
              <w:t xml:space="preserve"> года</w:t>
            </w:r>
          </w:p>
        </w:tc>
        <w:tc>
          <w:tcPr>
            <w:tcW w:w="747" w:type="pct"/>
          </w:tcPr>
          <w:p w:rsidR="00E62E78" w:rsidRPr="00625ECC" w:rsidRDefault="00E62E78" w:rsidP="005718F6">
            <w:pPr>
              <w:jc w:val="center"/>
              <w:rPr>
                <w:b/>
                <w:bCs/>
                <w:color w:val="000000"/>
                <w:sz w:val="20"/>
                <w:szCs w:val="20"/>
                <w:lang w:val="ru-RU"/>
              </w:rPr>
            </w:pPr>
            <w:r w:rsidRPr="00625ECC">
              <w:rPr>
                <w:b/>
                <w:bCs/>
                <w:color w:val="000000"/>
                <w:sz w:val="20"/>
                <w:szCs w:val="20"/>
                <w:lang w:val="ru-RU"/>
              </w:rPr>
              <w:t>Изменение (сумма)</w:t>
            </w:r>
          </w:p>
        </w:tc>
        <w:tc>
          <w:tcPr>
            <w:tcW w:w="746" w:type="pct"/>
          </w:tcPr>
          <w:p w:rsidR="00E62E78" w:rsidRPr="00625ECC" w:rsidRDefault="00E62E78" w:rsidP="005718F6">
            <w:pPr>
              <w:jc w:val="center"/>
              <w:rPr>
                <w:b/>
                <w:bCs/>
                <w:color w:val="000000"/>
                <w:sz w:val="20"/>
                <w:szCs w:val="20"/>
                <w:lang w:val="ru-RU"/>
              </w:rPr>
            </w:pPr>
            <w:r w:rsidRPr="00625ECC">
              <w:rPr>
                <w:b/>
                <w:bCs/>
                <w:color w:val="000000"/>
                <w:sz w:val="20"/>
                <w:szCs w:val="20"/>
                <w:lang w:val="ru-RU"/>
              </w:rPr>
              <w:t>Изменение</w:t>
            </w:r>
            <w:proofErr w:type="gramStart"/>
            <w:r w:rsidRPr="00625ECC">
              <w:rPr>
                <w:b/>
                <w:bCs/>
                <w:color w:val="000000"/>
                <w:sz w:val="20"/>
                <w:szCs w:val="20"/>
                <w:lang w:val="ru-RU"/>
              </w:rPr>
              <w:t xml:space="preserve"> (%)</w:t>
            </w:r>
            <w:proofErr w:type="gramEnd"/>
          </w:p>
        </w:tc>
      </w:tr>
      <w:tr w:rsidR="00E62E78" w:rsidRPr="005718F6" w:rsidTr="005718F6">
        <w:trPr>
          <w:trHeight w:val="255"/>
        </w:trPr>
        <w:tc>
          <w:tcPr>
            <w:tcW w:w="2168" w:type="pct"/>
          </w:tcPr>
          <w:p w:rsidR="00E62E78" w:rsidRPr="00E122CD" w:rsidRDefault="00E62E78" w:rsidP="005718F6">
            <w:pPr>
              <w:rPr>
                <w:color w:val="000000"/>
                <w:sz w:val="20"/>
                <w:szCs w:val="20"/>
                <w:lang w:val="ru-RU"/>
              </w:rPr>
            </w:pPr>
            <w:r w:rsidRPr="00E122CD">
              <w:rPr>
                <w:color w:val="000000"/>
                <w:sz w:val="20"/>
                <w:szCs w:val="20"/>
                <w:lang w:val="ru-RU"/>
              </w:rPr>
              <w:t>Процентные доходы</w:t>
            </w:r>
          </w:p>
        </w:tc>
        <w:tc>
          <w:tcPr>
            <w:tcW w:w="654" w:type="pct"/>
          </w:tcPr>
          <w:p w:rsidR="00E62E78" w:rsidRPr="00C834AC" w:rsidRDefault="000E3BA4" w:rsidP="005718F6">
            <w:pPr>
              <w:jc w:val="right"/>
              <w:rPr>
                <w:color w:val="000000"/>
                <w:sz w:val="20"/>
                <w:szCs w:val="20"/>
                <w:lang w:val="ru-RU"/>
              </w:rPr>
            </w:pPr>
            <w:r w:rsidRPr="00C834AC">
              <w:rPr>
                <w:color w:val="000000"/>
                <w:sz w:val="20"/>
                <w:szCs w:val="20"/>
                <w:lang w:val="ru-RU"/>
              </w:rPr>
              <w:t>3 325 071</w:t>
            </w:r>
          </w:p>
        </w:tc>
        <w:tc>
          <w:tcPr>
            <w:tcW w:w="685" w:type="pct"/>
          </w:tcPr>
          <w:p w:rsidR="00E62E78" w:rsidRPr="00C834AC" w:rsidRDefault="000B797C" w:rsidP="005718F6">
            <w:pPr>
              <w:jc w:val="right"/>
              <w:rPr>
                <w:color w:val="000000"/>
                <w:sz w:val="20"/>
                <w:szCs w:val="20"/>
                <w:lang w:val="ru-RU"/>
              </w:rPr>
            </w:pPr>
            <w:r w:rsidRPr="00C834AC">
              <w:rPr>
                <w:color w:val="000000"/>
                <w:sz w:val="20"/>
                <w:szCs w:val="20"/>
                <w:lang w:val="ru-RU"/>
              </w:rPr>
              <w:t>3 045 940</w:t>
            </w:r>
          </w:p>
        </w:tc>
        <w:tc>
          <w:tcPr>
            <w:tcW w:w="747" w:type="pct"/>
          </w:tcPr>
          <w:p w:rsidR="00E62E78" w:rsidRPr="00C834AC" w:rsidRDefault="000B797C" w:rsidP="005718F6">
            <w:pPr>
              <w:jc w:val="right"/>
              <w:rPr>
                <w:color w:val="000000"/>
                <w:sz w:val="20"/>
                <w:szCs w:val="20"/>
                <w:lang w:val="ru-RU"/>
              </w:rPr>
            </w:pPr>
            <w:r w:rsidRPr="00C834AC">
              <w:rPr>
                <w:color w:val="000000"/>
                <w:sz w:val="20"/>
                <w:szCs w:val="20"/>
                <w:lang w:val="ru-RU"/>
              </w:rPr>
              <w:t>279 131</w:t>
            </w:r>
          </w:p>
        </w:tc>
        <w:tc>
          <w:tcPr>
            <w:tcW w:w="746" w:type="pct"/>
          </w:tcPr>
          <w:p w:rsidR="00E62E78" w:rsidRPr="00C063E5" w:rsidRDefault="00E62E78" w:rsidP="00C063E5">
            <w:pPr>
              <w:jc w:val="right"/>
              <w:rPr>
                <w:color w:val="000000"/>
                <w:sz w:val="20"/>
                <w:szCs w:val="20"/>
                <w:lang w:val="ru-RU"/>
              </w:rPr>
            </w:pPr>
            <w:r w:rsidRPr="00C063E5">
              <w:rPr>
                <w:color w:val="000000"/>
                <w:sz w:val="20"/>
                <w:szCs w:val="20"/>
                <w:lang w:val="ru-RU"/>
              </w:rPr>
              <w:t>9.</w:t>
            </w:r>
            <w:r w:rsidR="00C063E5" w:rsidRPr="00C063E5">
              <w:rPr>
                <w:color w:val="000000"/>
                <w:sz w:val="20"/>
                <w:szCs w:val="20"/>
                <w:lang w:val="ru-RU"/>
              </w:rPr>
              <w:t>16</w:t>
            </w:r>
            <w:r w:rsidRPr="00C063E5">
              <w:rPr>
                <w:color w:val="000000"/>
                <w:sz w:val="20"/>
                <w:szCs w:val="20"/>
                <w:lang w:val="ru-RU"/>
              </w:rPr>
              <w:t>%</w:t>
            </w:r>
          </w:p>
        </w:tc>
      </w:tr>
      <w:tr w:rsidR="00E62E78" w:rsidRPr="005718F6" w:rsidTr="005718F6">
        <w:trPr>
          <w:trHeight w:val="255"/>
        </w:trPr>
        <w:tc>
          <w:tcPr>
            <w:tcW w:w="2168" w:type="pct"/>
          </w:tcPr>
          <w:p w:rsidR="00E62E78" w:rsidRPr="00E122CD" w:rsidRDefault="00E62E78" w:rsidP="005718F6">
            <w:pPr>
              <w:rPr>
                <w:i/>
                <w:iCs/>
                <w:color w:val="000000"/>
                <w:sz w:val="20"/>
                <w:szCs w:val="20"/>
                <w:lang w:val="ru-RU"/>
              </w:rPr>
            </w:pPr>
            <w:r w:rsidRPr="00E122CD">
              <w:rPr>
                <w:i/>
                <w:iCs/>
                <w:color w:val="000000"/>
                <w:sz w:val="20"/>
                <w:szCs w:val="20"/>
                <w:lang w:val="ru-RU"/>
              </w:rPr>
              <w:t>в том числе от вложений  в ценные бумаги</w:t>
            </w:r>
          </w:p>
        </w:tc>
        <w:tc>
          <w:tcPr>
            <w:tcW w:w="654" w:type="pct"/>
          </w:tcPr>
          <w:p w:rsidR="00E62E78" w:rsidRPr="00C834AC" w:rsidRDefault="000E3BA4" w:rsidP="005718F6">
            <w:pPr>
              <w:jc w:val="right"/>
              <w:rPr>
                <w:i/>
                <w:iCs/>
                <w:color w:val="000000"/>
                <w:sz w:val="20"/>
                <w:szCs w:val="20"/>
                <w:lang w:val="ru-RU"/>
              </w:rPr>
            </w:pPr>
            <w:r w:rsidRPr="00C834AC">
              <w:rPr>
                <w:i/>
                <w:iCs/>
                <w:color w:val="000000"/>
                <w:sz w:val="20"/>
                <w:szCs w:val="20"/>
                <w:lang w:val="ru-RU"/>
              </w:rPr>
              <w:t>284 581</w:t>
            </w:r>
          </w:p>
        </w:tc>
        <w:tc>
          <w:tcPr>
            <w:tcW w:w="685" w:type="pct"/>
          </w:tcPr>
          <w:p w:rsidR="00E62E78" w:rsidRPr="00C834AC" w:rsidRDefault="000B797C" w:rsidP="005718F6">
            <w:pPr>
              <w:jc w:val="right"/>
              <w:rPr>
                <w:i/>
                <w:iCs/>
                <w:color w:val="000000"/>
                <w:sz w:val="20"/>
                <w:szCs w:val="20"/>
                <w:lang w:val="ru-RU"/>
              </w:rPr>
            </w:pPr>
            <w:r w:rsidRPr="00C834AC">
              <w:rPr>
                <w:i/>
                <w:iCs/>
                <w:color w:val="000000"/>
                <w:sz w:val="20"/>
                <w:szCs w:val="20"/>
                <w:lang w:val="ru-RU"/>
              </w:rPr>
              <w:t>202 635</w:t>
            </w:r>
          </w:p>
        </w:tc>
        <w:tc>
          <w:tcPr>
            <w:tcW w:w="747" w:type="pct"/>
          </w:tcPr>
          <w:p w:rsidR="00E62E78" w:rsidRPr="00C834AC" w:rsidRDefault="000B797C" w:rsidP="005718F6">
            <w:pPr>
              <w:jc w:val="right"/>
              <w:rPr>
                <w:color w:val="000000"/>
                <w:sz w:val="20"/>
                <w:szCs w:val="20"/>
                <w:lang w:val="ru-RU"/>
              </w:rPr>
            </w:pPr>
            <w:r w:rsidRPr="00C834AC">
              <w:rPr>
                <w:color w:val="000000"/>
                <w:sz w:val="20"/>
                <w:szCs w:val="20"/>
                <w:lang w:val="ru-RU"/>
              </w:rPr>
              <w:t>81 946</w:t>
            </w:r>
          </w:p>
        </w:tc>
        <w:tc>
          <w:tcPr>
            <w:tcW w:w="746" w:type="pct"/>
          </w:tcPr>
          <w:p w:rsidR="00E62E78" w:rsidRPr="00C063E5" w:rsidRDefault="00C063E5" w:rsidP="00C063E5">
            <w:pPr>
              <w:jc w:val="right"/>
              <w:rPr>
                <w:color w:val="000000"/>
                <w:sz w:val="20"/>
                <w:szCs w:val="20"/>
                <w:lang w:val="ru-RU"/>
              </w:rPr>
            </w:pPr>
            <w:r w:rsidRPr="00C063E5">
              <w:rPr>
                <w:color w:val="000000"/>
                <w:sz w:val="20"/>
                <w:szCs w:val="20"/>
                <w:lang w:val="ru-RU"/>
              </w:rPr>
              <w:t>40</w:t>
            </w:r>
            <w:r w:rsidR="00E62E78" w:rsidRPr="00C063E5">
              <w:rPr>
                <w:color w:val="000000"/>
                <w:sz w:val="20"/>
                <w:szCs w:val="20"/>
                <w:lang w:val="ru-RU"/>
              </w:rPr>
              <w:t>.</w:t>
            </w:r>
            <w:r w:rsidRPr="00C063E5">
              <w:rPr>
                <w:color w:val="000000"/>
                <w:sz w:val="20"/>
                <w:szCs w:val="20"/>
                <w:lang w:val="ru-RU"/>
              </w:rPr>
              <w:t>44</w:t>
            </w:r>
            <w:r w:rsidR="00E62E78" w:rsidRPr="00C063E5">
              <w:rPr>
                <w:color w:val="000000"/>
                <w:sz w:val="20"/>
                <w:szCs w:val="20"/>
                <w:lang w:val="ru-RU"/>
              </w:rPr>
              <w:t>%</w:t>
            </w:r>
          </w:p>
        </w:tc>
      </w:tr>
      <w:tr w:rsidR="00E62E78" w:rsidRPr="005718F6" w:rsidTr="005718F6">
        <w:trPr>
          <w:trHeight w:val="255"/>
        </w:trPr>
        <w:tc>
          <w:tcPr>
            <w:tcW w:w="2168" w:type="pct"/>
          </w:tcPr>
          <w:p w:rsidR="00E62E78" w:rsidRPr="00E122CD" w:rsidRDefault="00E62E78" w:rsidP="005718F6">
            <w:pPr>
              <w:rPr>
                <w:color w:val="000000"/>
                <w:sz w:val="20"/>
                <w:szCs w:val="20"/>
                <w:lang w:val="ru-RU"/>
              </w:rPr>
            </w:pPr>
            <w:r w:rsidRPr="00E122CD">
              <w:rPr>
                <w:color w:val="000000"/>
                <w:sz w:val="20"/>
                <w:szCs w:val="20"/>
                <w:lang w:val="ru-RU"/>
              </w:rPr>
              <w:t>Процентные расходы</w:t>
            </w:r>
          </w:p>
        </w:tc>
        <w:tc>
          <w:tcPr>
            <w:tcW w:w="654" w:type="pct"/>
          </w:tcPr>
          <w:p w:rsidR="00E62E78" w:rsidRPr="00C834AC" w:rsidRDefault="000E3BA4" w:rsidP="005718F6">
            <w:pPr>
              <w:jc w:val="right"/>
              <w:rPr>
                <w:color w:val="000000"/>
                <w:sz w:val="20"/>
                <w:szCs w:val="20"/>
                <w:lang w:val="ru-RU"/>
              </w:rPr>
            </w:pPr>
            <w:r w:rsidRPr="00C834AC">
              <w:rPr>
                <w:color w:val="000000"/>
                <w:sz w:val="20"/>
                <w:szCs w:val="20"/>
                <w:lang w:val="ru-RU"/>
              </w:rPr>
              <w:t>1 619 033</w:t>
            </w:r>
          </w:p>
        </w:tc>
        <w:tc>
          <w:tcPr>
            <w:tcW w:w="685" w:type="pct"/>
          </w:tcPr>
          <w:p w:rsidR="00E62E78" w:rsidRPr="00C834AC" w:rsidRDefault="000B797C" w:rsidP="005718F6">
            <w:pPr>
              <w:jc w:val="right"/>
              <w:rPr>
                <w:color w:val="000000"/>
                <w:sz w:val="20"/>
                <w:szCs w:val="20"/>
                <w:lang w:val="ru-RU"/>
              </w:rPr>
            </w:pPr>
            <w:r w:rsidRPr="00C834AC">
              <w:rPr>
                <w:color w:val="000000"/>
                <w:sz w:val="20"/>
                <w:szCs w:val="20"/>
                <w:lang w:val="ru-RU"/>
              </w:rPr>
              <w:t>1 406 118</w:t>
            </w:r>
          </w:p>
        </w:tc>
        <w:tc>
          <w:tcPr>
            <w:tcW w:w="747" w:type="pct"/>
          </w:tcPr>
          <w:p w:rsidR="00E62E78" w:rsidRPr="00C834AC" w:rsidRDefault="000B797C" w:rsidP="005718F6">
            <w:pPr>
              <w:jc w:val="right"/>
              <w:rPr>
                <w:color w:val="000000"/>
                <w:sz w:val="20"/>
                <w:szCs w:val="20"/>
                <w:lang w:val="ru-RU"/>
              </w:rPr>
            </w:pPr>
            <w:r w:rsidRPr="00C834AC">
              <w:rPr>
                <w:color w:val="000000"/>
                <w:sz w:val="20"/>
                <w:szCs w:val="20"/>
                <w:lang w:val="ru-RU"/>
              </w:rPr>
              <w:t>212 915</w:t>
            </w:r>
          </w:p>
        </w:tc>
        <w:tc>
          <w:tcPr>
            <w:tcW w:w="746" w:type="pct"/>
          </w:tcPr>
          <w:p w:rsidR="00E62E78" w:rsidRPr="00C063E5" w:rsidRDefault="00E62E78" w:rsidP="00C063E5">
            <w:pPr>
              <w:jc w:val="right"/>
              <w:rPr>
                <w:color w:val="000000"/>
                <w:sz w:val="20"/>
                <w:szCs w:val="20"/>
                <w:lang w:val="ru-RU"/>
              </w:rPr>
            </w:pPr>
            <w:r w:rsidRPr="00C063E5">
              <w:rPr>
                <w:color w:val="000000"/>
                <w:sz w:val="20"/>
                <w:szCs w:val="20"/>
                <w:lang w:val="ru-RU"/>
              </w:rPr>
              <w:t>1</w:t>
            </w:r>
            <w:r w:rsidR="00C063E5" w:rsidRPr="00C063E5">
              <w:rPr>
                <w:color w:val="000000"/>
                <w:sz w:val="20"/>
                <w:szCs w:val="20"/>
                <w:lang w:val="ru-RU"/>
              </w:rPr>
              <w:t>5</w:t>
            </w:r>
            <w:r w:rsidRPr="00C063E5">
              <w:rPr>
                <w:color w:val="000000"/>
                <w:sz w:val="20"/>
                <w:szCs w:val="20"/>
                <w:lang w:val="ru-RU"/>
              </w:rPr>
              <w:t>.</w:t>
            </w:r>
            <w:r w:rsidR="00C063E5" w:rsidRPr="00C063E5">
              <w:rPr>
                <w:color w:val="000000"/>
                <w:sz w:val="20"/>
                <w:szCs w:val="20"/>
                <w:lang w:val="ru-RU"/>
              </w:rPr>
              <w:t>14</w:t>
            </w:r>
            <w:r w:rsidRPr="00C063E5">
              <w:rPr>
                <w:color w:val="000000"/>
                <w:sz w:val="20"/>
                <w:szCs w:val="20"/>
                <w:lang w:val="ru-RU"/>
              </w:rPr>
              <w:t>%</w:t>
            </w:r>
          </w:p>
        </w:tc>
      </w:tr>
      <w:tr w:rsidR="00E62E78" w:rsidRPr="005718F6" w:rsidTr="005718F6">
        <w:trPr>
          <w:trHeight w:val="255"/>
        </w:trPr>
        <w:tc>
          <w:tcPr>
            <w:tcW w:w="2168" w:type="pct"/>
          </w:tcPr>
          <w:p w:rsidR="00E62E78" w:rsidRPr="00E122CD" w:rsidRDefault="00E62E78" w:rsidP="005718F6">
            <w:pPr>
              <w:rPr>
                <w:color w:val="000000"/>
                <w:sz w:val="20"/>
                <w:szCs w:val="20"/>
                <w:lang w:val="ru-RU"/>
              </w:rPr>
            </w:pPr>
            <w:r w:rsidRPr="00E122CD">
              <w:rPr>
                <w:color w:val="000000"/>
                <w:sz w:val="20"/>
                <w:szCs w:val="20"/>
                <w:lang w:val="ru-RU"/>
              </w:rPr>
              <w:t>Чистые процентные доходы</w:t>
            </w:r>
          </w:p>
        </w:tc>
        <w:tc>
          <w:tcPr>
            <w:tcW w:w="654" w:type="pct"/>
          </w:tcPr>
          <w:p w:rsidR="00E62E78" w:rsidRPr="00C834AC" w:rsidRDefault="000E3BA4" w:rsidP="005718F6">
            <w:pPr>
              <w:jc w:val="right"/>
              <w:rPr>
                <w:color w:val="000000"/>
                <w:sz w:val="20"/>
                <w:szCs w:val="20"/>
                <w:lang w:val="ru-RU"/>
              </w:rPr>
            </w:pPr>
            <w:r w:rsidRPr="00C834AC">
              <w:rPr>
                <w:color w:val="000000"/>
                <w:sz w:val="20"/>
                <w:szCs w:val="20"/>
                <w:lang w:val="ru-RU"/>
              </w:rPr>
              <w:t>1 706 038</w:t>
            </w:r>
          </w:p>
        </w:tc>
        <w:tc>
          <w:tcPr>
            <w:tcW w:w="685" w:type="pct"/>
          </w:tcPr>
          <w:p w:rsidR="00E62E78" w:rsidRPr="00C834AC" w:rsidRDefault="000B797C" w:rsidP="005718F6">
            <w:pPr>
              <w:jc w:val="right"/>
              <w:rPr>
                <w:color w:val="000000"/>
                <w:sz w:val="20"/>
                <w:szCs w:val="20"/>
                <w:lang w:val="ru-RU"/>
              </w:rPr>
            </w:pPr>
            <w:r w:rsidRPr="00C834AC">
              <w:rPr>
                <w:color w:val="000000"/>
                <w:sz w:val="20"/>
                <w:szCs w:val="20"/>
                <w:lang w:val="ru-RU"/>
              </w:rPr>
              <w:t>1 639 822</w:t>
            </w:r>
          </w:p>
        </w:tc>
        <w:tc>
          <w:tcPr>
            <w:tcW w:w="747" w:type="pct"/>
          </w:tcPr>
          <w:p w:rsidR="00E62E78" w:rsidRPr="00C834AC" w:rsidRDefault="000B797C" w:rsidP="005718F6">
            <w:pPr>
              <w:jc w:val="right"/>
              <w:rPr>
                <w:color w:val="000000"/>
                <w:sz w:val="20"/>
                <w:szCs w:val="20"/>
                <w:lang w:val="ru-RU"/>
              </w:rPr>
            </w:pPr>
            <w:r w:rsidRPr="00C834AC">
              <w:rPr>
                <w:color w:val="000000"/>
                <w:sz w:val="20"/>
                <w:szCs w:val="20"/>
                <w:lang w:val="ru-RU"/>
              </w:rPr>
              <w:t>66 216</w:t>
            </w:r>
          </w:p>
        </w:tc>
        <w:tc>
          <w:tcPr>
            <w:tcW w:w="746" w:type="pct"/>
          </w:tcPr>
          <w:p w:rsidR="00E62E78" w:rsidRPr="00C063E5" w:rsidRDefault="00C063E5" w:rsidP="00C063E5">
            <w:pPr>
              <w:jc w:val="right"/>
              <w:rPr>
                <w:color w:val="000000"/>
                <w:sz w:val="20"/>
                <w:szCs w:val="20"/>
                <w:lang w:val="ru-RU"/>
              </w:rPr>
            </w:pPr>
            <w:r w:rsidRPr="00C063E5">
              <w:rPr>
                <w:color w:val="000000"/>
                <w:sz w:val="20"/>
                <w:szCs w:val="20"/>
                <w:lang w:val="ru-RU"/>
              </w:rPr>
              <w:t>4</w:t>
            </w:r>
            <w:r w:rsidR="00E62E78" w:rsidRPr="00C063E5">
              <w:rPr>
                <w:color w:val="000000"/>
                <w:sz w:val="20"/>
                <w:szCs w:val="20"/>
                <w:lang w:val="ru-RU"/>
              </w:rPr>
              <w:t>.</w:t>
            </w:r>
            <w:r w:rsidRPr="00C063E5">
              <w:rPr>
                <w:color w:val="000000"/>
                <w:sz w:val="20"/>
                <w:szCs w:val="20"/>
                <w:lang w:val="ru-RU"/>
              </w:rPr>
              <w:t>04</w:t>
            </w:r>
            <w:r w:rsidR="00E62E78" w:rsidRPr="00C063E5">
              <w:rPr>
                <w:color w:val="000000"/>
                <w:sz w:val="20"/>
                <w:szCs w:val="20"/>
                <w:lang w:val="ru-RU"/>
              </w:rPr>
              <w:t>%</w:t>
            </w:r>
          </w:p>
        </w:tc>
      </w:tr>
      <w:tr w:rsidR="00E62E78" w:rsidRPr="005718F6" w:rsidTr="005718F6">
        <w:trPr>
          <w:trHeight w:val="1275"/>
        </w:trPr>
        <w:tc>
          <w:tcPr>
            <w:tcW w:w="2168" w:type="pct"/>
          </w:tcPr>
          <w:p w:rsidR="00E62E78" w:rsidRPr="00E122CD" w:rsidRDefault="00E62E78" w:rsidP="005718F6">
            <w:pPr>
              <w:rPr>
                <w:color w:val="000000"/>
                <w:sz w:val="20"/>
                <w:szCs w:val="20"/>
                <w:lang w:val="ru-RU"/>
              </w:rPr>
            </w:pPr>
            <w:r w:rsidRPr="00E122CD">
              <w:rPr>
                <w:color w:val="000000"/>
                <w:sz w:val="20"/>
                <w:szCs w:val="20"/>
                <w:lang w:val="ru-RU"/>
              </w:rPr>
              <w:t xml:space="preserve">Изменение резерва на возможные потери по ссудам, ссудной и приравненной к ней задолженности, средствам, размещенным на корреспондентских счетах, а также начисленным процентным доходам </w:t>
            </w:r>
          </w:p>
        </w:tc>
        <w:tc>
          <w:tcPr>
            <w:tcW w:w="654" w:type="pct"/>
          </w:tcPr>
          <w:p w:rsidR="00E62E78" w:rsidRPr="00C834AC" w:rsidRDefault="000E3BA4" w:rsidP="005718F6">
            <w:pPr>
              <w:jc w:val="right"/>
              <w:rPr>
                <w:color w:val="000000"/>
                <w:sz w:val="20"/>
                <w:szCs w:val="20"/>
                <w:lang w:val="ru-RU"/>
              </w:rPr>
            </w:pPr>
            <w:r w:rsidRPr="00C834AC">
              <w:rPr>
                <w:color w:val="000000"/>
                <w:sz w:val="20"/>
                <w:szCs w:val="20"/>
                <w:lang w:val="ru-RU"/>
              </w:rPr>
              <w:t>-60 783</w:t>
            </w:r>
          </w:p>
        </w:tc>
        <w:tc>
          <w:tcPr>
            <w:tcW w:w="685" w:type="pct"/>
          </w:tcPr>
          <w:p w:rsidR="00E62E78" w:rsidRPr="00C834AC" w:rsidRDefault="00E62E78" w:rsidP="000B797C">
            <w:pPr>
              <w:jc w:val="right"/>
              <w:rPr>
                <w:color w:val="000000"/>
                <w:sz w:val="20"/>
                <w:szCs w:val="20"/>
                <w:lang w:val="ru-RU"/>
              </w:rPr>
            </w:pPr>
            <w:r w:rsidRPr="00C834AC">
              <w:rPr>
                <w:color w:val="000000"/>
                <w:sz w:val="20"/>
                <w:szCs w:val="20"/>
                <w:lang w:val="ru-RU"/>
              </w:rPr>
              <w:t>-</w:t>
            </w:r>
            <w:r w:rsidR="000B797C" w:rsidRPr="00C834AC">
              <w:rPr>
                <w:color w:val="000000"/>
                <w:sz w:val="20"/>
                <w:szCs w:val="20"/>
                <w:lang w:val="ru-RU"/>
              </w:rPr>
              <w:t>198 597</w:t>
            </w:r>
          </w:p>
        </w:tc>
        <w:tc>
          <w:tcPr>
            <w:tcW w:w="747" w:type="pct"/>
          </w:tcPr>
          <w:p w:rsidR="00E62E78" w:rsidRPr="00C834AC" w:rsidRDefault="000B797C" w:rsidP="005718F6">
            <w:pPr>
              <w:jc w:val="right"/>
              <w:rPr>
                <w:color w:val="000000"/>
                <w:sz w:val="20"/>
                <w:szCs w:val="20"/>
                <w:lang w:val="ru-RU"/>
              </w:rPr>
            </w:pPr>
            <w:r w:rsidRPr="00C834AC">
              <w:rPr>
                <w:color w:val="000000"/>
                <w:sz w:val="20"/>
                <w:szCs w:val="20"/>
                <w:lang w:val="ru-RU"/>
              </w:rPr>
              <w:t>137 814</w:t>
            </w:r>
          </w:p>
        </w:tc>
        <w:tc>
          <w:tcPr>
            <w:tcW w:w="746" w:type="pct"/>
          </w:tcPr>
          <w:p w:rsidR="00E62E78" w:rsidRPr="00C063E5" w:rsidRDefault="00C063E5" w:rsidP="00C063E5">
            <w:pPr>
              <w:jc w:val="right"/>
              <w:rPr>
                <w:color w:val="000000"/>
                <w:sz w:val="20"/>
                <w:szCs w:val="20"/>
                <w:lang w:val="ru-RU"/>
              </w:rPr>
            </w:pPr>
            <w:r w:rsidRPr="00C063E5">
              <w:rPr>
                <w:color w:val="000000"/>
                <w:sz w:val="20"/>
                <w:szCs w:val="20"/>
                <w:lang w:val="ru-RU"/>
              </w:rPr>
              <w:t>69</w:t>
            </w:r>
            <w:r w:rsidR="00E62E78" w:rsidRPr="00C063E5">
              <w:rPr>
                <w:color w:val="000000"/>
                <w:sz w:val="20"/>
                <w:szCs w:val="20"/>
                <w:lang w:val="ru-RU"/>
              </w:rPr>
              <w:t>.</w:t>
            </w:r>
            <w:r w:rsidRPr="00C063E5">
              <w:rPr>
                <w:color w:val="000000"/>
                <w:sz w:val="20"/>
                <w:szCs w:val="20"/>
                <w:lang w:val="ru-RU"/>
              </w:rPr>
              <w:t>39</w:t>
            </w:r>
            <w:r w:rsidR="00E62E78" w:rsidRPr="00C063E5">
              <w:rPr>
                <w:color w:val="000000"/>
                <w:sz w:val="20"/>
                <w:szCs w:val="20"/>
                <w:lang w:val="ru-RU"/>
              </w:rPr>
              <w:t>%</w:t>
            </w:r>
          </w:p>
        </w:tc>
      </w:tr>
      <w:tr w:rsidR="00E62E78" w:rsidRPr="005718F6" w:rsidTr="005718F6">
        <w:trPr>
          <w:trHeight w:val="255"/>
        </w:trPr>
        <w:tc>
          <w:tcPr>
            <w:tcW w:w="2168" w:type="pct"/>
          </w:tcPr>
          <w:p w:rsidR="00E62E78" w:rsidRPr="00E122CD" w:rsidRDefault="00E62E78" w:rsidP="005718F6">
            <w:pPr>
              <w:rPr>
                <w:color w:val="000000"/>
                <w:sz w:val="20"/>
                <w:szCs w:val="20"/>
                <w:lang w:val="ru-RU"/>
              </w:rPr>
            </w:pPr>
            <w:r w:rsidRPr="00E122CD">
              <w:rPr>
                <w:color w:val="000000"/>
                <w:sz w:val="20"/>
                <w:szCs w:val="20"/>
                <w:lang w:val="ru-RU"/>
              </w:rPr>
              <w:t>Чистые процентные доходы после создания резерва</w:t>
            </w:r>
          </w:p>
        </w:tc>
        <w:tc>
          <w:tcPr>
            <w:tcW w:w="654" w:type="pct"/>
          </w:tcPr>
          <w:p w:rsidR="00E62E78" w:rsidRPr="00C834AC" w:rsidRDefault="000E3BA4" w:rsidP="005718F6">
            <w:pPr>
              <w:jc w:val="right"/>
              <w:rPr>
                <w:color w:val="000000"/>
                <w:sz w:val="20"/>
                <w:szCs w:val="20"/>
                <w:lang w:val="ru-RU"/>
              </w:rPr>
            </w:pPr>
            <w:r w:rsidRPr="00C834AC">
              <w:rPr>
                <w:color w:val="000000"/>
                <w:sz w:val="20"/>
                <w:szCs w:val="20"/>
                <w:lang w:val="ru-RU"/>
              </w:rPr>
              <w:t>1 645 255</w:t>
            </w:r>
          </w:p>
        </w:tc>
        <w:tc>
          <w:tcPr>
            <w:tcW w:w="685" w:type="pct"/>
          </w:tcPr>
          <w:p w:rsidR="00E62E78" w:rsidRPr="00C834AC" w:rsidRDefault="000B797C" w:rsidP="005718F6">
            <w:pPr>
              <w:jc w:val="right"/>
              <w:rPr>
                <w:color w:val="000000"/>
                <w:sz w:val="20"/>
                <w:szCs w:val="20"/>
                <w:lang w:val="ru-RU"/>
              </w:rPr>
            </w:pPr>
            <w:r w:rsidRPr="00C834AC">
              <w:rPr>
                <w:color w:val="000000"/>
                <w:sz w:val="20"/>
                <w:szCs w:val="20"/>
                <w:lang w:val="ru-RU"/>
              </w:rPr>
              <w:t>1 441 225</w:t>
            </w:r>
          </w:p>
        </w:tc>
        <w:tc>
          <w:tcPr>
            <w:tcW w:w="747" w:type="pct"/>
          </w:tcPr>
          <w:p w:rsidR="00E62E78" w:rsidRPr="00C834AC" w:rsidRDefault="00C834AC" w:rsidP="005718F6">
            <w:pPr>
              <w:jc w:val="right"/>
              <w:rPr>
                <w:color w:val="000000"/>
                <w:sz w:val="20"/>
                <w:szCs w:val="20"/>
                <w:lang w:val="ru-RU"/>
              </w:rPr>
            </w:pPr>
            <w:r w:rsidRPr="00C834AC">
              <w:rPr>
                <w:color w:val="000000"/>
                <w:sz w:val="20"/>
                <w:szCs w:val="20"/>
                <w:lang w:val="ru-RU"/>
              </w:rPr>
              <w:t>204 030</w:t>
            </w:r>
          </w:p>
        </w:tc>
        <w:tc>
          <w:tcPr>
            <w:tcW w:w="746" w:type="pct"/>
          </w:tcPr>
          <w:p w:rsidR="00E62E78" w:rsidRPr="00C063E5" w:rsidRDefault="00C063E5" w:rsidP="00C063E5">
            <w:pPr>
              <w:jc w:val="right"/>
              <w:rPr>
                <w:color w:val="000000"/>
                <w:sz w:val="20"/>
                <w:szCs w:val="20"/>
                <w:lang w:val="ru-RU"/>
              </w:rPr>
            </w:pPr>
            <w:r w:rsidRPr="00C063E5">
              <w:rPr>
                <w:color w:val="000000"/>
                <w:sz w:val="20"/>
                <w:szCs w:val="20"/>
                <w:lang w:val="ru-RU"/>
              </w:rPr>
              <w:t>14</w:t>
            </w:r>
            <w:r w:rsidR="00E62E78" w:rsidRPr="00C063E5">
              <w:rPr>
                <w:color w:val="000000"/>
                <w:sz w:val="20"/>
                <w:szCs w:val="20"/>
                <w:lang w:val="ru-RU"/>
              </w:rPr>
              <w:t>.</w:t>
            </w:r>
            <w:r w:rsidRPr="00C063E5">
              <w:rPr>
                <w:color w:val="000000"/>
                <w:sz w:val="20"/>
                <w:szCs w:val="20"/>
                <w:lang w:val="ru-RU"/>
              </w:rPr>
              <w:t>16</w:t>
            </w:r>
            <w:r w:rsidR="00E62E78" w:rsidRPr="00C063E5">
              <w:rPr>
                <w:color w:val="000000"/>
                <w:sz w:val="20"/>
                <w:szCs w:val="20"/>
                <w:lang w:val="ru-RU"/>
              </w:rPr>
              <w:t>%</w:t>
            </w:r>
          </w:p>
        </w:tc>
      </w:tr>
      <w:tr w:rsidR="00E62E78" w:rsidRPr="005718F6" w:rsidTr="005718F6">
        <w:trPr>
          <w:trHeight w:val="510"/>
        </w:trPr>
        <w:tc>
          <w:tcPr>
            <w:tcW w:w="2168" w:type="pct"/>
          </w:tcPr>
          <w:p w:rsidR="00E62E78" w:rsidRPr="00A2456D" w:rsidRDefault="00E62E78" w:rsidP="00A2456D">
            <w:pPr>
              <w:rPr>
                <w:color w:val="000000"/>
                <w:sz w:val="20"/>
                <w:szCs w:val="20"/>
                <w:lang w:val="ru-RU"/>
              </w:rPr>
            </w:pPr>
            <w:r w:rsidRPr="00A2456D">
              <w:rPr>
                <w:color w:val="000000"/>
                <w:sz w:val="20"/>
                <w:szCs w:val="20"/>
                <w:lang w:val="ru-RU"/>
              </w:rPr>
              <w:t xml:space="preserve">Чистые доходы  от операций с </w:t>
            </w:r>
            <w:r w:rsidR="00A2456D" w:rsidRPr="00A2456D">
              <w:rPr>
                <w:color w:val="000000"/>
                <w:sz w:val="20"/>
                <w:szCs w:val="20"/>
                <w:lang w:val="ru-RU"/>
              </w:rPr>
              <w:t>финансовыми активами, оцениваемыми по справедливой стоимости через прибыль или убыток</w:t>
            </w:r>
          </w:p>
        </w:tc>
        <w:tc>
          <w:tcPr>
            <w:tcW w:w="654" w:type="pct"/>
          </w:tcPr>
          <w:p w:rsidR="00E62E78" w:rsidRPr="00C834AC" w:rsidRDefault="00E62E78" w:rsidP="000E3BA4">
            <w:pPr>
              <w:jc w:val="right"/>
              <w:rPr>
                <w:color w:val="000000"/>
                <w:sz w:val="20"/>
                <w:szCs w:val="20"/>
                <w:lang w:val="ru-RU"/>
              </w:rPr>
            </w:pPr>
            <w:r w:rsidRPr="00C834AC">
              <w:rPr>
                <w:color w:val="000000"/>
                <w:sz w:val="20"/>
                <w:szCs w:val="20"/>
                <w:lang w:val="ru-RU"/>
              </w:rPr>
              <w:t>-</w:t>
            </w:r>
            <w:r w:rsidR="000E3BA4" w:rsidRPr="00C834AC">
              <w:rPr>
                <w:color w:val="000000"/>
                <w:sz w:val="20"/>
                <w:szCs w:val="20"/>
                <w:lang w:val="ru-RU"/>
              </w:rPr>
              <w:t>282 375</w:t>
            </w:r>
          </w:p>
        </w:tc>
        <w:tc>
          <w:tcPr>
            <w:tcW w:w="685" w:type="pct"/>
          </w:tcPr>
          <w:p w:rsidR="00E62E78" w:rsidRPr="00C834AC" w:rsidRDefault="000B797C" w:rsidP="000B797C">
            <w:pPr>
              <w:jc w:val="right"/>
              <w:rPr>
                <w:color w:val="000000"/>
                <w:sz w:val="20"/>
                <w:szCs w:val="20"/>
                <w:lang w:val="ru-RU"/>
              </w:rPr>
            </w:pPr>
            <w:r w:rsidRPr="00C834AC">
              <w:rPr>
                <w:color w:val="000000"/>
                <w:sz w:val="20"/>
                <w:szCs w:val="20"/>
                <w:lang w:val="ru-RU"/>
              </w:rPr>
              <w:t>49 842</w:t>
            </w:r>
          </w:p>
        </w:tc>
        <w:tc>
          <w:tcPr>
            <w:tcW w:w="747" w:type="pct"/>
          </w:tcPr>
          <w:p w:rsidR="00E62E78" w:rsidRPr="00C834AC" w:rsidRDefault="00E62E78" w:rsidP="00C834AC">
            <w:pPr>
              <w:jc w:val="right"/>
              <w:rPr>
                <w:color w:val="000000"/>
                <w:sz w:val="20"/>
                <w:szCs w:val="20"/>
                <w:lang w:val="ru-RU"/>
              </w:rPr>
            </w:pPr>
            <w:r w:rsidRPr="00C834AC">
              <w:rPr>
                <w:color w:val="000000"/>
                <w:sz w:val="20"/>
                <w:szCs w:val="20"/>
                <w:lang w:val="ru-RU"/>
              </w:rPr>
              <w:t>-</w:t>
            </w:r>
            <w:r w:rsidR="00C834AC" w:rsidRPr="00C834AC">
              <w:rPr>
                <w:color w:val="000000"/>
                <w:sz w:val="20"/>
                <w:szCs w:val="20"/>
                <w:lang w:val="ru-RU"/>
              </w:rPr>
              <w:t>332 217</w:t>
            </w:r>
          </w:p>
        </w:tc>
        <w:tc>
          <w:tcPr>
            <w:tcW w:w="746" w:type="pct"/>
          </w:tcPr>
          <w:p w:rsidR="00E62E78" w:rsidRPr="00C063E5" w:rsidRDefault="00E62E78" w:rsidP="00C063E5">
            <w:pPr>
              <w:jc w:val="right"/>
              <w:rPr>
                <w:color w:val="000000"/>
                <w:sz w:val="20"/>
                <w:szCs w:val="20"/>
                <w:lang w:val="ru-RU"/>
              </w:rPr>
            </w:pPr>
            <w:r w:rsidRPr="00C063E5">
              <w:rPr>
                <w:color w:val="000000"/>
                <w:sz w:val="20"/>
                <w:szCs w:val="20"/>
                <w:lang w:val="ru-RU"/>
              </w:rPr>
              <w:t>-</w:t>
            </w:r>
            <w:r w:rsidR="00C063E5" w:rsidRPr="00C063E5">
              <w:rPr>
                <w:color w:val="000000"/>
                <w:sz w:val="20"/>
                <w:szCs w:val="20"/>
                <w:lang w:val="ru-RU"/>
              </w:rPr>
              <w:t>666</w:t>
            </w:r>
            <w:r w:rsidRPr="00C063E5">
              <w:rPr>
                <w:color w:val="000000"/>
                <w:sz w:val="20"/>
                <w:szCs w:val="20"/>
                <w:lang w:val="ru-RU"/>
              </w:rPr>
              <w:t>.</w:t>
            </w:r>
            <w:r w:rsidR="00C063E5" w:rsidRPr="00C063E5">
              <w:rPr>
                <w:color w:val="000000"/>
                <w:sz w:val="20"/>
                <w:szCs w:val="20"/>
                <w:lang w:val="ru-RU"/>
              </w:rPr>
              <w:t>54</w:t>
            </w:r>
            <w:r w:rsidRPr="00C063E5">
              <w:rPr>
                <w:color w:val="000000"/>
                <w:sz w:val="20"/>
                <w:szCs w:val="20"/>
                <w:lang w:val="ru-RU"/>
              </w:rPr>
              <w:t>%</w:t>
            </w:r>
          </w:p>
        </w:tc>
      </w:tr>
      <w:tr w:rsidR="00E62E78" w:rsidRPr="005718F6" w:rsidTr="005718F6">
        <w:trPr>
          <w:trHeight w:val="510"/>
        </w:trPr>
        <w:tc>
          <w:tcPr>
            <w:tcW w:w="2168" w:type="pct"/>
          </w:tcPr>
          <w:p w:rsidR="00E62E78" w:rsidRPr="00E122CD" w:rsidRDefault="00E62E78" w:rsidP="005718F6">
            <w:pPr>
              <w:rPr>
                <w:color w:val="000000"/>
                <w:sz w:val="20"/>
                <w:szCs w:val="20"/>
                <w:lang w:val="ru-RU"/>
              </w:rPr>
            </w:pPr>
            <w:r w:rsidRPr="00E122CD">
              <w:rPr>
                <w:color w:val="000000"/>
                <w:sz w:val="20"/>
                <w:szCs w:val="20"/>
                <w:lang w:val="ru-RU"/>
              </w:rPr>
              <w:t xml:space="preserve">Чистые доходы от операций с иностранной валютой </w:t>
            </w:r>
          </w:p>
        </w:tc>
        <w:tc>
          <w:tcPr>
            <w:tcW w:w="654" w:type="pct"/>
          </w:tcPr>
          <w:p w:rsidR="00E62E78" w:rsidRPr="00C834AC" w:rsidRDefault="000E3BA4" w:rsidP="005718F6">
            <w:pPr>
              <w:jc w:val="right"/>
              <w:rPr>
                <w:color w:val="000000"/>
                <w:sz w:val="20"/>
                <w:szCs w:val="20"/>
                <w:lang w:val="ru-RU"/>
              </w:rPr>
            </w:pPr>
            <w:r w:rsidRPr="00C834AC">
              <w:rPr>
                <w:color w:val="000000"/>
                <w:sz w:val="20"/>
                <w:szCs w:val="20"/>
                <w:lang w:val="ru-RU"/>
              </w:rPr>
              <w:t>59 632</w:t>
            </w:r>
          </w:p>
        </w:tc>
        <w:tc>
          <w:tcPr>
            <w:tcW w:w="685" w:type="pct"/>
          </w:tcPr>
          <w:p w:rsidR="00E62E78" w:rsidRPr="00C834AC" w:rsidRDefault="000B797C" w:rsidP="000B797C">
            <w:pPr>
              <w:jc w:val="right"/>
              <w:rPr>
                <w:color w:val="000000"/>
                <w:sz w:val="20"/>
                <w:szCs w:val="20"/>
                <w:lang w:val="ru-RU"/>
              </w:rPr>
            </w:pPr>
            <w:r w:rsidRPr="00C834AC">
              <w:rPr>
                <w:color w:val="000000"/>
                <w:sz w:val="20"/>
                <w:szCs w:val="20"/>
                <w:lang w:val="ru-RU"/>
              </w:rPr>
              <w:t>13 488</w:t>
            </w:r>
          </w:p>
        </w:tc>
        <w:tc>
          <w:tcPr>
            <w:tcW w:w="747" w:type="pct"/>
          </w:tcPr>
          <w:p w:rsidR="00E62E78" w:rsidRPr="00C834AC" w:rsidRDefault="00C834AC" w:rsidP="005718F6">
            <w:pPr>
              <w:jc w:val="right"/>
              <w:rPr>
                <w:color w:val="000000"/>
                <w:sz w:val="20"/>
                <w:szCs w:val="20"/>
                <w:lang w:val="ru-RU"/>
              </w:rPr>
            </w:pPr>
            <w:r w:rsidRPr="00C834AC">
              <w:rPr>
                <w:color w:val="000000"/>
                <w:sz w:val="20"/>
                <w:szCs w:val="20"/>
                <w:lang w:val="ru-RU"/>
              </w:rPr>
              <w:t>46 144</w:t>
            </w:r>
          </w:p>
          <w:p w:rsidR="00C834AC" w:rsidRPr="00C834AC" w:rsidRDefault="00C834AC" w:rsidP="005718F6">
            <w:pPr>
              <w:jc w:val="right"/>
              <w:rPr>
                <w:color w:val="000000"/>
                <w:sz w:val="20"/>
                <w:szCs w:val="20"/>
                <w:lang w:val="ru-RU"/>
              </w:rPr>
            </w:pPr>
          </w:p>
        </w:tc>
        <w:tc>
          <w:tcPr>
            <w:tcW w:w="746" w:type="pct"/>
          </w:tcPr>
          <w:p w:rsidR="00E62E78" w:rsidRPr="00C063E5" w:rsidRDefault="00C063E5" w:rsidP="00C063E5">
            <w:pPr>
              <w:jc w:val="right"/>
              <w:rPr>
                <w:color w:val="000000"/>
                <w:sz w:val="20"/>
                <w:szCs w:val="20"/>
                <w:lang w:val="ru-RU"/>
              </w:rPr>
            </w:pPr>
            <w:r w:rsidRPr="00C063E5">
              <w:rPr>
                <w:color w:val="000000"/>
                <w:sz w:val="20"/>
                <w:szCs w:val="20"/>
                <w:lang w:val="ru-RU"/>
              </w:rPr>
              <w:t>342</w:t>
            </w:r>
            <w:r w:rsidR="00E62E78" w:rsidRPr="00C063E5">
              <w:rPr>
                <w:color w:val="000000"/>
                <w:sz w:val="20"/>
                <w:szCs w:val="20"/>
                <w:lang w:val="ru-RU"/>
              </w:rPr>
              <w:t>.</w:t>
            </w:r>
            <w:r w:rsidRPr="00C063E5">
              <w:rPr>
                <w:color w:val="000000"/>
                <w:sz w:val="20"/>
                <w:szCs w:val="20"/>
                <w:lang w:val="ru-RU"/>
              </w:rPr>
              <w:t>11</w:t>
            </w:r>
            <w:r w:rsidR="00E62E78" w:rsidRPr="00C063E5">
              <w:rPr>
                <w:color w:val="000000"/>
                <w:sz w:val="20"/>
                <w:szCs w:val="20"/>
                <w:lang w:val="ru-RU"/>
              </w:rPr>
              <w:t>%</w:t>
            </w:r>
          </w:p>
        </w:tc>
      </w:tr>
      <w:tr w:rsidR="00E62E78" w:rsidRPr="005718F6" w:rsidTr="005718F6">
        <w:trPr>
          <w:trHeight w:val="510"/>
        </w:trPr>
        <w:tc>
          <w:tcPr>
            <w:tcW w:w="2168" w:type="pct"/>
          </w:tcPr>
          <w:p w:rsidR="00E62E78" w:rsidRPr="00E122CD" w:rsidRDefault="00E62E78" w:rsidP="005718F6">
            <w:pPr>
              <w:rPr>
                <w:color w:val="000000"/>
                <w:sz w:val="20"/>
                <w:szCs w:val="20"/>
                <w:lang w:val="ru-RU"/>
              </w:rPr>
            </w:pPr>
            <w:r w:rsidRPr="00E122CD">
              <w:rPr>
                <w:color w:val="000000"/>
                <w:sz w:val="20"/>
                <w:szCs w:val="20"/>
                <w:lang w:val="ru-RU"/>
              </w:rPr>
              <w:lastRenderedPageBreak/>
              <w:t>Чистые доходы от переоценки иностранной валюты</w:t>
            </w:r>
          </w:p>
        </w:tc>
        <w:tc>
          <w:tcPr>
            <w:tcW w:w="654" w:type="pct"/>
          </w:tcPr>
          <w:p w:rsidR="00E62E78" w:rsidRPr="00C834AC" w:rsidRDefault="000E3BA4" w:rsidP="000E3BA4">
            <w:pPr>
              <w:jc w:val="right"/>
              <w:rPr>
                <w:color w:val="000000"/>
                <w:sz w:val="20"/>
                <w:szCs w:val="20"/>
                <w:lang w:val="ru-RU"/>
              </w:rPr>
            </w:pPr>
            <w:r w:rsidRPr="00C834AC">
              <w:rPr>
                <w:color w:val="000000"/>
                <w:sz w:val="20"/>
                <w:szCs w:val="20"/>
                <w:lang w:val="ru-RU"/>
              </w:rPr>
              <w:t>-3 608</w:t>
            </w:r>
          </w:p>
        </w:tc>
        <w:tc>
          <w:tcPr>
            <w:tcW w:w="685" w:type="pct"/>
          </w:tcPr>
          <w:p w:rsidR="00E62E78" w:rsidRPr="00C834AC" w:rsidRDefault="000B797C" w:rsidP="005718F6">
            <w:pPr>
              <w:jc w:val="right"/>
              <w:rPr>
                <w:color w:val="000000"/>
                <w:sz w:val="20"/>
                <w:szCs w:val="20"/>
                <w:lang w:val="ru-RU"/>
              </w:rPr>
            </w:pPr>
            <w:r w:rsidRPr="00C834AC">
              <w:rPr>
                <w:color w:val="000000"/>
                <w:sz w:val="20"/>
                <w:szCs w:val="20"/>
                <w:lang w:val="ru-RU"/>
              </w:rPr>
              <w:t>-52 621</w:t>
            </w:r>
          </w:p>
        </w:tc>
        <w:tc>
          <w:tcPr>
            <w:tcW w:w="747" w:type="pct"/>
          </w:tcPr>
          <w:p w:rsidR="00E62E78" w:rsidRPr="00C834AC" w:rsidRDefault="00C834AC" w:rsidP="005718F6">
            <w:pPr>
              <w:jc w:val="right"/>
              <w:rPr>
                <w:color w:val="000000"/>
                <w:sz w:val="20"/>
                <w:szCs w:val="20"/>
                <w:lang w:val="ru-RU"/>
              </w:rPr>
            </w:pPr>
            <w:r w:rsidRPr="00C834AC">
              <w:rPr>
                <w:color w:val="000000"/>
                <w:sz w:val="20"/>
                <w:szCs w:val="20"/>
                <w:lang w:val="ru-RU"/>
              </w:rPr>
              <w:t>49 013</w:t>
            </w:r>
          </w:p>
        </w:tc>
        <w:tc>
          <w:tcPr>
            <w:tcW w:w="746" w:type="pct"/>
          </w:tcPr>
          <w:p w:rsidR="00E62E78" w:rsidRPr="00C063E5" w:rsidRDefault="00E62E78" w:rsidP="00C063E5">
            <w:pPr>
              <w:jc w:val="right"/>
              <w:rPr>
                <w:color w:val="000000"/>
                <w:sz w:val="20"/>
                <w:szCs w:val="20"/>
                <w:lang w:val="ru-RU"/>
              </w:rPr>
            </w:pPr>
            <w:r w:rsidRPr="00C063E5">
              <w:rPr>
                <w:color w:val="000000"/>
                <w:sz w:val="20"/>
                <w:szCs w:val="20"/>
              </w:rPr>
              <w:t xml:space="preserve"> </w:t>
            </w:r>
            <w:r w:rsidR="00C063E5" w:rsidRPr="00C063E5">
              <w:rPr>
                <w:color w:val="000000"/>
                <w:sz w:val="20"/>
                <w:szCs w:val="20"/>
                <w:lang w:val="ru-RU"/>
              </w:rPr>
              <w:t>93</w:t>
            </w:r>
            <w:r w:rsidRPr="00C063E5">
              <w:rPr>
                <w:color w:val="000000"/>
                <w:sz w:val="20"/>
                <w:szCs w:val="20"/>
                <w:lang w:val="ru-RU"/>
              </w:rPr>
              <w:t>.</w:t>
            </w:r>
            <w:r w:rsidR="00C063E5" w:rsidRPr="00C063E5">
              <w:rPr>
                <w:color w:val="000000"/>
                <w:sz w:val="20"/>
                <w:szCs w:val="20"/>
                <w:lang w:val="ru-RU"/>
              </w:rPr>
              <w:t>14</w:t>
            </w:r>
            <w:r w:rsidRPr="00C063E5">
              <w:rPr>
                <w:color w:val="000000"/>
                <w:sz w:val="20"/>
                <w:szCs w:val="20"/>
                <w:lang w:val="ru-RU"/>
              </w:rPr>
              <w:t>%</w:t>
            </w:r>
          </w:p>
        </w:tc>
      </w:tr>
      <w:tr w:rsidR="00E62E78" w:rsidRPr="005718F6" w:rsidTr="005718F6">
        <w:trPr>
          <w:trHeight w:val="255"/>
        </w:trPr>
        <w:tc>
          <w:tcPr>
            <w:tcW w:w="2168" w:type="pct"/>
          </w:tcPr>
          <w:p w:rsidR="00E62E78" w:rsidRPr="00E122CD" w:rsidRDefault="00E62E78" w:rsidP="005718F6">
            <w:pPr>
              <w:rPr>
                <w:color w:val="000000"/>
                <w:sz w:val="20"/>
                <w:szCs w:val="20"/>
                <w:lang w:val="ru-RU"/>
              </w:rPr>
            </w:pPr>
            <w:r w:rsidRPr="00E122CD">
              <w:rPr>
                <w:color w:val="000000"/>
                <w:sz w:val="20"/>
                <w:szCs w:val="20"/>
                <w:lang w:val="ru-RU"/>
              </w:rPr>
              <w:t>Комиссионные доходы</w:t>
            </w:r>
          </w:p>
        </w:tc>
        <w:tc>
          <w:tcPr>
            <w:tcW w:w="654" w:type="pct"/>
          </w:tcPr>
          <w:p w:rsidR="00E62E78" w:rsidRPr="00C834AC" w:rsidRDefault="000E3BA4" w:rsidP="005718F6">
            <w:pPr>
              <w:jc w:val="right"/>
              <w:rPr>
                <w:color w:val="000000"/>
                <w:sz w:val="20"/>
                <w:szCs w:val="20"/>
                <w:lang w:val="ru-RU"/>
              </w:rPr>
            </w:pPr>
            <w:r w:rsidRPr="00C834AC">
              <w:rPr>
                <w:color w:val="000000"/>
                <w:sz w:val="20"/>
                <w:szCs w:val="20"/>
                <w:lang w:val="ru-RU"/>
              </w:rPr>
              <w:t>521 671</w:t>
            </w:r>
          </w:p>
        </w:tc>
        <w:tc>
          <w:tcPr>
            <w:tcW w:w="685" w:type="pct"/>
          </w:tcPr>
          <w:p w:rsidR="00E62E78" w:rsidRPr="00C834AC" w:rsidRDefault="000B797C" w:rsidP="005718F6">
            <w:pPr>
              <w:jc w:val="right"/>
              <w:rPr>
                <w:color w:val="000000"/>
                <w:sz w:val="20"/>
                <w:szCs w:val="20"/>
                <w:lang w:val="ru-RU"/>
              </w:rPr>
            </w:pPr>
            <w:r w:rsidRPr="00C834AC">
              <w:rPr>
                <w:color w:val="000000"/>
                <w:sz w:val="20"/>
                <w:szCs w:val="20"/>
                <w:lang w:val="ru-RU"/>
              </w:rPr>
              <w:t>443 684</w:t>
            </w:r>
          </w:p>
        </w:tc>
        <w:tc>
          <w:tcPr>
            <w:tcW w:w="747" w:type="pct"/>
          </w:tcPr>
          <w:p w:rsidR="00E62E78" w:rsidRPr="00C834AC" w:rsidRDefault="00C834AC" w:rsidP="005718F6">
            <w:pPr>
              <w:jc w:val="right"/>
              <w:rPr>
                <w:color w:val="000000"/>
                <w:sz w:val="20"/>
                <w:szCs w:val="20"/>
                <w:lang w:val="ru-RU"/>
              </w:rPr>
            </w:pPr>
            <w:r w:rsidRPr="00C834AC">
              <w:rPr>
                <w:color w:val="000000"/>
                <w:sz w:val="20"/>
                <w:szCs w:val="20"/>
                <w:lang w:val="ru-RU"/>
              </w:rPr>
              <w:t>77 987</w:t>
            </w:r>
          </w:p>
        </w:tc>
        <w:tc>
          <w:tcPr>
            <w:tcW w:w="746" w:type="pct"/>
          </w:tcPr>
          <w:p w:rsidR="00E62E78" w:rsidRPr="00C063E5" w:rsidRDefault="00C063E5" w:rsidP="00C063E5">
            <w:pPr>
              <w:jc w:val="right"/>
              <w:rPr>
                <w:color w:val="000000"/>
                <w:sz w:val="20"/>
                <w:szCs w:val="20"/>
                <w:lang w:val="ru-RU"/>
              </w:rPr>
            </w:pPr>
            <w:r w:rsidRPr="00C063E5">
              <w:rPr>
                <w:color w:val="000000"/>
                <w:sz w:val="20"/>
                <w:szCs w:val="20"/>
                <w:lang w:val="ru-RU"/>
              </w:rPr>
              <w:t>17</w:t>
            </w:r>
            <w:r w:rsidR="00E62E78" w:rsidRPr="00C063E5">
              <w:rPr>
                <w:color w:val="000000"/>
                <w:sz w:val="20"/>
                <w:szCs w:val="20"/>
                <w:lang w:val="ru-RU"/>
              </w:rPr>
              <w:t>.</w:t>
            </w:r>
            <w:r w:rsidRPr="00C063E5">
              <w:rPr>
                <w:color w:val="000000"/>
                <w:sz w:val="20"/>
                <w:szCs w:val="20"/>
                <w:lang w:val="ru-RU"/>
              </w:rPr>
              <w:t>58</w:t>
            </w:r>
            <w:r w:rsidR="00E62E78" w:rsidRPr="00C063E5">
              <w:rPr>
                <w:color w:val="000000"/>
                <w:sz w:val="20"/>
                <w:szCs w:val="20"/>
                <w:lang w:val="ru-RU"/>
              </w:rPr>
              <w:t>%</w:t>
            </w:r>
          </w:p>
        </w:tc>
      </w:tr>
      <w:tr w:rsidR="00E62E78" w:rsidRPr="005718F6" w:rsidTr="005718F6">
        <w:trPr>
          <w:trHeight w:val="255"/>
        </w:trPr>
        <w:tc>
          <w:tcPr>
            <w:tcW w:w="2168" w:type="pct"/>
          </w:tcPr>
          <w:p w:rsidR="00E62E78" w:rsidRPr="00E122CD" w:rsidRDefault="00E62E78" w:rsidP="005718F6">
            <w:pPr>
              <w:rPr>
                <w:color w:val="000000"/>
                <w:sz w:val="20"/>
                <w:szCs w:val="20"/>
                <w:lang w:val="ru-RU"/>
              </w:rPr>
            </w:pPr>
            <w:r w:rsidRPr="00E122CD">
              <w:rPr>
                <w:color w:val="000000"/>
                <w:sz w:val="20"/>
                <w:szCs w:val="20"/>
                <w:lang w:val="ru-RU"/>
              </w:rPr>
              <w:t>Комиссионные расходы</w:t>
            </w:r>
          </w:p>
        </w:tc>
        <w:tc>
          <w:tcPr>
            <w:tcW w:w="654" w:type="pct"/>
          </w:tcPr>
          <w:p w:rsidR="00E62E78" w:rsidRPr="00C834AC" w:rsidRDefault="000E3BA4" w:rsidP="005718F6">
            <w:pPr>
              <w:jc w:val="right"/>
              <w:rPr>
                <w:color w:val="000000"/>
                <w:sz w:val="20"/>
                <w:szCs w:val="20"/>
                <w:lang w:val="ru-RU"/>
              </w:rPr>
            </w:pPr>
            <w:r w:rsidRPr="00C834AC">
              <w:rPr>
                <w:color w:val="000000"/>
                <w:sz w:val="20"/>
                <w:szCs w:val="20"/>
                <w:lang w:val="ru-RU"/>
              </w:rPr>
              <w:t>161 147</w:t>
            </w:r>
          </w:p>
        </w:tc>
        <w:tc>
          <w:tcPr>
            <w:tcW w:w="685" w:type="pct"/>
          </w:tcPr>
          <w:p w:rsidR="00E62E78" w:rsidRPr="00C834AC" w:rsidRDefault="000B797C" w:rsidP="005718F6">
            <w:pPr>
              <w:jc w:val="right"/>
              <w:rPr>
                <w:color w:val="000000"/>
                <w:sz w:val="20"/>
                <w:szCs w:val="20"/>
                <w:lang w:val="ru-RU"/>
              </w:rPr>
            </w:pPr>
            <w:r w:rsidRPr="00C834AC">
              <w:rPr>
                <w:color w:val="000000"/>
                <w:sz w:val="20"/>
                <w:szCs w:val="20"/>
                <w:lang w:val="ru-RU"/>
              </w:rPr>
              <w:t>163 176</w:t>
            </w:r>
          </w:p>
        </w:tc>
        <w:tc>
          <w:tcPr>
            <w:tcW w:w="747" w:type="pct"/>
          </w:tcPr>
          <w:p w:rsidR="00E62E78" w:rsidRPr="00C834AC" w:rsidRDefault="00C834AC" w:rsidP="005718F6">
            <w:pPr>
              <w:jc w:val="right"/>
              <w:rPr>
                <w:color w:val="000000"/>
                <w:sz w:val="20"/>
                <w:szCs w:val="20"/>
                <w:lang w:val="ru-RU"/>
              </w:rPr>
            </w:pPr>
            <w:r w:rsidRPr="00C834AC">
              <w:rPr>
                <w:color w:val="000000"/>
                <w:sz w:val="20"/>
                <w:szCs w:val="20"/>
                <w:lang w:val="ru-RU"/>
              </w:rPr>
              <w:t>-2 029</w:t>
            </w:r>
          </w:p>
        </w:tc>
        <w:tc>
          <w:tcPr>
            <w:tcW w:w="746" w:type="pct"/>
          </w:tcPr>
          <w:p w:rsidR="00E62E78" w:rsidRPr="00C063E5" w:rsidRDefault="00C063E5" w:rsidP="00C063E5">
            <w:pPr>
              <w:jc w:val="right"/>
              <w:rPr>
                <w:color w:val="000000"/>
                <w:sz w:val="20"/>
                <w:szCs w:val="20"/>
                <w:lang w:val="ru-RU"/>
              </w:rPr>
            </w:pPr>
            <w:r w:rsidRPr="00C063E5">
              <w:rPr>
                <w:color w:val="000000"/>
                <w:sz w:val="20"/>
                <w:szCs w:val="20"/>
                <w:lang w:val="ru-RU"/>
              </w:rPr>
              <w:t>-</w:t>
            </w:r>
            <w:r w:rsidR="00E62E78" w:rsidRPr="00C063E5">
              <w:rPr>
                <w:color w:val="000000"/>
                <w:sz w:val="20"/>
                <w:szCs w:val="20"/>
                <w:lang w:val="ru-RU"/>
              </w:rPr>
              <w:t>1.</w:t>
            </w:r>
            <w:r w:rsidRPr="00C063E5">
              <w:rPr>
                <w:color w:val="000000"/>
                <w:sz w:val="20"/>
                <w:szCs w:val="20"/>
                <w:lang w:val="ru-RU"/>
              </w:rPr>
              <w:t>24</w:t>
            </w:r>
            <w:r w:rsidR="00E62E78" w:rsidRPr="00C063E5">
              <w:rPr>
                <w:color w:val="000000"/>
                <w:sz w:val="20"/>
                <w:szCs w:val="20"/>
                <w:lang w:val="ru-RU"/>
              </w:rPr>
              <w:t>%</w:t>
            </w:r>
          </w:p>
        </w:tc>
      </w:tr>
      <w:tr w:rsidR="00DE1078" w:rsidRPr="00BE4C60" w:rsidTr="005718F6">
        <w:trPr>
          <w:trHeight w:val="255"/>
        </w:trPr>
        <w:tc>
          <w:tcPr>
            <w:tcW w:w="2168" w:type="pct"/>
          </w:tcPr>
          <w:p w:rsidR="00DE1078" w:rsidRPr="00E122CD" w:rsidRDefault="00DE1078" w:rsidP="00DE1078">
            <w:pPr>
              <w:rPr>
                <w:color w:val="000000"/>
                <w:sz w:val="20"/>
                <w:szCs w:val="20"/>
                <w:lang w:val="ru-RU"/>
              </w:rPr>
            </w:pPr>
            <w:r w:rsidRPr="00E122CD">
              <w:rPr>
                <w:color w:val="000000"/>
                <w:sz w:val="20"/>
                <w:szCs w:val="20"/>
                <w:lang w:val="ru-RU"/>
              </w:rPr>
              <w:t xml:space="preserve">Изменение резерва на возможные потери по ценным бумагам, </w:t>
            </w:r>
            <w:r>
              <w:rPr>
                <w:color w:val="000000"/>
                <w:sz w:val="20"/>
                <w:szCs w:val="20"/>
                <w:lang w:val="ru-RU"/>
              </w:rPr>
              <w:t>имеющимся в наличии для продажи</w:t>
            </w:r>
          </w:p>
        </w:tc>
        <w:tc>
          <w:tcPr>
            <w:tcW w:w="654" w:type="pct"/>
          </w:tcPr>
          <w:p w:rsidR="00DE1078" w:rsidRPr="00C834AC" w:rsidRDefault="00DE1078" w:rsidP="000E3BA4">
            <w:pPr>
              <w:jc w:val="right"/>
              <w:rPr>
                <w:color w:val="000000"/>
                <w:sz w:val="20"/>
                <w:szCs w:val="20"/>
                <w:lang w:val="ru-RU"/>
              </w:rPr>
            </w:pPr>
            <w:r>
              <w:rPr>
                <w:color w:val="000000"/>
                <w:sz w:val="20"/>
                <w:szCs w:val="20"/>
                <w:lang w:val="ru-RU"/>
              </w:rPr>
              <w:t>-1 080</w:t>
            </w:r>
          </w:p>
        </w:tc>
        <w:tc>
          <w:tcPr>
            <w:tcW w:w="685" w:type="pct"/>
          </w:tcPr>
          <w:p w:rsidR="00DE1078" w:rsidRPr="00C834AC" w:rsidRDefault="00DE1078" w:rsidP="005718F6">
            <w:pPr>
              <w:jc w:val="right"/>
              <w:rPr>
                <w:color w:val="000000"/>
                <w:sz w:val="20"/>
                <w:szCs w:val="20"/>
                <w:lang w:val="ru-RU"/>
              </w:rPr>
            </w:pPr>
            <w:r>
              <w:rPr>
                <w:color w:val="000000"/>
                <w:sz w:val="20"/>
                <w:szCs w:val="20"/>
                <w:lang w:val="ru-RU"/>
              </w:rPr>
              <w:t>0</w:t>
            </w:r>
          </w:p>
        </w:tc>
        <w:tc>
          <w:tcPr>
            <w:tcW w:w="747" w:type="pct"/>
          </w:tcPr>
          <w:p w:rsidR="00DE1078" w:rsidRPr="00C834AC" w:rsidRDefault="00DE1078" w:rsidP="005718F6">
            <w:pPr>
              <w:jc w:val="right"/>
              <w:rPr>
                <w:color w:val="000000"/>
                <w:sz w:val="20"/>
                <w:szCs w:val="20"/>
                <w:lang w:val="ru-RU"/>
              </w:rPr>
            </w:pPr>
            <w:r>
              <w:rPr>
                <w:color w:val="000000"/>
                <w:sz w:val="20"/>
                <w:szCs w:val="20"/>
                <w:lang w:val="ru-RU"/>
              </w:rPr>
              <w:t>-1 080</w:t>
            </w:r>
          </w:p>
        </w:tc>
        <w:tc>
          <w:tcPr>
            <w:tcW w:w="746" w:type="pct"/>
          </w:tcPr>
          <w:p w:rsidR="00DE1078" w:rsidRPr="00BE4C60" w:rsidRDefault="00FF414D" w:rsidP="00FF414D">
            <w:pPr>
              <w:jc w:val="right"/>
              <w:rPr>
                <w:color w:val="000000"/>
                <w:sz w:val="20"/>
                <w:szCs w:val="20"/>
                <w:lang w:val="ru-RU"/>
              </w:rPr>
            </w:pPr>
            <w:r w:rsidRPr="00BE4C60">
              <w:rPr>
                <w:color w:val="000000"/>
                <w:sz w:val="20"/>
                <w:szCs w:val="20"/>
                <w:lang w:val="ru-RU"/>
              </w:rPr>
              <w:t>-</w:t>
            </w:r>
          </w:p>
        </w:tc>
      </w:tr>
      <w:tr w:rsidR="00DE1078" w:rsidRPr="005718F6" w:rsidTr="005718F6">
        <w:trPr>
          <w:trHeight w:val="255"/>
        </w:trPr>
        <w:tc>
          <w:tcPr>
            <w:tcW w:w="2168" w:type="pct"/>
          </w:tcPr>
          <w:p w:rsidR="00DE1078" w:rsidRPr="00E122CD" w:rsidRDefault="00DE1078" w:rsidP="005718F6">
            <w:pPr>
              <w:rPr>
                <w:color w:val="000000"/>
                <w:sz w:val="20"/>
                <w:szCs w:val="20"/>
                <w:lang w:val="ru-RU"/>
              </w:rPr>
            </w:pPr>
            <w:r w:rsidRPr="00E122CD">
              <w:rPr>
                <w:color w:val="000000"/>
                <w:sz w:val="20"/>
                <w:szCs w:val="20"/>
                <w:lang w:val="ru-RU"/>
              </w:rPr>
              <w:t>Изменение резерва на возможные потери по ценным бумагам, удерживаемым до погашения</w:t>
            </w:r>
          </w:p>
        </w:tc>
        <w:tc>
          <w:tcPr>
            <w:tcW w:w="654" w:type="pct"/>
          </w:tcPr>
          <w:p w:rsidR="00DE1078" w:rsidRPr="00C834AC" w:rsidRDefault="00DE1078" w:rsidP="000E3BA4">
            <w:pPr>
              <w:jc w:val="right"/>
              <w:rPr>
                <w:color w:val="000000"/>
                <w:sz w:val="20"/>
                <w:szCs w:val="20"/>
                <w:lang w:val="ru-RU"/>
              </w:rPr>
            </w:pPr>
            <w:r w:rsidRPr="00C834AC">
              <w:rPr>
                <w:color w:val="000000"/>
                <w:sz w:val="20"/>
                <w:szCs w:val="20"/>
                <w:lang w:val="ru-RU"/>
              </w:rPr>
              <w:t>-432</w:t>
            </w:r>
          </w:p>
        </w:tc>
        <w:tc>
          <w:tcPr>
            <w:tcW w:w="685" w:type="pct"/>
          </w:tcPr>
          <w:p w:rsidR="00DE1078" w:rsidRPr="00C834AC" w:rsidRDefault="00DE1078" w:rsidP="005718F6">
            <w:pPr>
              <w:jc w:val="right"/>
              <w:rPr>
                <w:color w:val="000000"/>
                <w:sz w:val="20"/>
                <w:szCs w:val="20"/>
                <w:lang w:val="ru-RU"/>
              </w:rPr>
            </w:pPr>
            <w:r w:rsidRPr="00C834AC">
              <w:rPr>
                <w:color w:val="000000"/>
                <w:sz w:val="20"/>
                <w:szCs w:val="20"/>
                <w:lang w:val="ru-RU"/>
              </w:rPr>
              <w:t>-875</w:t>
            </w:r>
          </w:p>
        </w:tc>
        <w:tc>
          <w:tcPr>
            <w:tcW w:w="747" w:type="pct"/>
          </w:tcPr>
          <w:p w:rsidR="00DE1078" w:rsidRPr="00C834AC" w:rsidRDefault="00DE1078" w:rsidP="005718F6">
            <w:pPr>
              <w:jc w:val="right"/>
              <w:rPr>
                <w:color w:val="000000"/>
                <w:sz w:val="20"/>
                <w:szCs w:val="20"/>
                <w:lang w:val="ru-RU"/>
              </w:rPr>
            </w:pPr>
            <w:r w:rsidRPr="00C834AC">
              <w:rPr>
                <w:color w:val="000000"/>
                <w:sz w:val="20"/>
                <w:szCs w:val="20"/>
                <w:lang w:val="ru-RU"/>
              </w:rPr>
              <w:t>443</w:t>
            </w:r>
          </w:p>
        </w:tc>
        <w:tc>
          <w:tcPr>
            <w:tcW w:w="746" w:type="pct"/>
          </w:tcPr>
          <w:p w:rsidR="00DE1078" w:rsidRPr="00C063E5" w:rsidRDefault="00DE1078" w:rsidP="00C063E5">
            <w:pPr>
              <w:jc w:val="right"/>
              <w:rPr>
                <w:color w:val="000000"/>
                <w:sz w:val="20"/>
                <w:szCs w:val="20"/>
                <w:lang w:val="ru-RU"/>
              </w:rPr>
            </w:pPr>
            <w:r w:rsidRPr="00C063E5">
              <w:rPr>
                <w:color w:val="000000"/>
                <w:sz w:val="20"/>
                <w:szCs w:val="20"/>
                <w:lang w:val="ru-RU"/>
              </w:rPr>
              <w:t>50.63%</w:t>
            </w:r>
          </w:p>
        </w:tc>
      </w:tr>
      <w:tr w:rsidR="00DE1078" w:rsidRPr="005718F6" w:rsidTr="005718F6">
        <w:trPr>
          <w:trHeight w:val="255"/>
        </w:trPr>
        <w:tc>
          <w:tcPr>
            <w:tcW w:w="2168" w:type="pct"/>
          </w:tcPr>
          <w:p w:rsidR="00DE1078" w:rsidRPr="00E122CD" w:rsidRDefault="00DE1078" w:rsidP="005718F6">
            <w:pPr>
              <w:rPr>
                <w:color w:val="000000"/>
                <w:sz w:val="20"/>
                <w:szCs w:val="20"/>
                <w:lang w:val="ru-RU"/>
              </w:rPr>
            </w:pPr>
            <w:r w:rsidRPr="00E122CD">
              <w:rPr>
                <w:color w:val="000000"/>
                <w:sz w:val="20"/>
                <w:szCs w:val="20"/>
                <w:lang w:val="ru-RU"/>
              </w:rPr>
              <w:t>Изменение резерва по прочим потерям</w:t>
            </w:r>
          </w:p>
        </w:tc>
        <w:tc>
          <w:tcPr>
            <w:tcW w:w="654" w:type="pct"/>
          </w:tcPr>
          <w:p w:rsidR="00DE1078" w:rsidRPr="00C834AC" w:rsidRDefault="00DE1078" w:rsidP="000E3BA4">
            <w:pPr>
              <w:jc w:val="right"/>
              <w:rPr>
                <w:color w:val="000000"/>
                <w:sz w:val="20"/>
                <w:szCs w:val="20"/>
                <w:lang w:val="ru-RU"/>
              </w:rPr>
            </w:pPr>
            <w:r w:rsidRPr="00C834AC">
              <w:rPr>
                <w:color w:val="000000"/>
                <w:sz w:val="20"/>
                <w:szCs w:val="20"/>
                <w:lang w:val="ru-RU"/>
              </w:rPr>
              <w:t>-40 961</w:t>
            </w:r>
          </w:p>
        </w:tc>
        <w:tc>
          <w:tcPr>
            <w:tcW w:w="685" w:type="pct"/>
          </w:tcPr>
          <w:p w:rsidR="00DE1078" w:rsidRPr="00C834AC" w:rsidRDefault="00DE1078" w:rsidP="005718F6">
            <w:pPr>
              <w:jc w:val="right"/>
              <w:rPr>
                <w:color w:val="000000"/>
                <w:sz w:val="20"/>
                <w:szCs w:val="20"/>
                <w:lang w:val="ru-RU"/>
              </w:rPr>
            </w:pPr>
            <w:r w:rsidRPr="00C834AC">
              <w:rPr>
                <w:color w:val="000000"/>
                <w:sz w:val="20"/>
                <w:szCs w:val="20"/>
                <w:lang w:val="ru-RU"/>
              </w:rPr>
              <w:t>-4 807</w:t>
            </w:r>
          </w:p>
        </w:tc>
        <w:tc>
          <w:tcPr>
            <w:tcW w:w="747" w:type="pct"/>
          </w:tcPr>
          <w:p w:rsidR="00DE1078" w:rsidRPr="00C834AC" w:rsidRDefault="00DE1078" w:rsidP="00C834AC">
            <w:pPr>
              <w:jc w:val="right"/>
              <w:rPr>
                <w:color w:val="000000"/>
                <w:sz w:val="20"/>
                <w:szCs w:val="20"/>
                <w:lang w:val="ru-RU"/>
              </w:rPr>
            </w:pPr>
            <w:r w:rsidRPr="00C834AC">
              <w:rPr>
                <w:color w:val="000000"/>
                <w:sz w:val="20"/>
                <w:szCs w:val="20"/>
                <w:lang w:val="ru-RU"/>
              </w:rPr>
              <w:t>-36 154</w:t>
            </w:r>
          </w:p>
        </w:tc>
        <w:tc>
          <w:tcPr>
            <w:tcW w:w="746" w:type="pct"/>
          </w:tcPr>
          <w:p w:rsidR="00DE1078" w:rsidRPr="00C063E5" w:rsidRDefault="00DE1078" w:rsidP="00C063E5">
            <w:pPr>
              <w:jc w:val="right"/>
              <w:rPr>
                <w:color w:val="000000"/>
                <w:sz w:val="20"/>
                <w:szCs w:val="20"/>
                <w:lang w:val="ru-RU"/>
              </w:rPr>
            </w:pPr>
            <w:r w:rsidRPr="00C063E5">
              <w:rPr>
                <w:color w:val="000000"/>
                <w:sz w:val="20"/>
                <w:szCs w:val="20"/>
                <w:lang w:val="ru-RU"/>
              </w:rPr>
              <w:t>-752.11%</w:t>
            </w:r>
          </w:p>
        </w:tc>
      </w:tr>
      <w:tr w:rsidR="00DE1078" w:rsidRPr="005718F6" w:rsidTr="005718F6">
        <w:trPr>
          <w:trHeight w:val="255"/>
        </w:trPr>
        <w:tc>
          <w:tcPr>
            <w:tcW w:w="2168" w:type="pct"/>
          </w:tcPr>
          <w:p w:rsidR="00DE1078" w:rsidRPr="00E122CD" w:rsidRDefault="00DE1078" w:rsidP="005718F6">
            <w:pPr>
              <w:rPr>
                <w:color w:val="000000"/>
                <w:sz w:val="20"/>
                <w:szCs w:val="20"/>
                <w:lang w:val="ru-RU"/>
              </w:rPr>
            </w:pPr>
            <w:r w:rsidRPr="00E122CD">
              <w:rPr>
                <w:color w:val="000000"/>
                <w:sz w:val="20"/>
                <w:szCs w:val="20"/>
                <w:lang w:val="ru-RU"/>
              </w:rPr>
              <w:t>Прочие операционные доходы</w:t>
            </w:r>
          </w:p>
        </w:tc>
        <w:tc>
          <w:tcPr>
            <w:tcW w:w="654" w:type="pct"/>
          </w:tcPr>
          <w:p w:rsidR="00DE1078" w:rsidRPr="00C834AC" w:rsidRDefault="00DE1078" w:rsidP="005718F6">
            <w:pPr>
              <w:jc w:val="right"/>
              <w:rPr>
                <w:color w:val="000000"/>
                <w:sz w:val="20"/>
                <w:szCs w:val="20"/>
                <w:lang w:val="ru-RU"/>
              </w:rPr>
            </w:pPr>
            <w:r w:rsidRPr="00C834AC">
              <w:rPr>
                <w:color w:val="000000"/>
                <w:sz w:val="20"/>
                <w:szCs w:val="20"/>
                <w:lang w:val="ru-RU"/>
              </w:rPr>
              <w:t>19 397</w:t>
            </w:r>
          </w:p>
        </w:tc>
        <w:tc>
          <w:tcPr>
            <w:tcW w:w="685" w:type="pct"/>
          </w:tcPr>
          <w:p w:rsidR="00DE1078" w:rsidRPr="00C834AC" w:rsidRDefault="00DE1078" w:rsidP="005718F6">
            <w:pPr>
              <w:jc w:val="right"/>
              <w:rPr>
                <w:color w:val="000000"/>
                <w:sz w:val="20"/>
                <w:szCs w:val="20"/>
                <w:lang w:val="ru-RU"/>
              </w:rPr>
            </w:pPr>
            <w:r w:rsidRPr="00C834AC">
              <w:rPr>
                <w:color w:val="000000"/>
                <w:sz w:val="20"/>
                <w:szCs w:val="20"/>
                <w:lang w:val="ru-RU"/>
              </w:rPr>
              <w:t>12 395</w:t>
            </w:r>
          </w:p>
        </w:tc>
        <w:tc>
          <w:tcPr>
            <w:tcW w:w="747" w:type="pct"/>
          </w:tcPr>
          <w:p w:rsidR="00DE1078" w:rsidRPr="00C834AC" w:rsidRDefault="00DE1078" w:rsidP="005718F6">
            <w:pPr>
              <w:jc w:val="right"/>
              <w:rPr>
                <w:color w:val="000000"/>
                <w:sz w:val="20"/>
                <w:szCs w:val="20"/>
                <w:lang w:val="ru-RU"/>
              </w:rPr>
            </w:pPr>
            <w:r w:rsidRPr="00C834AC">
              <w:rPr>
                <w:color w:val="000000"/>
                <w:sz w:val="20"/>
                <w:szCs w:val="20"/>
                <w:lang w:val="ru-RU"/>
              </w:rPr>
              <w:t>7 002</w:t>
            </w:r>
          </w:p>
        </w:tc>
        <w:tc>
          <w:tcPr>
            <w:tcW w:w="746" w:type="pct"/>
          </w:tcPr>
          <w:p w:rsidR="00DE1078" w:rsidRPr="00C063E5" w:rsidRDefault="00DE1078" w:rsidP="00C063E5">
            <w:pPr>
              <w:jc w:val="right"/>
              <w:rPr>
                <w:color w:val="000000"/>
                <w:sz w:val="20"/>
                <w:szCs w:val="20"/>
                <w:lang w:val="ru-RU"/>
              </w:rPr>
            </w:pPr>
            <w:r w:rsidRPr="00C063E5">
              <w:rPr>
                <w:color w:val="000000"/>
                <w:sz w:val="20"/>
                <w:szCs w:val="20"/>
                <w:lang w:val="ru-RU"/>
              </w:rPr>
              <w:t>56.49%</w:t>
            </w:r>
          </w:p>
        </w:tc>
      </w:tr>
      <w:tr w:rsidR="00DE1078" w:rsidRPr="005718F6" w:rsidTr="005718F6">
        <w:trPr>
          <w:trHeight w:val="255"/>
        </w:trPr>
        <w:tc>
          <w:tcPr>
            <w:tcW w:w="2168" w:type="pct"/>
          </w:tcPr>
          <w:p w:rsidR="00DE1078" w:rsidRPr="00E122CD" w:rsidRDefault="00DE1078" w:rsidP="005718F6">
            <w:pPr>
              <w:rPr>
                <w:color w:val="000000"/>
                <w:sz w:val="20"/>
                <w:szCs w:val="20"/>
                <w:lang w:val="ru-RU"/>
              </w:rPr>
            </w:pPr>
            <w:r w:rsidRPr="00E122CD">
              <w:rPr>
                <w:color w:val="000000"/>
                <w:sz w:val="20"/>
                <w:szCs w:val="20"/>
                <w:lang w:val="ru-RU"/>
              </w:rPr>
              <w:t>Чистые доходы</w:t>
            </w:r>
          </w:p>
        </w:tc>
        <w:tc>
          <w:tcPr>
            <w:tcW w:w="654" w:type="pct"/>
          </w:tcPr>
          <w:p w:rsidR="00DE1078" w:rsidRPr="00C834AC" w:rsidRDefault="00DE1078" w:rsidP="005718F6">
            <w:pPr>
              <w:jc w:val="right"/>
              <w:rPr>
                <w:color w:val="000000"/>
                <w:sz w:val="20"/>
                <w:szCs w:val="20"/>
                <w:lang w:val="ru-RU"/>
              </w:rPr>
            </w:pPr>
            <w:r w:rsidRPr="00C834AC">
              <w:rPr>
                <w:color w:val="000000"/>
                <w:sz w:val="20"/>
                <w:szCs w:val="20"/>
                <w:lang w:val="ru-RU"/>
              </w:rPr>
              <w:t>1 756 352</w:t>
            </w:r>
          </w:p>
        </w:tc>
        <w:tc>
          <w:tcPr>
            <w:tcW w:w="685" w:type="pct"/>
          </w:tcPr>
          <w:p w:rsidR="00DE1078" w:rsidRPr="00C834AC" w:rsidRDefault="00DE1078" w:rsidP="005718F6">
            <w:pPr>
              <w:jc w:val="right"/>
              <w:rPr>
                <w:color w:val="000000"/>
                <w:sz w:val="20"/>
                <w:szCs w:val="20"/>
                <w:lang w:val="ru-RU"/>
              </w:rPr>
            </w:pPr>
            <w:r w:rsidRPr="00C834AC">
              <w:rPr>
                <w:color w:val="000000"/>
                <w:sz w:val="20"/>
                <w:szCs w:val="20"/>
                <w:lang w:val="ru-RU"/>
              </w:rPr>
              <w:t>1 739 155</w:t>
            </w:r>
          </w:p>
        </w:tc>
        <w:tc>
          <w:tcPr>
            <w:tcW w:w="747" w:type="pct"/>
          </w:tcPr>
          <w:p w:rsidR="00DE1078" w:rsidRPr="00C834AC" w:rsidRDefault="00DE1078" w:rsidP="005718F6">
            <w:pPr>
              <w:jc w:val="right"/>
              <w:rPr>
                <w:color w:val="000000"/>
                <w:sz w:val="20"/>
                <w:szCs w:val="20"/>
                <w:lang w:val="ru-RU"/>
              </w:rPr>
            </w:pPr>
            <w:r w:rsidRPr="00C834AC">
              <w:rPr>
                <w:color w:val="000000"/>
                <w:sz w:val="20"/>
                <w:szCs w:val="20"/>
                <w:lang w:val="ru-RU"/>
              </w:rPr>
              <w:t>17 197</w:t>
            </w:r>
          </w:p>
        </w:tc>
        <w:tc>
          <w:tcPr>
            <w:tcW w:w="746" w:type="pct"/>
          </w:tcPr>
          <w:p w:rsidR="00DE1078" w:rsidRPr="005718F6" w:rsidRDefault="00DE1078" w:rsidP="00C063E5">
            <w:pPr>
              <w:jc w:val="right"/>
              <w:rPr>
                <w:color w:val="000000"/>
                <w:sz w:val="20"/>
                <w:szCs w:val="20"/>
                <w:highlight w:val="yellow"/>
                <w:lang w:val="ru-RU"/>
              </w:rPr>
            </w:pPr>
            <w:r w:rsidRPr="00C063E5">
              <w:rPr>
                <w:color w:val="000000"/>
                <w:sz w:val="20"/>
                <w:szCs w:val="20"/>
                <w:lang w:val="ru-RU"/>
              </w:rPr>
              <w:t>0.99%</w:t>
            </w:r>
          </w:p>
        </w:tc>
      </w:tr>
      <w:tr w:rsidR="00DE1078" w:rsidRPr="005718F6" w:rsidTr="005718F6">
        <w:trPr>
          <w:trHeight w:val="255"/>
        </w:trPr>
        <w:tc>
          <w:tcPr>
            <w:tcW w:w="2168" w:type="pct"/>
          </w:tcPr>
          <w:p w:rsidR="00DE1078" w:rsidRPr="00E122CD" w:rsidRDefault="00DE1078" w:rsidP="005718F6">
            <w:pPr>
              <w:rPr>
                <w:color w:val="000000"/>
                <w:sz w:val="20"/>
                <w:szCs w:val="20"/>
                <w:lang w:val="ru-RU"/>
              </w:rPr>
            </w:pPr>
            <w:r w:rsidRPr="00E122CD">
              <w:rPr>
                <w:color w:val="000000"/>
                <w:sz w:val="20"/>
                <w:szCs w:val="20"/>
                <w:lang w:val="ru-RU"/>
              </w:rPr>
              <w:t>Операционные расходы</w:t>
            </w:r>
          </w:p>
        </w:tc>
        <w:tc>
          <w:tcPr>
            <w:tcW w:w="654" w:type="pct"/>
          </w:tcPr>
          <w:p w:rsidR="00DE1078" w:rsidRPr="00C834AC" w:rsidRDefault="00DE1078" w:rsidP="005718F6">
            <w:pPr>
              <w:jc w:val="right"/>
              <w:rPr>
                <w:color w:val="000000"/>
                <w:sz w:val="20"/>
                <w:szCs w:val="20"/>
                <w:lang w:val="ru-RU"/>
              </w:rPr>
            </w:pPr>
            <w:r w:rsidRPr="00C834AC">
              <w:rPr>
                <w:color w:val="000000"/>
                <w:sz w:val="20"/>
                <w:szCs w:val="20"/>
                <w:lang w:val="ru-RU"/>
              </w:rPr>
              <w:t>1 179 328</w:t>
            </w:r>
          </w:p>
        </w:tc>
        <w:tc>
          <w:tcPr>
            <w:tcW w:w="685" w:type="pct"/>
          </w:tcPr>
          <w:p w:rsidR="00DE1078" w:rsidRPr="00C834AC" w:rsidRDefault="00DE1078" w:rsidP="005718F6">
            <w:pPr>
              <w:jc w:val="right"/>
              <w:rPr>
                <w:color w:val="000000"/>
                <w:sz w:val="20"/>
                <w:szCs w:val="20"/>
                <w:lang w:val="ru-RU"/>
              </w:rPr>
            </w:pPr>
            <w:r w:rsidRPr="00C834AC">
              <w:rPr>
                <w:color w:val="000000"/>
                <w:sz w:val="20"/>
                <w:szCs w:val="20"/>
                <w:lang w:val="ru-RU"/>
              </w:rPr>
              <w:t>1 137 050</w:t>
            </w:r>
          </w:p>
        </w:tc>
        <w:tc>
          <w:tcPr>
            <w:tcW w:w="747" w:type="pct"/>
          </w:tcPr>
          <w:p w:rsidR="00DE1078" w:rsidRPr="00C834AC" w:rsidRDefault="00DE1078" w:rsidP="005718F6">
            <w:pPr>
              <w:jc w:val="right"/>
              <w:rPr>
                <w:color w:val="000000"/>
                <w:sz w:val="20"/>
                <w:szCs w:val="20"/>
                <w:lang w:val="ru-RU"/>
              </w:rPr>
            </w:pPr>
            <w:r w:rsidRPr="00C834AC">
              <w:rPr>
                <w:color w:val="000000"/>
                <w:sz w:val="20"/>
                <w:szCs w:val="20"/>
                <w:lang w:val="ru-RU"/>
              </w:rPr>
              <w:t>42 278</w:t>
            </w:r>
          </w:p>
        </w:tc>
        <w:tc>
          <w:tcPr>
            <w:tcW w:w="746" w:type="pct"/>
          </w:tcPr>
          <w:p w:rsidR="00DE1078" w:rsidRPr="00C063E5" w:rsidRDefault="00DE1078" w:rsidP="00C063E5">
            <w:pPr>
              <w:jc w:val="right"/>
              <w:rPr>
                <w:color w:val="000000"/>
                <w:sz w:val="20"/>
                <w:szCs w:val="20"/>
                <w:lang w:val="ru-RU"/>
              </w:rPr>
            </w:pPr>
            <w:r w:rsidRPr="00C063E5">
              <w:rPr>
                <w:color w:val="000000"/>
                <w:sz w:val="20"/>
                <w:szCs w:val="20"/>
                <w:lang w:val="ru-RU"/>
              </w:rPr>
              <w:t xml:space="preserve"> 3.72%</w:t>
            </w:r>
          </w:p>
        </w:tc>
      </w:tr>
      <w:tr w:rsidR="00DE1078" w:rsidRPr="005718F6" w:rsidTr="005718F6">
        <w:trPr>
          <w:trHeight w:val="255"/>
        </w:trPr>
        <w:tc>
          <w:tcPr>
            <w:tcW w:w="2168" w:type="pct"/>
          </w:tcPr>
          <w:p w:rsidR="00DE1078" w:rsidRPr="00E122CD" w:rsidRDefault="00DE1078" w:rsidP="005718F6">
            <w:pPr>
              <w:rPr>
                <w:color w:val="000000"/>
                <w:sz w:val="20"/>
                <w:szCs w:val="20"/>
                <w:lang w:val="ru-RU"/>
              </w:rPr>
            </w:pPr>
            <w:r w:rsidRPr="00E122CD">
              <w:rPr>
                <w:color w:val="000000"/>
                <w:sz w:val="20"/>
                <w:szCs w:val="20"/>
                <w:lang w:val="ru-RU"/>
              </w:rPr>
              <w:t>Прибыль до налогообложения</w:t>
            </w:r>
          </w:p>
        </w:tc>
        <w:tc>
          <w:tcPr>
            <w:tcW w:w="654" w:type="pct"/>
          </w:tcPr>
          <w:p w:rsidR="00DE1078" w:rsidRPr="00C834AC" w:rsidRDefault="00DE1078" w:rsidP="005718F6">
            <w:pPr>
              <w:jc w:val="right"/>
              <w:rPr>
                <w:color w:val="000000"/>
                <w:sz w:val="20"/>
                <w:szCs w:val="20"/>
                <w:lang w:val="ru-RU"/>
              </w:rPr>
            </w:pPr>
            <w:r w:rsidRPr="00C834AC">
              <w:rPr>
                <w:color w:val="000000"/>
                <w:sz w:val="20"/>
                <w:szCs w:val="20"/>
                <w:lang w:val="ru-RU"/>
              </w:rPr>
              <w:t>577 024</w:t>
            </w:r>
          </w:p>
        </w:tc>
        <w:tc>
          <w:tcPr>
            <w:tcW w:w="685" w:type="pct"/>
          </w:tcPr>
          <w:p w:rsidR="00DE1078" w:rsidRPr="00C834AC" w:rsidRDefault="00DE1078" w:rsidP="005718F6">
            <w:pPr>
              <w:jc w:val="right"/>
              <w:rPr>
                <w:color w:val="000000"/>
                <w:sz w:val="20"/>
                <w:szCs w:val="20"/>
                <w:lang w:val="ru-RU"/>
              </w:rPr>
            </w:pPr>
            <w:r w:rsidRPr="00C834AC">
              <w:rPr>
                <w:color w:val="000000"/>
                <w:sz w:val="20"/>
                <w:szCs w:val="20"/>
                <w:lang w:val="ru-RU"/>
              </w:rPr>
              <w:t>602 105</w:t>
            </w:r>
          </w:p>
        </w:tc>
        <w:tc>
          <w:tcPr>
            <w:tcW w:w="747" w:type="pct"/>
          </w:tcPr>
          <w:p w:rsidR="00DE1078" w:rsidRPr="00C834AC" w:rsidRDefault="00DE1078" w:rsidP="00C834AC">
            <w:pPr>
              <w:jc w:val="right"/>
              <w:rPr>
                <w:color w:val="000000"/>
                <w:sz w:val="20"/>
                <w:szCs w:val="20"/>
                <w:lang w:val="ru-RU"/>
              </w:rPr>
            </w:pPr>
            <w:r w:rsidRPr="00C834AC">
              <w:rPr>
                <w:color w:val="000000"/>
                <w:sz w:val="20"/>
                <w:szCs w:val="20"/>
                <w:lang w:val="ru-RU"/>
              </w:rPr>
              <w:t>- 25 081</w:t>
            </w:r>
          </w:p>
        </w:tc>
        <w:tc>
          <w:tcPr>
            <w:tcW w:w="746" w:type="pct"/>
          </w:tcPr>
          <w:p w:rsidR="00DE1078" w:rsidRPr="00C063E5" w:rsidRDefault="00DE1078" w:rsidP="00C063E5">
            <w:pPr>
              <w:jc w:val="right"/>
              <w:rPr>
                <w:color w:val="000000"/>
                <w:sz w:val="20"/>
                <w:szCs w:val="20"/>
                <w:lang w:val="ru-RU"/>
              </w:rPr>
            </w:pPr>
            <w:r w:rsidRPr="00C063E5">
              <w:rPr>
                <w:color w:val="000000"/>
                <w:sz w:val="20"/>
                <w:szCs w:val="20"/>
                <w:lang w:val="ru-RU"/>
              </w:rPr>
              <w:t>-4.17%</w:t>
            </w:r>
          </w:p>
        </w:tc>
      </w:tr>
      <w:tr w:rsidR="00DE1078" w:rsidRPr="005718F6" w:rsidTr="005718F6">
        <w:trPr>
          <w:trHeight w:val="510"/>
        </w:trPr>
        <w:tc>
          <w:tcPr>
            <w:tcW w:w="2168" w:type="pct"/>
          </w:tcPr>
          <w:p w:rsidR="00DE1078" w:rsidRPr="000E3BA4" w:rsidRDefault="00FF414D" w:rsidP="005718F6">
            <w:pPr>
              <w:rPr>
                <w:color w:val="000000"/>
                <w:sz w:val="20"/>
                <w:szCs w:val="20"/>
                <w:highlight w:val="yellow"/>
                <w:lang w:val="ru-RU"/>
              </w:rPr>
            </w:pPr>
            <w:r w:rsidRPr="00BE4C60">
              <w:rPr>
                <w:color w:val="000000"/>
                <w:sz w:val="20"/>
                <w:szCs w:val="20"/>
                <w:lang w:val="ru-RU"/>
              </w:rPr>
              <w:t>Расход по налогам</w:t>
            </w:r>
          </w:p>
        </w:tc>
        <w:tc>
          <w:tcPr>
            <w:tcW w:w="654" w:type="pct"/>
          </w:tcPr>
          <w:p w:rsidR="00DE1078" w:rsidRPr="00C834AC" w:rsidRDefault="00DE1078" w:rsidP="005718F6">
            <w:pPr>
              <w:jc w:val="right"/>
              <w:rPr>
                <w:color w:val="000000"/>
                <w:sz w:val="20"/>
                <w:szCs w:val="20"/>
                <w:lang w:val="ru-RU"/>
              </w:rPr>
            </w:pPr>
            <w:r w:rsidRPr="00C834AC">
              <w:rPr>
                <w:color w:val="000000"/>
                <w:sz w:val="20"/>
                <w:szCs w:val="20"/>
                <w:lang w:val="ru-RU"/>
              </w:rPr>
              <w:t>182 849</w:t>
            </w:r>
          </w:p>
        </w:tc>
        <w:tc>
          <w:tcPr>
            <w:tcW w:w="685" w:type="pct"/>
          </w:tcPr>
          <w:p w:rsidR="00DE1078" w:rsidRPr="00C834AC" w:rsidRDefault="00DE1078" w:rsidP="005718F6">
            <w:pPr>
              <w:jc w:val="right"/>
              <w:rPr>
                <w:color w:val="000000"/>
                <w:sz w:val="20"/>
                <w:szCs w:val="20"/>
                <w:lang w:val="ru-RU"/>
              </w:rPr>
            </w:pPr>
            <w:r w:rsidRPr="00C834AC">
              <w:rPr>
                <w:color w:val="000000"/>
                <w:sz w:val="20"/>
                <w:szCs w:val="20"/>
                <w:lang w:val="ru-RU"/>
              </w:rPr>
              <w:t>129 015</w:t>
            </w:r>
          </w:p>
        </w:tc>
        <w:tc>
          <w:tcPr>
            <w:tcW w:w="747" w:type="pct"/>
          </w:tcPr>
          <w:p w:rsidR="00DE1078" w:rsidRPr="00C834AC" w:rsidRDefault="00DE1078" w:rsidP="005718F6">
            <w:pPr>
              <w:jc w:val="right"/>
              <w:rPr>
                <w:color w:val="000000"/>
                <w:sz w:val="20"/>
                <w:szCs w:val="20"/>
                <w:lang w:val="ru-RU"/>
              </w:rPr>
            </w:pPr>
            <w:r w:rsidRPr="00C834AC">
              <w:rPr>
                <w:color w:val="000000"/>
                <w:sz w:val="20"/>
                <w:szCs w:val="20"/>
                <w:lang w:val="ru-RU"/>
              </w:rPr>
              <w:t>53 834</w:t>
            </w:r>
          </w:p>
        </w:tc>
        <w:tc>
          <w:tcPr>
            <w:tcW w:w="746" w:type="pct"/>
          </w:tcPr>
          <w:p w:rsidR="00DE1078" w:rsidRPr="00C063E5" w:rsidRDefault="00DE1078" w:rsidP="00C063E5">
            <w:pPr>
              <w:jc w:val="right"/>
              <w:rPr>
                <w:color w:val="000000"/>
                <w:sz w:val="20"/>
                <w:szCs w:val="20"/>
                <w:lang w:val="ru-RU"/>
              </w:rPr>
            </w:pPr>
            <w:r w:rsidRPr="00C063E5">
              <w:rPr>
                <w:color w:val="000000"/>
                <w:sz w:val="20"/>
                <w:szCs w:val="20"/>
                <w:lang w:val="ru-RU"/>
              </w:rPr>
              <w:t>41.73%</w:t>
            </w:r>
          </w:p>
        </w:tc>
      </w:tr>
      <w:tr w:rsidR="00DE1078" w:rsidRPr="0065765E" w:rsidTr="005718F6">
        <w:trPr>
          <w:trHeight w:val="255"/>
        </w:trPr>
        <w:tc>
          <w:tcPr>
            <w:tcW w:w="2168" w:type="pct"/>
          </w:tcPr>
          <w:p w:rsidR="00DE1078" w:rsidRPr="00E122CD" w:rsidRDefault="00DE1078" w:rsidP="005718F6">
            <w:pPr>
              <w:rPr>
                <w:color w:val="000000"/>
                <w:sz w:val="20"/>
                <w:szCs w:val="20"/>
                <w:lang w:val="ru-RU"/>
              </w:rPr>
            </w:pPr>
            <w:r w:rsidRPr="00E122CD">
              <w:rPr>
                <w:color w:val="000000"/>
                <w:sz w:val="20"/>
                <w:szCs w:val="20"/>
                <w:lang w:val="ru-RU"/>
              </w:rPr>
              <w:t>Неиспользованная прибыль за отчетный период</w:t>
            </w:r>
          </w:p>
        </w:tc>
        <w:tc>
          <w:tcPr>
            <w:tcW w:w="654" w:type="pct"/>
          </w:tcPr>
          <w:p w:rsidR="00DE1078" w:rsidRPr="00C834AC" w:rsidRDefault="00DE1078" w:rsidP="005718F6">
            <w:pPr>
              <w:jc w:val="right"/>
              <w:rPr>
                <w:color w:val="000000"/>
                <w:sz w:val="20"/>
                <w:szCs w:val="20"/>
                <w:lang w:val="ru-RU"/>
              </w:rPr>
            </w:pPr>
            <w:r w:rsidRPr="00C834AC">
              <w:rPr>
                <w:color w:val="000000"/>
                <w:sz w:val="20"/>
                <w:szCs w:val="20"/>
                <w:lang w:val="ru-RU"/>
              </w:rPr>
              <w:t>394 175</w:t>
            </w:r>
          </w:p>
        </w:tc>
        <w:tc>
          <w:tcPr>
            <w:tcW w:w="685" w:type="pct"/>
          </w:tcPr>
          <w:p w:rsidR="00DE1078" w:rsidRPr="00C834AC" w:rsidRDefault="00DE1078" w:rsidP="005718F6">
            <w:pPr>
              <w:jc w:val="right"/>
              <w:rPr>
                <w:color w:val="000000"/>
                <w:sz w:val="20"/>
                <w:szCs w:val="20"/>
                <w:lang w:val="ru-RU"/>
              </w:rPr>
            </w:pPr>
            <w:r w:rsidRPr="00C834AC">
              <w:rPr>
                <w:color w:val="000000"/>
                <w:sz w:val="20"/>
                <w:szCs w:val="20"/>
                <w:lang w:val="ru-RU"/>
              </w:rPr>
              <w:t>473 090</w:t>
            </w:r>
          </w:p>
        </w:tc>
        <w:tc>
          <w:tcPr>
            <w:tcW w:w="747" w:type="pct"/>
          </w:tcPr>
          <w:p w:rsidR="00DE1078" w:rsidRPr="00C834AC" w:rsidRDefault="00DE1078" w:rsidP="00C834AC">
            <w:pPr>
              <w:jc w:val="right"/>
              <w:rPr>
                <w:color w:val="000000"/>
                <w:sz w:val="20"/>
                <w:szCs w:val="20"/>
                <w:lang w:val="ru-RU"/>
              </w:rPr>
            </w:pPr>
            <w:r w:rsidRPr="00C834AC">
              <w:rPr>
                <w:color w:val="000000"/>
                <w:sz w:val="20"/>
                <w:szCs w:val="20"/>
                <w:lang w:val="ru-RU"/>
              </w:rPr>
              <w:t xml:space="preserve"> - 78 915</w:t>
            </w:r>
          </w:p>
        </w:tc>
        <w:tc>
          <w:tcPr>
            <w:tcW w:w="746" w:type="pct"/>
          </w:tcPr>
          <w:p w:rsidR="00DE1078" w:rsidRPr="0065765E" w:rsidRDefault="00DE1078" w:rsidP="00C063E5">
            <w:pPr>
              <w:jc w:val="right"/>
              <w:rPr>
                <w:color w:val="000000"/>
                <w:sz w:val="20"/>
                <w:szCs w:val="20"/>
                <w:lang w:val="ru-RU"/>
              </w:rPr>
            </w:pPr>
            <w:r w:rsidRPr="00C063E5">
              <w:rPr>
                <w:color w:val="000000"/>
                <w:sz w:val="20"/>
                <w:szCs w:val="20"/>
                <w:lang w:val="ru-RU"/>
              </w:rPr>
              <w:t xml:space="preserve">  -16.68%</w:t>
            </w:r>
          </w:p>
        </w:tc>
      </w:tr>
    </w:tbl>
    <w:p w:rsidR="00E62E78" w:rsidRPr="0065765E" w:rsidRDefault="00E62E78" w:rsidP="00E62E78">
      <w:pPr>
        <w:rPr>
          <w:szCs w:val="22"/>
        </w:rPr>
      </w:pPr>
    </w:p>
    <w:p w:rsidR="00A96A90" w:rsidRPr="00C10CAA" w:rsidRDefault="00A96A90" w:rsidP="00A96A90">
      <w:pPr>
        <w:autoSpaceDE w:val="0"/>
        <w:autoSpaceDN w:val="0"/>
        <w:adjustRightInd w:val="0"/>
        <w:ind w:firstLine="708"/>
        <w:jc w:val="both"/>
        <w:outlineLvl w:val="0"/>
        <w:rPr>
          <w:lang w:val="ru-RU"/>
        </w:rPr>
      </w:pPr>
      <w:r w:rsidRPr="00A96A90">
        <w:rPr>
          <w:lang w:val="ru-RU"/>
        </w:rPr>
        <w:t xml:space="preserve">В 1 квартале 2014 года произошло выбытие инвестиций в компанию </w:t>
      </w:r>
      <w:proofErr w:type="spellStart"/>
      <w:r w:rsidRPr="00A96A90">
        <w:rPr>
          <w:szCs w:val="22"/>
          <w:lang w:val="ru-RU"/>
        </w:rPr>
        <w:t>СиАйЭс</w:t>
      </w:r>
      <w:proofErr w:type="spellEnd"/>
      <w:r w:rsidRPr="00A96A90">
        <w:rPr>
          <w:szCs w:val="22"/>
          <w:lang w:val="ru-RU"/>
        </w:rPr>
        <w:t xml:space="preserve"> </w:t>
      </w:r>
      <w:proofErr w:type="spellStart"/>
      <w:r w:rsidRPr="00A96A90">
        <w:rPr>
          <w:szCs w:val="22"/>
          <w:lang w:val="ru-RU"/>
        </w:rPr>
        <w:t>Факторс</w:t>
      </w:r>
      <w:proofErr w:type="spellEnd"/>
      <w:r w:rsidRPr="00A96A90">
        <w:rPr>
          <w:szCs w:val="22"/>
          <w:lang w:val="ru-RU"/>
        </w:rPr>
        <w:t xml:space="preserve"> Холдинг Б.В.</w:t>
      </w:r>
      <w:r w:rsidRPr="00A96A90">
        <w:rPr>
          <w:lang w:val="ru-RU"/>
        </w:rPr>
        <w:t xml:space="preserve">, учтенных на балансе на дату выбытия по стоимости </w:t>
      </w:r>
      <w:r w:rsidRPr="00CB5CD7">
        <w:rPr>
          <w:lang w:val="ru-RU"/>
        </w:rPr>
        <w:t xml:space="preserve">129 576 </w:t>
      </w:r>
      <w:r w:rsidRPr="00A96A90">
        <w:rPr>
          <w:lang w:val="ru-RU"/>
        </w:rPr>
        <w:t xml:space="preserve">тысяч рублей. Финансовый результат от выбытия составил </w:t>
      </w:r>
      <w:r w:rsidRPr="00CB5CD7">
        <w:rPr>
          <w:lang w:val="ru-RU"/>
        </w:rPr>
        <w:t xml:space="preserve">110 577  </w:t>
      </w:r>
      <w:r w:rsidRPr="00A96A90">
        <w:rPr>
          <w:lang w:val="ru-RU"/>
        </w:rPr>
        <w:t>тысяч  рублей. Данный финансовый результат отражен в составе прочих расходов.</w:t>
      </w:r>
    </w:p>
    <w:p w:rsidR="005C529B" w:rsidRDefault="005C529B" w:rsidP="00C30D5D">
      <w:pPr>
        <w:ind w:firstLine="709"/>
        <w:jc w:val="both"/>
        <w:rPr>
          <w:highlight w:val="yellow"/>
          <w:lang w:val="ru-RU"/>
        </w:rPr>
      </w:pPr>
    </w:p>
    <w:p w:rsidR="007710CB" w:rsidRPr="00740480" w:rsidRDefault="007710CB" w:rsidP="00C30D5D">
      <w:pPr>
        <w:ind w:firstLine="709"/>
        <w:jc w:val="both"/>
        <w:rPr>
          <w:b/>
          <w:i/>
          <w:lang w:val="ru-RU"/>
        </w:rPr>
      </w:pPr>
      <w:r w:rsidRPr="00740480">
        <w:rPr>
          <w:b/>
          <w:i/>
          <w:lang w:val="ru-RU"/>
        </w:rPr>
        <w:t>Экономическая среда, в которой Банк осуществляет свою деятельность</w:t>
      </w:r>
    </w:p>
    <w:p w:rsidR="007710CB" w:rsidRPr="00740480" w:rsidRDefault="007710CB" w:rsidP="00C30D5D">
      <w:pPr>
        <w:ind w:firstLine="709"/>
        <w:jc w:val="both"/>
        <w:rPr>
          <w:lang w:val="ru-RU"/>
        </w:rPr>
      </w:pPr>
    </w:p>
    <w:p w:rsidR="00C30D5D" w:rsidRPr="00740480" w:rsidRDefault="00C30D5D" w:rsidP="00C30D5D">
      <w:pPr>
        <w:ind w:firstLine="709"/>
        <w:jc w:val="both"/>
        <w:rPr>
          <w:lang w:val="ru-RU"/>
        </w:rPr>
      </w:pPr>
      <w:r w:rsidRPr="00740480">
        <w:rPr>
          <w:lang w:val="ru-RU"/>
        </w:rPr>
        <w:t>Экономика Российской Федерации проявляет некоторые характерные особенности, присущие развивающимся рынкам.</w:t>
      </w:r>
    </w:p>
    <w:p w:rsidR="00C30D5D" w:rsidRPr="00740480" w:rsidRDefault="00C30D5D" w:rsidP="00C30D5D">
      <w:pPr>
        <w:ind w:firstLine="709"/>
        <w:jc w:val="both"/>
        <w:rPr>
          <w:spacing w:val="-1"/>
          <w:lang w:val="ru-RU"/>
        </w:rPr>
      </w:pPr>
      <w:r w:rsidRPr="00740480">
        <w:rPr>
          <w:spacing w:val="-1"/>
          <w:lang w:val="ru-RU"/>
        </w:rPr>
        <w:t xml:space="preserve">Международный кризис рынков государственного долга, вызванный государственной задолженностью, волатильность фондового рынка и другие риски могут оказать негативное влияние на российский финансовый и корпоративный сектор. </w:t>
      </w:r>
      <w:r w:rsidRPr="00740480">
        <w:rPr>
          <w:lang w:val="ru-RU"/>
        </w:rPr>
        <w:t>Также существенна чувствительность экономики России к изменению цен на нефть и газ.</w:t>
      </w:r>
      <w:r w:rsidR="00740480">
        <w:rPr>
          <w:lang w:val="ru-RU"/>
        </w:rPr>
        <w:t xml:space="preserve"> В настоящее время существует постоянная угроза санкций против России, результат которых </w:t>
      </w:r>
      <w:proofErr w:type="gramStart"/>
      <w:r w:rsidR="00740480">
        <w:rPr>
          <w:lang w:val="ru-RU"/>
        </w:rPr>
        <w:t xml:space="preserve">( </w:t>
      </w:r>
      <w:proofErr w:type="gramEnd"/>
      <w:r w:rsidR="00740480">
        <w:rPr>
          <w:lang w:val="ru-RU"/>
        </w:rPr>
        <w:t>в случае их наложения) в настоящее время трудно определить.</w:t>
      </w:r>
    </w:p>
    <w:p w:rsidR="00740480" w:rsidRDefault="00C30D5D" w:rsidP="00C30D5D">
      <w:pPr>
        <w:autoSpaceDE w:val="0"/>
        <w:autoSpaceDN w:val="0"/>
        <w:adjustRightInd w:val="0"/>
        <w:ind w:firstLine="709"/>
        <w:jc w:val="both"/>
        <w:outlineLvl w:val="0"/>
        <w:rPr>
          <w:szCs w:val="22"/>
          <w:lang w:val="ru-RU"/>
        </w:rPr>
      </w:pPr>
      <w:proofErr w:type="gramStart"/>
      <w:r w:rsidRPr="00740480" w:rsidDel="0026641E">
        <w:rPr>
          <w:szCs w:val="22"/>
          <w:lang w:val="ru-RU"/>
        </w:rPr>
        <w:t xml:space="preserve">Налоговое, валютное и таможенное законодательство Российской Федерации допускают возможность разных толкований и подвержены часто вносимым изменениям. </w:t>
      </w:r>
      <w:proofErr w:type="gramEnd"/>
    </w:p>
    <w:p w:rsidR="00C30D5D" w:rsidRPr="00740480" w:rsidRDefault="00C30D5D" w:rsidP="00C30D5D">
      <w:pPr>
        <w:autoSpaceDE w:val="0"/>
        <w:autoSpaceDN w:val="0"/>
        <w:adjustRightInd w:val="0"/>
        <w:ind w:firstLine="709"/>
        <w:jc w:val="both"/>
        <w:outlineLvl w:val="0"/>
        <w:rPr>
          <w:szCs w:val="22"/>
          <w:lang w:val="ru-RU"/>
        </w:rPr>
      </w:pPr>
      <w:r w:rsidRPr="00740480">
        <w:rPr>
          <w:szCs w:val="22"/>
          <w:lang w:val="ru-RU"/>
        </w:rPr>
        <w:t>Перспективы экономического развития Российской Федерации в основном зависят от эффективности экономических, финансовых и валютных мер, предпринимаемых Правительством, а также от развития налоговой, правовой, нормативной и политической систем.</w:t>
      </w:r>
    </w:p>
    <w:p w:rsidR="00C30D5D" w:rsidRPr="00740480" w:rsidRDefault="00C30D5D" w:rsidP="00C30D5D">
      <w:pPr>
        <w:pStyle w:val="2"/>
        <w:spacing w:line="240" w:lineRule="exact"/>
        <w:ind w:left="0" w:firstLine="709"/>
        <w:rPr>
          <w:sz w:val="22"/>
          <w:szCs w:val="22"/>
          <w:lang w:val="ru-RU"/>
        </w:rPr>
      </w:pPr>
      <w:r w:rsidRPr="00740480">
        <w:rPr>
          <w:sz w:val="22"/>
          <w:szCs w:val="22"/>
          <w:lang w:val="ru-RU"/>
        </w:rPr>
        <w:t>Руководство не в состоянии предсказать все тенденции, которые могли бы оказать влияние на развитие банковского сектора и экономику в целом, а также то, какое воздействие (при наличии такового) они могут оказать на финансовое положение Банка в будущем. Руководство полагает, что им предпринимаются все необходимые меры для поддержки устойчивости и развития бизнеса Банка.</w:t>
      </w:r>
    </w:p>
    <w:p w:rsidR="00C30D5D" w:rsidRPr="0065765E" w:rsidRDefault="00C30D5D" w:rsidP="00C30D5D">
      <w:pPr>
        <w:ind w:firstLine="709"/>
        <w:jc w:val="both"/>
        <w:rPr>
          <w:lang w:val="ru-RU"/>
        </w:rPr>
      </w:pPr>
      <w:r w:rsidRPr="00740480">
        <w:rPr>
          <w:lang w:val="ru-RU"/>
        </w:rPr>
        <w:t>Региональный аспект остается одним из ключевых направлений деятельности Банка. Именно в регионах Банк стремится предоставлять широкий перечень продуктов и услуг, включая различные виды кредитования юридических и физических лиц.</w:t>
      </w:r>
    </w:p>
    <w:p w:rsidR="006D7F24" w:rsidRDefault="006D7F24" w:rsidP="006D7F24">
      <w:pPr>
        <w:pStyle w:val="ConsPlusNormal"/>
        <w:ind w:firstLine="0"/>
        <w:jc w:val="both"/>
        <w:rPr>
          <w:rFonts w:ascii="Times New Roman" w:hAnsi="Times New Roman" w:cs="Times New Roman"/>
          <w:sz w:val="22"/>
          <w:szCs w:val="22"/>
        </w:rPr>
      </w:pPr>
    </w:p>
    <w:p w:rsidR="006D7F24" w:rsidRDefault="006D7F24" w:rsidP="006D7F24">
      <w:pPr>
        <w:pStyle w:val="ConsPlusNormal"/>
        <w:ind w:firstLine="0"/>
        <w:jc w:val="both"/>
        <w:rPr>
          <w:rFonts w:ascii="Times New Roman" w:hAnsi="Times New Roman" w:cs="Times New Roman"/>
          <w:sz w:val="22"/>
          <w:szCs w:val="22"/>
        </w:rPr>
      </w:pPr>
    </w:p>
    <w:p w:rsidR="005718F6" w:rsidRDefault="005718F6" w:rsidP="002238CC">
      <w:pPr>
        <w:ind w:firstLine="709"/>
        <w:rPr>
          <w:lang w:val="ru-RU"/>
        </w:rPr>
      </w:pPr>
    </w:p>
    <w:p w:rsidR="005C529B" w:rsidRDefault="005C529B" w:rsidP="003440C3">
      <w:pPr>
        <w:ind w:firstLine="709"/>
        <w:jc w:val="center"/>
        <w:rPr>
          <w:lang w:val="ru-RU"/>
        </w:rPr>
      </w:pPr>
    </w:p>
    <w:p w:rsidR="005C529B" w:rsidRPr="003440C3" w:rsidRDefault="00E156F7" w:rsidP="003440C3">
      <w:pPr>
        <w:pStyle w:val="1"/>
        <w:numPr>
          <w:ilvl w:val="0"/>
          <w:numId w:val="1"/>
        </w:numPr>
        <w:jc w:val="center"/>
        <w:rPr>
          <w:rFonts w:ascii="Times New Roman" w:hAnsi="Times New Roman"/>
          <w:i w:val="0"/>
          <w:sz w:val="24"/>
          <w:szCs w:val="24"/>
          <w:lang w:val="ru-RU"/>
        </w:rPr>
      </w:pPr>
      <w:r w:rsidRPr="003440C3">
        <w:rPr>
          <w:rFonts w:ascii="Times New Roman" w:hAnsi="Times New Roman"/>
          <w:i w:val="0"/>
          <w:sz w:val="24"/>
          <w:szCs w:val="24"/>
          <w:lang w:val="ru-RU"/>
        </w:rPr>
        <w:t>КРАТКИЙ ОБЗОР ОСНОВ ПОДГОТОВКИ ОТЧЕТНОСТИ И ОСНОВНЫХ ПОЛОЖЕНИЙ УЧЕТНОЙ ПОЛИТИКИ</w:t>
      </w:r>
    </w:p>
    <w:p w:rsidR="005C529B" w:rsidRDefault="005C529B" w:rsidP="005C529B">
      <w:pPr>
        <w:pStyle w:val="2"/>
        <w:rPr>
          <w:highlight w:val="yellow"/>
          <w:lang w:val="ru-RU"/>
        </w:rPr>
      </w:pPr>
    </w:p>
    <w:p w:rsidR="004130CE" w:rsidRDefault="004130CE" w:rsidP="004130CE">
      <w:pPr>
        <w:autoSpaceDE w:val="0"/>
        <w:autoSpaceDN w:val="0"/>
        <w:adjustRightInd w:val="0"/>
        <w:ind w:firstLine="709"/>
        <w:jc w:val="both"/>
        <w:rPr>
          <w:szCs w:val="22"/>
          <w:lang w:val="ru-RU"/>
        </w:rPr>
      </w:pPr>
    </w:p>
    <w:p w:rsidR="004130CE" w:rsidRDefault="004130CE" w:rsidP="004130CE">
      <w:pPr>
        <w:autoSpaceDE w:val="0"/>
        <w:autoSpaceDN w:val="0"/>
        <w:adjustRightInd w:val="0"/>
        <w:ind w:firstLine="709"/>
        <w:jc w:val="both"/>
        <w:rPr>
          <w:szCs w:val="22"/>
          <w:lang w:val="ru-RU"/>
        </w:rPr>
      </w:pPr>
      <w:r>
        <w:rPr>
          <w:szCs w:val="22"/>
          <w:lang w:val="ru-RU"/>
        </w:rPr>
        <w:lastRenderedPageBreak/>
        <w:t xml:space="preserve">Банк осуществляет бухгалтерский учет и подготовку </w:t>
      </w:r>
      <w:r w:rsidR="00D82F25">
        <w:rPr>
          <w:szCs w:val="22"/>
          <w:lang w:val="ru-RU"/>
        </w:rPr>
        <w:t xml:space="preserve">промежуточной отчетности в соответствии с законодательством Российской Федерации и нормативными актами Банка России. </w:t>
      </w:r>
    </w:p>
    <w:p w:rsidR="004130CE" w:rsidRPr="004130CE" w:rsidRDefault="00D82F25" w:rsidP="004130CE">
      <w:pPr>
        <w:autoSpaceDE w:val="0"/>
        <w:autoSpaceDN w:val="0"/>
        <w:adjustRightInd w:val="0"/>
        <w:ind w:firstLine="709"/>
        <w:jc w:val="both"/>
        <w:rPr>
          <w:szCs w:val="22"/>
          <w:lang w:val="ru-RU"/>
        </w:rPr>
      </w:pPr>
      <w:proofErr w:type="gramStart"/>
      <w:r>
        <w:rPr>
          <w:szCs w:val="22"/>
          <w:lang w:val="ru-RU"/>
        </w:rPr>
        <w:t>Промежуточная</w:t>
      </w:r>
      <w:r w:rsidR="004130CE" w:rsidRPr="004130CE">
        <w:rPr>
          <w:szCs w:val="22"/>
          <w:lang w:val="ru-RU"/>
        </w:rPr>
        <w:t xml:space="preserve"> отчетность </w:t>
      </w:r>
      <w:r w:rsidR="00105A8D">
        <w:rPr>
          <w:szCs w:val="22"/>
          <w:lang w:val="ru-RU"/>
        </w:rPr>
        <w:t xml:space="preserve">на 01 апреля 2014 года </w:t>
      </w:r>
      <w:r w:rsidR="004130CE" w:rsidRPr="004130CE">
        <w:rPr>
          <w:szCs w:val="22"/>
          <w:lang w:val="ru-RU"/>
        </w:rPr>
        <w:t xml:space="preserve">состоит из бухгалтерского баланса (публикуемая форма), отчета о финансовых результатах (публикуемая форма), величине резервов на покрытие сомнительных ссуд и иных активов (публикуемая форма),  составленных в соответствии с </w:t>
      </w:r>
      <w:r w:rsidR="004130CE" w:rsidRPr="00553C19">
        <w:rPr>
          <w:szCs w:val="22"/>
          <w:lang w:val="ru-RU"/>
        </w:rPr>
        <w:t>Указанием Банка России от 12 ноября 2009 года N 2332-У «О перечне, формах и порядке составления и представления форм отчетности кредитных организаций в Центральный банк Российской</w:t>
      </w:r>
      <w:proofErr w:type="gramEnd"/>
      <w:r w:rsidR="004130CE" w:rsidRPr="00553C19">
        <w:rPr>
          <w:szCs w:val="22"/>
          <w:lang w:val="ru-RU"/>
        </w:rPr>
        <w:t xml:space="preserve"> Федерации» с изменениями и дополнениями, а также настоящей пояснительной </w:t>
      </w:r>
      <w:r w:rsidRPr="00553C19">
        <w:rPr>
          <w:szCs w:val="22"/>
          <w:lang w:val="ru-RU"/>
        </w:rPr>
        <w:t>информацией</w:t>
      </w:r>
      <w:r w:rsidR="004130CE" w:rsidRPr="00553C19">
        <w:rPr>
          <w:szCs w:val="22"/>
          <w:lang w:val="ru-RU"/>
        </w:rPr>
        <w:t>.</w:t>
      </w:r>
    </w:p>
    <w:p w:rsidR="00D82F25" w:rsidRDefault="00D82F25" w:rsidP="00D82F25">
      <w:pPr>
        <w:autoSpaceDE w:val="0"/>
        <w:autoSpaceDN w:val="0"/>
        <w:adjustRightInd w:val="0"/>
        <w:ind w:firstLine="709"/>
        <w:jc w:val="both"/>
        <w:rPr>
          <w:szCs w:val="22"/>
          <w:lang w:val="ru-RU"/>
        </w:rPr>
      </w:pPr>
      <w:r>
        <w:rPr>
          <w:szCs w:val="22"/>
          <w:lang w:val="ru-RU"/>
        </w:rPr>
        <w:t>Ниже раскрыты принципы и методы оценки и учета для отдельных видов активов и пассивов, а также доходов и расходов.</w:t>
      </w:r>
    </w:p>
    <w:p w:rsidR="00D82F25" w:rsidRDefault="00D82F25" w:rsidP="00D82F25">
      <w:pPr>
        <w:autoSpaceDE w:val="0"/>
        <w:autoSpaceDN w:val="0"/>
        <w:adjustRightInd w:val="0"/>
        <w:ind w:firstLine="709"/>
        <w:jc w:val="both"/>
        <w:rPr>
          <w:szCs w:val="22"/>
          <w:lang w:val="ru-RU"/>
        </w:rPr>
      </w:pPr>
    </w:p>
    <w:p w:rsidR="00D82F25" w:rsidRDefault="00D82F25" w:rsidP="00D82F25">
      <w:pPr>
        <w:autoSpaceDE w:val="0"/>
        <w:autoSpaceDN w:val="0"/>
        <w:adjustRightInd w:val="0"/>
        <w:ind w:firstLine="709"/>
        <w:jc w:val="both"/>
        <w:rPr>
          <w:szCs w:val="22"/>
          <w:lang w:val="ru-RU"/>
        </w:rPr>
      </w:pPr>
    </w:p>
    <w:p w:rsidR="005C529B" w:rsidRPr="00553C19" w:rsidRDefault="005C529B" w:rsidP="005C529B">
      <w:pPr>
        <w:pStyle w:val="2"/>
        <w:ind w:left="0" w:firstLine="709"/>
        <w:rPr>
          <w:sz w:val="22"/>
          <w:szCs w:val="22"/>
          <w:lang w:val="ru-RU"/>
        </w:rPr>
      </w:pPr>
      <w:r w:rsidRPr="00553C19">
        <w:rPr>
          <w:b/>
          <w:bCs/>
          <w:i/>
          <w:iCs/>
          <w:sz w:val="22"/>
          <w:szCs w:val="22"/>
          <w:lang w:val="ru-RU"/>
        </w:rPr>
        <w:t>Бухгалтерский учет</w:t>
      </w:r>
      <w:r w:rsidRPr="00553C19">
        <w:rPr>
          <w:i/>
          <w:iCs/>
          <w:sz w:val="22"/>
          <w:szCs w:val="22"/>
          <w:lang w:val="ru-RU"/>
        </w:rPr>
        <w:t xml:space="preserve"> </w:t>
      </w:r>
      <w:r w:rsidRPr="00553C19">
        <w:rPr>
          <w:b/>
          <w:bCs/>
          <w:i/>
          <w:iCs/>
          <w:sz w:val="22"/>
          <w:szCs w:val="22"/>
          <w:lang w:val="ru-RU"/>
        </w:rPr>
        <w:t>операций</w:t>
      </w:r>
      <w:r w:rsidRPr="00553C19">
        <w:rPr>
          <w:sz w:val="22"/>
          <w:szCs w:val="22"/>
          <w:lang w:val="ru-RU"/>
        </w:rPr>
        <w:t xml:space="preserve"> в Банке осуществля</w:t>
      </w:r>
      <w:r w:rsidR="00553C19" w:rsidRPr="00553C19">
        <w:rPr>
          <w:sz w:val="22"/>
          <w:szCs w:val="22"/>
          <w:lang w:val="ru-RU"/>
        </w:rPr>
        <w:t>лся</w:t>
      </w:r>
      <w:r w:rsidRPr="00553C19">
        <w:rPr>
          <w:sz w:val="22"/>
          <w:szCs w:val="22"/>
          <w:lang w:val="ru-RU"/>
        </w:rPr>
        <w:t xml:space="preserve"> в </w:t>
      </w:r>
      <w:r w:rsidR="00553C19" w:rsidRPr="00553C19">
        <w:rPr>
          <w:sz w:val="22"/>
          <w:szCs w:val="22"/>
          <w:lang w:val="ru-RU"/>
        </w:rPr>
        <w:t xml:space="preserve">1 квартале </w:t>
      </w:r>
      <w:r w:rsidRPr="00553C19">
        <w:rPr>
          <w:sz w:val="22"/>
          <w:szCs w:val="22"/>
          <w:lang w:val="ru-RU"/>
        </w:rPr>
        <w:t>201</w:t>
      </w:r>
      <w:r w:rsidR="00553C19" w:rsidRPr="00553C19">
        <w:rPr>
          <w:sz w:val="22"/>
          <w:szCs w:val="22"/>
          <w:lang w:val="ru-RU"/>
        </w:rPr>
        <w:t>4</w:t>
      </w:r>
      <w:r w:rsidRPr="00553C19">
        <w:rPr>
          <w:sz w:val="22"/>
          <w:szCs w:val="22"/>
          <w:lang w:val="ru-RU"/>
        </w:rPr>
        <w:t xml:space="preserve"> год</w:t>
      </w:r>
      <w:r w:rsidR="00553C19" w:rsidRPr="00553C19">
        <w:rPr>
          <w:sz w:val="22"/>
          <w:szCs w:val="22"/>
          <w:lang w:val="ru-RU"/>
        </w:rPr>
        <w:t>а</w:t>
      </w:r>
      <w:r w:rsidRPr="00553C19">
        <w:rPr>
          <w:sz w:val="22"/>
          <w:szCs w:val="22"/>
          <w:lang w:val="ru-RU"/>
        </w:rPr>
        <w:t xml:space="preserve"> в соответствии с Положением ЦБ</w:t>
      </w:r>
      <w:r w:rsidR="000246CF" w:rsidRPr="00553C19">
        <w:rPr>
          <w:sz w:val="22"/>
          <w:szCs w:val="22"/>
          <w:lang w:val="ru-RU"/>
        </w:rPr>
        <w:t xml:space="preserve"> </w:t>
      </w:r>
      <w:r w:rsidRPr="00553C19">
        <w:rPr>
          <w:sz w:val="22"/>
          <w:szCs w:val="22"/>
          <w:lang w:val="ru-RU"/>
        </w:rPr>
        <w:t xml:space="preserve"> РФ от 16 июля 2012 года № 385-П «О правилах ведения бухгалтерского учета в кредитных организациях, расположенных на территории Российской Федерации» с учетом внесенных в Положение изменений и дополнений (Положение 385-П).</w:t>
      </w:r>
    </w:p>
    <w:p w:rsidR="005C529B" w:rsidRPr="00553C19" w:rsidRDefault="005C529B" w:rsidP="005C529B">
      <w:pPr>
        <w:pStyle w:val="2"/>
        <w:spacing w:line="216" w:lineRule="auto"/>
        <w:ind w:left="0" w:firstLine="709"/>
        <w:rPr>
          <w:sz w:val="22"/>
          <w:szCs w:val="22"/>
          <w:lang w:val="ru-RU"/>
        </w:rPr>
      </w:pPr>
      <w:r w:rsidRPr="00015F85">
        <w:rPr>
          <w:b/>
          <w:i/>
          <w:sz w:val="22"/>
          <w:szCs w:val="22"/>
          <w:lang w:val="ru-RU"/>
        </w:rPr>
        <w:t>Методика пересчета иностранных валют.</w:t>
      </w:r>
      <w:r w:rsidRPr="00553C19">
        <w:rPr>
          <w:sz w:val="22"/>
          <w:szCs w:val="22"/>
          <w:lang w:val="ru-RU"/>
        </w:rPr>
        <w:t xml:space="preserve"> В </w:t>
      </w:r>
      <w:r w:rsidR="00553C19" w:rsidRPr="00553C19">
        <w:rPr>
          <w:sz w:val="22"/>
          <w:szCs w:val="22"/>
          <w:lang w:val="ru-RU"/>
        </w:rPr>
        <w:t>промежуточном</w:t>
      </w:r>
      <w:r w:rsidRPr="00553C19">
        <w:rPr>
          <w:sz w:val="22"/>
          <w:szCs w:val="22"/>
          <w:lang w:val="ru-RU"/>
        </w:rPr>
        <w:t xml:space="preserve"> отчете все активы и обязательства в иностранной валюте отражаются в рублях по официальному курсу соответствующей иностранной валюты по отношению к рублю, установленному Банком России на 31 </w:t>
      </w:r>
      <w:r w:rsidR="00553C19" w:rsidRPr="00553C19">
        <w:rPr>
          <w:sz w:val="22"/>
          <w:szCs w:val="22"/>
          <w:lang w:val="ru-RU"/>
        </w:rPr>
        <w:t>марта</w:t>
      </w:r>
      <w:r w:rsidRPr="00553C19">
        <w:rPr>
          <w:sz w:val="22"/>
          <w:szCs w:val="22"/>
          <w:lang w:val="ru-RU"/>
        </w:rPr>
        <w:t xml:space="preserve"> 201</w:t>
      </w:r>
      <w:r w:rsidR="00553C19" w:rsidRPr="00553C19">
        <w:rPr>
          <w:sz w:val="22"/>
          <w:szCs w:val="22"/>
          <w:lang w:val="ru-RU"/>
        </w:rPr>
        <w:t>4</w:t>
      </w:r>
      <w:r w:rsidRPr="00553C19">
        <w:rPr>
          <w:sz w:val="22"/>
          <w:szCs w:val="22"/>
          <w:lang w:val="ru-RU"/>
        </w:rPr>
        <w:t xml:space="preserve"> года.</w:t>
      </w:r>
    </w:p>
    <w:p w:rsidR="005C529B" w:rsidRPr="00553C19" w:rsidRDefault="000246CF" w:rsidP="00553C19">
      <w:pPr>
        <w:jc w:val="both"/>
        <w:rPr>
          <w:bCs/>
          <w:szCs w:val="22"/>
          <w:lang w:val="ru-RU"/>
        </w:rPr>
      </w:pPr>
      <w:r w:rsidRPr="00553C19">
        <w:rPr>
          <w:b/>
          <w:i/>
          <w:lang w:val="ru-RU"/>
        </w:rPr>
        <w:t xml:space="preserve">           </w:t>
      </w:r>
      <w:r w:rsidR="005C529B" w:rsidRPr="00553C19">
        <w:rPr>
          <w:b/>
          <w:i/>
          <w:lang w:val="ru-RU"/>
        </w:rPr>
        <w:t xml:space="preserve">Признание доходов и расходов. </w:t>
      </w:r>
      <w:r w:rsidR="005C529B" w:rsidRPr="00553C19">
        <w:rPr>
          <w:bCs/>
          <w:szCs w:val="22"/>
          <w:lang w:val="ru-RU"/>
        </w:rPr>
        <w:t>Отражение доходов и расходов Банка производится по методу начисления - доходы и расходы относятся на счета по их учету по факту их совершения с учетом их экономического содержания.</w:t>
      </w:r>
    </w:p>
    <w:p w:rsidR="005C529B" w:rsidRPr="00BE4C60" w:rsidRDefault="005C529B" w:rsidP="00E211D5">
      <w:pPr>
        <w:pStyle w:val="a8"/>
        <w:spacing w:after="0"/>
        <w:ind w:left="0" w:firstLine="709"/>
        <w:jc w:val="both"/>
        <w:rPr>
          <w:bCs/>
          <w:szCs w:val="22"/>
          <w:lang w:val="ru-RU"/>
        </w:rPr>
      </w:pPr>
      <w:r w:rsidRPr="00BE4C60">
        <w:rPr>
          <w:bCs/>
          <w:szCs w:val="22"/>
          <w:lang w:val="ru-RU"/>
        </w:rPr>
        <w:t>Счета по учету доходов и расходов текущего года ведутся нарастающим итогом в течение года  (с 1 января по 31 декабря включительно).</w:t>
      </w:r>
    </w:p>
    <w:p w:rsidR="005C529B" w:rsidRPr="00BE4C60" w:rsidRDefault="005C529B" w:rsidP="00E211D5">
      <w:pPr>
        <w:pStyle w:val="a8"/>
        <w:spacing w:after="0" w:line="216" w:lineRule="auto"/>
        <w:ind w:left="0" w:firstLine="709"/>
        <w:jc w:val="both"/>
        <w:rPr>
          <w:szCs w:val="22"/>
          <w:lang w:val="ru-RU"/>
        </w:rPr>
      </w:pPr>
      <w:r w:rsidRPr="00BE4C60">
        <w:rPr>
          <w:szCs w:val="22"/>
          <w:lang w:val="ru-RU"/>
        </w:rPr>
        <w:t>В первый рабочий день нового года после составления бухгалтерского баланса на 1 января остатки со счетов учета доходов и расходов текущего года переносятся на соответствующие счета по учету финансового результата прошлого года, что является первой бухгалтерской записью по отражению событий после отчетной даты (СПОД).</w:t>
      </w:r>
    </w:p>
    <w:p w:rsidR="005C529B" w:rsidRPr="00E211D5" w:rsidRDefault="005C529B" w:rsidP="005C529B">
      <w:pPr>
        <w:spacing w:line="216" w:lineRule="auto"/>
        <w:ind w:firstLine="709"/>
        <w:jc w:val="both"/>
        <w:rPr>
          <w:szCs w:val="22"/>
          <w:lang w:val="ru-RU"/>
        </w:rPr>
      </w:pPr>
      <w:r w:rsidRPr="00BE4C60">
        <w:rPr>
          <w:szCs w:val="22"/>
          <w:lang w:val="ru-RU"/>
        </w:rPr>
        <w:t>Операции отражаются в бухгалтерском учете в день их совершения (признания), если иное не п</w:t>
      </w:r>
      <w:r w:rsidRPr="00E211D5">
        <w:rPr>
          <w:szCs w:val="22"/>
          <w:lang w:val="ru-RU"/>
        </w:rPr>
        <w:t>редусмотрено нормативными актами Банка России.</w:t>
      </w:r>
    </w:p>
    <w:p w:rsidR="005C529B" w:rsidRPr="00E211D5" w:rsidRDefault="005C529B" w:rsidP="005C529B">
      <w:pPr>
        <w:pStyle w:val="ConsPlusNormal"/>
        <w:spacing w:line="216" w:lineRule="auto"/>
        <w:ind w:firstLine="709"/>
        <w:jc w:val="both"/>
        <w:rPr>
          <w:rFonts w:ascii="Times New Roman" w:hAnsi="Times New Roman" w:cs="Times New Roman"/>
          <w:sz w:val="22"/>
          <w:szCs w:val="22"/>
        </w:rPr>
      </w:pPr>
      <w:proofErr w:type="gramStart"/>
      <w:r w:rsidRPr="00E211D5">
        <w:rPr>
          <w:rFonts w:ascii="Times New Roman" w:hAnsi="Times New Roman" w:cs="Times New Roman"/>
          <w:sz w:val="22"/>
          <w:szCs w:val="22"/>
        </w:rPr>
        <w:t xml:space="preserve">Согласно учетной политике Банка по ссудам, активам (требованиям), отнесенным Банком в соответствии с Положением 254-П </w:t>
      </w:r>
      <w:r w:rsidR="00E211D5" w:rsidRPr="00E211D5">
        <w:rPr>
          <w:rFonts w:ascii="Times New Roman" w:hAnsi="Times New Roman" w:cs="Times New Roman"/>
          <w:sz w:val="22"/>
          <w:szCs w:val="22"/>
        </w:rPr>
        <w:t xml:space="preserve"> </w:t>
      </w:r>
      <w:r w:rsidRPr="00E211D5">
        <w:rPr>
          <w:rFonts w:ascii="Times New Roman" w:hAnsi="Times New Roman" w:cs="Times New Roman"/>
          <w:sz w:val="22"/>
          <w:szCs w:val="22"/>
        </w:rPr>
        <w:t>и</w:t>
      </w:r>
      <w:r w:rsidR="00E211D5" w:rsidRPr="00E211D5">
        <w:rPr>
          <w:rFonts w:ascii="Times New Roman" w:hAnsi="Times New Roman" w:cs="Times New Roman"/>
          <w:sz w:val="22"/>
          <w:szCs w:val="22"/>
        </w:rPr>
        <w:t xml:space="preserve"> </w:t>
      </w:r>
      <w:r w:rsidRPr="00E211D5">
        <w:rPr>
          <w:rFonts w:ascii="Times New Roman" w:hAnsi="Times New Roman" w:cs="Times New Roman"/>
          <w:sz w:val="22"/>
          <w:szCs w:val="22"/>
        </w:rPr>
        <w:t xml:space="preserve"> Положением 283-П </w:t>
      </w:r>
      <w:r w:rsidR="00E211D5" w:rsidRPr="00E211D5">
        <w:rPr>
          <w:rFonts w:ascii="Times New Roman" w:hAnsi="Times New Roman" w:cs="Times New Roman"/>
          <w:sz w:val="22"/>
          <w:szCs w:val="22"/>
        </w:rPr>
        <w:t xml:space="preserve"> </w:t>
      </w:r>
      <w:r w:rsidRPr="00E211D5">
        <w:rPr>
          <w:rFonts w:ascii="Times New Roman" w:hAnsi="Times New Roman" w:cs="Times New Roman"/>
          <w:sz w:val="22"/>
          <w:szCs w:val="22"/>
        </w:rPr>
        <w:t>к</w:t>
      </w:r>
      <w:r w:rsidR="00E211D5" w:rsidRPr="00E211D5">
        <w:rPr>
          <w:rFonts w:ascii="Times New Roman" w:hAnsi="Times New Roman" w:cs="Times New Roman"/>
          <w:sz w:val="22"/>
          <w:szCs w:val="22"/>
        </w:rPr>
        <w:t xml:space="preserve"> </w:t>
      </w:r>
      <w:r w:rsidRPr="00E211D5">
        <w:rPr>
          <w:rFonts w:ascii="Times New Roman" w:hAnsi="Times New Roman" w:cs="Times New Roman"/>
          <w:sz w:val="22"/>
          <w:szCs w:val="22"/>
        </w:rPr>
        <w:t xml:space="preserve"> I - II</w:t>
      </w:r>
      <w:r w:rsidRPr="00E211D5">
        <w:rPr>
          <w:rFonts w:ascii="Times New Roman" w:hAnsi="Times New Roman" w:cs="Times New Roman"/>
          <w:sz w:val="22"/>
          <w:szCs w:val="22"/>
          <w:lang w:val="en-US"/>
        </w:rPr>
        <w:t>I</w:t>
      </w:r>
      <w:r w:rsidRPr="00E211D5">
        <w:rPr>
          <w:rFonts w:ascii="Times New Roman" w:hAnsi="Times New Roman" w:cs="Times New Roman"/>
          <w:sz w:val="22"/>
          <w:szCs w:val="22"/>
        </w:rPr>
        <w:t xml:space="preserve"> </w:t>
      </w:r>
      <w:r w:rsidR="00E211D5" w:rsidRPr="00E211D5">
        <w:rPr>
          <w:rFonts w:ascii="Times New Roman" w:hAnsi="Times New Roman" w:cs="Times New Roman"/>
          <w:sz w:val="22"/>
          <w:szCs w:val="22"/>
        </w:rPr>
        <w:t xml:space="preserve"> </w:t>
      </w:r>
      <w:r w:rsidRPr="00E211D5">
        <w:rPr>
          <w:rFonts w:ascii="Times New Roman" w:hAnsi="Times New Roman" w:cs="Times New Roman"/>
          <w:sz w:val="22"/>
          <w:szCs w:val="22"/>
        </w:rPr>
        <w:t>категориям качества, получение доходов признается определенным (вероятность получения доходов является безусловной и (или) высокой), а по ссудам, активам (требованиям), отнесенным Банком к IV и V категориям качества, получение доходов признается неопределенным (получение доходов является проблемным или безнадежным).</w:t>
      </w:r>
      <w:proofErr w:type="gramEnd"/>
    </w:p>
    <w:p w:rsidR="005C529B" w:rsidRPr="00015F85" w:rsidRDefault="005C529B" w:rsidP="005C529B">
      <w:pPr>
        <w:spacing w:line="216" w:lineRule="auto"/>
        <w:ind w:firstLine="709"/>
        <w:jc w:val="both"/>
        <w:rPr>
          <w:szCs w:val="22"/>
          <w:lang w:val="ru-RU"/>
        </w:rPr>
      </w:pPr>
      <w:r w:rsidRPr="00015F85">
        <w:rPr>
          <w:szCs w:val="22"/>
          <w:lang w:val="ru-RU"/>
        </w:rPr>
        <w:t xml:space="preserve">Отчет о финансовых результатах (публикуемая форма) подготовлен на основе данных бухгалтерского учета о доходах и расходах за период с 1 января по 31 </w:t>
      </w:r>
      <w:r w:rsidR="00E211D5" w:rsidRPr="00015F85">
        <w:rPr>
          <w:szCs w:val="22"/>
          <w:lang w:val="ru-RU"/>
        </w:rPr>
        <w:t>марта</w:t>
      </w:r>
      <w:r w:rsidRPr="00015F85">
        <w:rPr>
          <w:szCs w:val="22"/>
          <w:lang w:val="ru-RU"/>
        </w:rPr>
        <w:t xml:space="preserve"> 201</w:t>
      </w:r>
      <w:r w:rsidR="00E211D5" w:rsidRPr="00015F85">
        <w:rPr>
          <w:szCs w:val="22"/>
          <w:lang w:val="ru-RU"/>
        </w:rPr>
        <w:t>4</w:t>
      </w:r>
      <w:r w:rsidRPr="00015F85">
        <w:rPr>
          <w:szCs w:val="22"/>
          <w:lang w:val="ru-RU"/>
        </w:rPr>
        <w:t xml:space="preserve"> года</w:t>
      </w:r>
      <w:r w:rsidR="00E211D5" w:rsidRPr="00015F85">
        <w:rPr>
          <w:szCs w:val="22"/>
          <w:lang w:val="ru-RU"/>
        </w:rPr>
        <w:t>.</w:t>
      </w:r>
      <w:r w:rsidRPr="00015F85">
        <w:rPr>
          <w:szCs w:val="22"/>
          <w:lang w:val="ru-RU"/>
        </w:rPr>
        <w:t xml:space="preserve"> </w:t>
      </w:r>
    </w:p>
    <w:p w:rsidR="005C529B" w:rsidRPr="00015F85" w:rsidRDefault="005C529B" w:rsidP="005C529B">
      <w:pPr>
        <w:ind w:firstLine="709"/>
        <w:jc w:val="both"/>
        <w:rPr>
          <w:szCs w:val="22"/>
          <w:lang w:val="ru-RU"/>
        </w:rPr>
      </w:pPr>
      <w:r w:rsidRPr="00015F85">
        <w:rPr>
          <w:b/>
          <w:i/>
          <w:szCs w:val="22"/>
          <w:lang w:val="ru-RU"/>
        </w:rPr>
        <w:t xml:space="preserve">Учет операций с ценными бумагами. </w:t>
      </w:r>
      <w:r w:rsidRPr="00015F85">
        <w:rPr>
          <w:szCs w:val="22"/>
          <w:lang w:val="ru-RU"/>
        </w:rPr>
        <w:t>Бухгалтерский учет вложений в ценные бумаги (кроме векселей) осуществляется в соответствии с Приложением 10 к Положению 385-П и Письмом Банка России от 07.09.2007 г. № 141-Т «Об отражении в бухгалтерском учете операций купли-продажи ценных бумаг с обязательством их последующей продажи-выкупа».</w:t>
      </w:r>
    </w:p>
    <w:p w:rsidR="005C529B" w:rsidRPr="00E211D5" w:rsidRDefault="005C529B" w:rsidP="00E211D5">
      <w:pPr>
        <w:pStyle w:val="a1"/>
        <w:tabs>
          <w:tab w:val="left" w:pos="851"/>
        </w:tabs>
        <w:ind w:firstLine="709"/>
        <w:jc w:val="both"/>
        <w:rPr>
          <w:szCs w:val="22"/>
          <w:lang w:val="ru-RU"/>
        </w:rPr>
      </w:pPr>
      <w:r w:rsidRPr="00E211D5">
        <w:rPr>
          <w:szCs w:val="22"/>
          <w:lang w:val="ru-RU"/>
        </w:rPr>
        <w:t>Вложения денежных средств Банка в ценные бумаги (кроме векселей), в зависимости от цели их приобретения, подразделяются на четыре категории:</w:t>
      </w:r>
    </w:p>
    <w:p w:rsidR="005C529B" w:rsidRPr="00E211D5" w:rsidRDefault="005C529B" w:rsidP="00E211D5">
      <w:pPr>
        <w:pStyle w:val="a1"/>
        <w:numPr>
          <w:ilvl w:val="0"/>
          <w:numId w:val="5"/>
        </w:numPr>
        <w:tabs>
          <w:tab w:val="left" w:pos="567"/>
        </w:tabs>
        <w:ind w:left="1418" w:hanging="709"/>
        <w:jc w:val="both"/>
        <w:rPr>
          <w:szCs w:val="22"/>
          <w:lang w:val="ru-RU"/>
        </w:rPr>
      </w:pPr>
      <w:r w:rsidRPr="00E211D5">
        <w:rPr>
          <w:szCs w:val="22"/>
          <w:lang w:val="ru-RU"/>
        </w:rPr>
        <w:t>вложения в ценные бумаги, оцениваемые по справедливой стоимости через прибыль или убыток;</w:t>
      </w:r>
    </w:p>
    <w:p w:rsidR="005C529B" w:rsidRPr="00E211D5" w:rsidRDefault="005C529B" w:rsidP="00E211D5">
      <w:pPr>
        <w:pStyle w:val="a1"/>
        <w:numPr>
          <w:ilvl w:val="0"/>
          <w:numId w:val="5"/>
        </w:numPr>
        <w:tabs>
          <w:tab w:val="left" w:pos="567"/>
        </w:tabs>
        <w:ind w:left="709" w:firstLine="0"/>
        <w:jc w:val="both"/>
        <w:rPr>
          <w:szCs w:val="22"/>
          <w:lang w:val="ru-RU"/>
        </w:rPr>
      </w:pPr>
      <w:r w:rsidRPr="00E211D5">
        <w:rPr>
          <w:szCs w:val="22"/>
          <w:lang w:val="ru-RU"/>
        </w:rPr>
        <w:t>вложения в ценные бумаги, удерживаемые до погашения;</w:t>
      </w:r>
    </w:p>
    <w:p w:rsidR="005C529B" w:rsidRPr="00E211D5" w:rsidRDefault="005C529B" w:rsidP="00E211D5">
      <w:pPr>
        <w:pStyle w:val="a1"/>
        <w:numPr>
          <w:ilvl w:val="0"/>
          <w:numId w:val="5"/>
        </w:numPr>
        <w:tabs>
          <w:tab w:val="left" w:pos="567"/>
        </w:tabs>
        <w:ind w:left="709" w:firstLine="0"/>
        <w:jc w:val="both"/>
        <w:rPr>
          <w:szCs w:val="22"/>
          <w:lang w:val="ru-RU"/>
        </w:rPr>
      </w:pPr>
      <w:r w:rsidRPr="00E211D5">
        <w:rPr>
          <w:szCs w:val="22"/>
          <w:lang w:val="ru-RU"/>
        </w:rPr>
        <w:t>вложения в ценные бумаги, имеющиеся в наличии для продажи;</w:t>
      </w:r>
    </w:p>
    <w:p w:rsidR="005C529B" w:rsidRPr="00E211D5" w:rsidRDefault="005C529B" w:rsidP="00E211D5">
      <w:pPr>
        <w:pStyle w:val="a1"/>
        <w:numPr>
          <w:ilvl w:val="0"/>
          <w:numId w:val="5"/>
        </w:numPr>
        <w:tabs>
          <w:tab w:val="left" w:pos="567"/>
        </w:tabs>
        <w:ind w:left="709" w:firstLine="0"/>
        <w:jc w:val="both"/>
        <w:rPr>
          <w:szCs w:val="22"/>
          <w:lang w:val="ru-RU"/>
        </w:rPr>
      </w:pPr>
      <w:r w:rsidRPr="00E211D5">
        <w:rPr>
          <w:szCs w:val="22"/>
          <w:lang w:val="ru-RU"/>
        </w:rPr>
        <w:t>вложения в ценные бумаги, приобретенные в портфель контрольного участия.</w:t>
      </w:r>
    </w:p>
    <w:p w:rsidR="005C529B" w:rsidRPr="00E211D5" w:rsidRDefault="00E211D5" w:rsidP="00E211D5">
      <w:pPr>
        <w:pStyle w:val="21"/>
        <w:ind w:left="0" w:firstLine="0"/>
        <w:jc w:val="both"/>
        <w:rPr>
          <w:color w:val="000000"/>
          <w:spacing w:val="-2"/>
          <w:szCs w:val="22"/>
          <w:lang w:val="ru-RU"/>
        </w:rPr>
      </w:pPr>
      <w:r w:rsidRPr="00E211D5">
        <w:rPr>
          <w:b/>
          <w:i/>
          <w:lang w:val="ru-RU"/>
        </w:rPr>
        <w:t xml:space="preserve">           </w:t>
      </w:r>
      <w:r w:rsidR="005C529B" w:rsidRPr="00E211D5">
        <w:rPr>
          <w:b/>
          <w:i/>
          <w:lang w:val="ru-RU"/>
        </w:rPr>
        <w:t xml:space="preserve">Учет основных средств и нематериальных активов. </w:t>
      </w:r>
      <w:r w:rsidRPr="00E211D5">
        <w:rPr>
          <w:color w:val="000000"/>
          <w:szCs w:val="22"/>
          <w:lang w:val="ru-RU"/>
        </w:rPr>
        <w:t xml:space="preserve">Бухгалтерский учет основных </w:t>
      </w:r>
      <w:r w:rsidR="005C529B" w:rsidRPr="00E211D5">
        <w:rPr>
          <w:color w:val="000000"/>
          <w:szCs w:val="22"/>
          <w:lang w:val="ru-RU"/>
        </w:rPr>
        <w:t xml:space="preserve">средств, нематериальных активов, материальных запасов Банка (в дальнейшем «имущество») осуществляется в соответствии с требованиями Положения </w:t>
      </w:r>
      <w:r w:rsidR="005C529B" w:rsidRPr="00E211D5">
        <w:rPr>
          <w:szCs w:val="22"/>
          <w:lang w:val="ru-RU"/>
        </w:rPr>
        <w:t>385</w:t>
      </w:r>
      <w:r w:rsidR="005C529B" w:rsidRPr="00E211D5">
        <w:rPr>
          <w:color w:val="000000"/>
          <w:spacing w:val="-2"/>
          <w:szCs w:val="22"/>
          <w:lang w:val="ru-RU"/>
        </w:rPr>
        <w:t>-П.</w:t>
      </w:r>
    </w:p>
    <w:p w:rsidR="005C529B" w:rsidRPr="00E211D5" w:rsidRDefault="005C529B" w:rsidP="00E211D5">
      <w:pPr>
        <w:ind w:firstLine="709"/>
        <w:jc w:val="both"/>
        <w:rPr>
          <w:szCs w:val="22"/>
          <w:lang w:val="ru-RU"/>
        </w:rPr>
      </w:pPr>
      <w:r w:rsidRPr="00E211D5">
        <w:rPr>
          <w:szCs w:val="22"/>
          <w:lang w:val="ru-RU"/>
        </w:rPr>
        <w:t>В качестве основных</w:t>
      </w:r>
      <w:r w:rsidRPr="00E211D5">
        <w:rPr>
          <w:b/>
          <w:bCs/>
          <w:szCs w:val="22"/>
          <w:lang w:val="ru-RU"/>
        </w:rPr>
        <w:t xml:space="preserve"> </w:t>
      </w:r>
      <w:r w:rsidRPr="00E211D5">
        <w:rPr>
          <w:szCs w:val="22"/>
          <w:lang w:val="ru-RU"/>
        </w:rPr>
        <w:t>средств</w:t>
      </w:r>
      <w:r w:rsidR="00E211D5" w:rsidRPr="00E211D5">
        <w:rPr>
          <w:szCs w:val="22"/>
          <w:lang w:val="ru-RU"/>
        </w:rPr>
        <w:t xml:space="preserve"> </w:t>
      </w:r>
      <w:r w:rsidRPr="00E211D5">
        <w:rPr>
          <w:szCs w:val="22"/>
          <w:lang w:val="ru-RU"/>
        </w:rPr>
        <w:t xml:space="preserve">Банк принимает имущество, находящиеся на праве собственности, срок </w:t>
      </w:r>
      <w:proofErr w:type="gramStart"/>
      <w:r w:rsidRPr="00E211D5">
        <w:rPr>
          <w:szCs w:val="22"/>
          <w:lang w:val="ru-RU"/>
        </w:rPr>
        <w:t>полезного</w:t>
      </w:r>
      <w:proofErr w:type="gramEnd"/>
      <w:r w:rsidRPr="00E211D5">
        <w:rPr>
          <w:szCs w:val="22"/>
          <w:lang w:val="ru-RU"/>
        </w:rPr>
        <w:t xml:space="preserve"> использования которого превышает 12 месяцев и стоимость которого</w:t>
      </w:r>
      <w:r w:rsidR="00E211D5" w:rsidRPr="00E211D5">
        <w:rPr>
          <w:szCs w:val="22"/>
          <w:lang w:val="ru-RU"/>
        </w:rPr>
        <w:t xml:space="preserve"> </w:t>
      </w:r>
      <w:r w:rsidRPr="00E211D5">
        <w:rPr>
          <w:szCs w:val="22"/>
          <w:lang w:val="ru-RU"/>
        </w:rPr>
        <w:t xml:space="preserve"> равна</w:t>
      </w:r>
      <w:r w:rsidR="00E211D5" w:rsidRPr="00E211D5">
        <w:rPr>
          <w:szCs w:val="22"/>
          <w:lang w:val="ru-RU"/>
        </w:rPr>
        <w:t xml:space="preserve"> </w:t>
      </w:r>
      <w:r w:rsidRPr="00E211D5">
        <w:rPr>
          <w:szCs w:val="22"/>
          <w:lang w:val="ru-RU"/>
        </w:rPr>
        <w:t xml:space="preserve"> или</w:t>
      </w:r>
      <w:r w:rsidR="00E211D5" w:rsidRPr="00E211D5">
        <w:rPr>
          <w:szCs w:val="22"/>
          <w:lang w:val="ru-RU"/>
        </w:rPr>
        <w:t xml:space="preserve"> </w:t>
      </w:r>
      <w:r w:rsidRPr="00E211D5">
        <w:rPr>
          <w:szCs w:val="22"/>
          <w:lang w:val="ru-RU"/>
        </w:rPr>
        <w:t xml:space="preserve"> более  40 тыс. руб. (без учета НДС).</w:t>
      </w:r>
      <w:r w:rsidR="00E211D5" w:rsidRPr="00E211D5">
        <w:rPr>
          <w:szCs w:val="22"/>
          <w:lang w:val="ru-RU"/>
        </w:rPr>
        <w:t xml:space="preserve"> </w:t>
      </w:r>
      <w:r w:rsidRPr="00E211D5">
        <w:rPr>
          <w:szCs w:val="22"/>
          <w:lang w:val="ru-RU"/>
        </w:rPr>
        <w:t xml:space="preserve"> К основным средствам также относится оружие независимо от его стоимости и капитальные вложения в арендованные объекты основных </w:t>
      </w:r>
      <w:r w:rsidRPr="00E211D5">
        <w:rPr>
          <w:szCs w:val="22"/>
          <w:lang w:val="ru-RU"/>
        </w:rPr>
        <w:lastRenderedPageBreak/>
        <w:t xml:space="preserve">средств, а также мониторы и системные блоки, видеосистемы и системы сигнализации, </w:t>
      </w:r>
      <w:proofErr w:type="gramStart"/>
      <w:r w:rsidRPr="00E211D5">
        <w:rPr>
          <w:szCs w:val="22"/>
          <w:lang w:val="ru-RU"/>
        </w:rPr>
        <w:t>оборудование</w:t>
      </w:r>
      <w:proofErr w:type="gramEnd"/>
      <w:r w:rsidRPr="00E211D5">
        <w:rPr>
          <w:szCs w:val="22"/>
          <w:lang w:val="ru-RU"/>
        </w:rPr>
        <w:t xml:space="preserve"> выкупаемое из лизинга (автотранспортные средства, банкоматы и др.) независимо от их стоимости.</w:t>
      </w:r>
    </w:p>
    <w:p w:rsidR="005C529B" w:rsidRPr="00E211D5" w:rsidRDefault="005C529B" w:rsidP="005C529B">
      <w:pPr>
        <w:ind w:firstLine="709"/>
        <w:jc w:val="both"/>
        <w:rPr>
          <w:szCs w:val="22"/>
          <w:lang w:val="ru-RU"/>
        </w:rPr>
      </w:pPr>
      <w:r w:rsidRPr="00E211D5">
        <w:rPr>
          <w:szCs w:val="22"/>
          <w:lang w:val="ru-RU"/>
        </w:rPr>
        <w:t>Предметы, стоимостью ниже установленного лимита независимо от срока службы, учитываются в составе материальных запасов.</w:t>
      </w:r>
    </w:p>
    <w:p w:rsidR="005C529B" w:rsidRPr="00E211D5" w:rsidRDefault="005C529B" w:rsidP="005C529B">
      <w:pPr>
        <w:ind w:firstLine="709"/>
        <w:jc w:val="both"/>
        <w:rPr>
          <w:szCs w:val="22"/>
          <w:lang w:val="ru-RU"/>
        </w:rPr>
      </w:pPr>
      <w:r w:rsidRPr="00E211D5">
        <w:rPr>
          <w:szCs w:val="22"/>
          <w:lang w:val="ru-RU"/>
        </w:rPr>
        <w:t>Основные средства отражаются в бухгалтерском учете по первоначальной стоимости без учета налога на добавленную стоимость.</w:t>
      </w:r>
    </w:p>
    <w:p w:rsidR="005C529B" w:rsidRPr="00E211D5" w:rsidRDefault="005C529B" w:rsidP="005C529B">
      <w:pPr>
        <w:ind w:firstLine="709"/>
        <w:jc w:val="both"/>
        <w:rPr>
          <w:szCs w:val="22"/>
          <w:lang w:val="ru-RU"/>
        </w:rPr>
      </w:pPr>
      <w:r w:rsidRPr="00E211D5">
        <w:rPr>
          <w:szCs w:val="22"/>
          <w:lang w:val="ru-RU"/>
        </w:rPr>
        <w:t>Затраты на сооружение, приобретение, создание, реконструкцию и техническое перевооружение основных средств являются затратами капитального характера и учитываются отдельно от текущих затрат Банка.</w:t>
      </w:r>
    </w:p>
    <w:p w:rsidR="005C529B" w:rsidRPr="00E211D5" w:rsidRDefault="005C529B" w:rsidP="005C529B">
      <w:pPr>
        <w:autoSpaceDE w:val="0"/>
        <w:autoSpaceDN w:val="0"/>
        <w:adjustRightInd w:val="0"/>
        <w:ind w:firstLine="709"/>
        <w:jc w:val="both"/>
        <w:rPr>
          <w:color w:val="000000"/>
          <w:szCs w:val="22"/>
          <w:lang w:val="ru-RU"/>
        </w:rPr>
      </w:pPr>
      <w:r w:rsidRPr="00E211D5">
        <w:rPr>
          <w:szCs w:val="22"/>
          <w:lang w:val="ru-RU"/>
        </w:rPr>
        <w:t xml:space="preserve">Начисление амортизации производится линейным способом ежемесячно с учетом требований </w:t>
      </w:r>
      <w:r w:rsidRPr="00E211D5">
        <w:rPr>
          <w:color w:val="000000"/>
          <w:szCs w:val="22"/>
          <w:lang w:val="ru-RU"/>
        </w:rPr>
        <w:t>Постановления Правительства РФ от 1 января 2002 г. № 1 «О Классификации основных средств, включаемых в амортизационные группы».</w:t>
      </w:r>
    </w:p>
    <w:p w:rsidR="005C529B" w:rsidRPr="00E211D5" w:rsidRDefault="005C529B" w:rsidP="005C529B">
      <w:pPr>
        <w:pStyle w:val="ConsPlusNormal"/>
        <w:ind w:firstLine="709"/>
        <w:jc w:val="both"/>
        <w:rPr>
          <w:rFonts w:ascii="Times New Roman" w:hAnsi="Times New Roman" w:cs="Times New Roman"/>
          <w:sz w:val="22"/>
          <w:szCs w:val="22"/>
        </w:rPr>
      </w:pPr>
      <w:r w:rsidRPr="00E211D5">
        <w:rPr>
          <w:rFonts w:ascii="Times New Roman" w:hAnsi="Times New Roman" w:cs="Times New Roman"/>
          <w:b/>
          <w:i/>
          <w:sz w:val="22"/>
          <w:szCs w:val="22"/>
        </w:rPr>
        <w:t>Принципы формирования резервов и методы их отражения на балансе</w:t>
      </w:r>
      <w:r w:rsidRPr="00E211D5">
        <w:rPr>
          <w:rFonts w:ascii="Times New Roman" w:hAnsi="Times New Roman" w:cs="Times New Roman"/>
          <w:b/>
          <w:sz w:val="22"/>
          <w:szCs w:val="22"/>
        </w:rPr>
        <w:t>.</w:t>
      </w:r>
      <w:r w:rsidRPr="00E211D5">
        <w:rPr>
          <w:sz w:val="22"/>
          <w:szCs w:val="22"/>
        </w:rPr>
        <w:t xml:space="preserve"> </w:t>
      </w:r>
      <w:r w:rsidRPr="00E211D5">
        <w:rPr>
          <w:rFonts w:ascii="Times New Roman" w:hAnsi="Times New Roman" w:cs="Times New Roman"/>
          <w:sz w:val="22"/>
          <w:szCs w:val="22"/>
        </w:rPr>
        <w:t xml:space="preserve">Банк создает </w:t>
      </w:r>
      <w:r w:rsidRPr="00E211D5">
        <w:rPr>
          <w:rFonts w:ascii="Times New Roman" w:hAnsi="Times New Roman" w:cs="Times New Roman"/>
          <w:bCs/>
          <w:sz w:val="22"/>
          <w:szCs w:val="22"/>
        </w:rPr>
        <w:t>резервы по ссудной  и иной, приравненной к ссудной задолженности</w:t>
      </w:r>
      <w:r w:rsidRPr="00E211D5">
        <w:rPr>
          <w:rFonts w:ascii="Times New Roman" w:hAnsi="Times New Roman" w:cs="Times New Roman"/>
          <w:sz w:val="22"/>
          <w:szCs w:val="22"/>
        </w:rPr>
        <w:t>, в соответствии c Положением 254-П,  и другими нормативными документами Банка России.</w:t>
      </w:r>
    </w:p>
    <w:p w:rsidR="005C529B" w:rsidRPr="00E211D5" w:rsidRDefault="005C529B" w:rsidP="005C529B">
      <w:pPr>
        <w:pStyle w:val="Iiiaeuiue"/>
        <w:ind w:firstLine="709"/>
        <w:jc w:val="both"/>
        <w:outlineLvl w:val="0"/>
        <w:rPr>
          <w:sz w:val="22"/>
          <w:szCs w:val="22"/>
        </w:rPr>
      </w:pPr>
      <w:r w:rsidRPr="00E211D5">
        <w:rPr>
          <w:sz w:val="22"/>
          <w:szCs w:val="22"/>
        </w:rPr>
        <w:t>Резервы создаются в соответствии с внутренним документом Банка – «Регламент создания и использования в «ТКБ» (ЗАО) и его филиалах резерва на возможные потери по ссудам и списания безнадежной задолженности по ссудам» (далее «Регламент»). Классификация ссуд осуществляется Банком согласно Регламенту, исходя из формализованных критериев оценки рисков и на основании оценки финансового состояния заемщика, кредитной истории заемщика, качества обслуживания ссуды.</w:t>
      </w:r>
    </w:p>
    <w:p w:rsidR="005C529B" w:rsidRPr="00E211D5" w:rsidRDefault="005C529B" w:rsidP="005C529B">
      <w:pPr>
        <w:pStyle w:val="2"/>
        <w:ind w:left="0" w:firstLine="709"/>
        <w:rPr>
          <w:sz w:val="22"/>
          <w:szCs w:val="22"/>
          <w:lang w:val="ru-RU"/>
        </w:rPr>
      </w:pPr>
      <w:r w:rsidRPr="00E211D5">
        <w:rPr>
          <w:sz w:val="22"/>
          <w:szCs w:val="22"/>
          <w:lang w:val="ru-RU"/>
        </w:rPr>
        <w:t xml:space="preserve">Банк формирует </w:t>
      </w:r>
      <w:r w:rsidRPr="00E211D5">
        <w:rPr>
          <w:bCs/>
          <w:sz w:val="22"/>
          <w:szCs w:val="22"/>
          <w:lang w:val="ru-RU"/>
        </w:rPr>
        <w:t>резервы на возможные потери под прочие активы</w:t>
      </w:r>
      <w:r w:rsidRPr="00E211D5">
        <w:rPr>
          <w:sz w:val="22"/>
          <w:szCs w:val="22"/>
          <w:lang w:val="ru-RU"/>
        </w:rPr>
        <w:t xml:space="preserve"> в соответствии с требованиями Положения 283-П.</w:t>
      </w:r>
    </w:p>
    <w:p w:rsidR="000246CF" w:rsidRDefault="000246CF" w:rsidP="005C529B">
      <w:pPr>
        <w:pStyle w:val="2"/>
        <w:ind w:left="0" w:firstLine="709"/>
        <w:rPr>
          <w:sz w:val="22"/>
          <w:szCs w:val="22"/>
          <w:highlight w:val="yellow"/>
          <w:lang w:val="ru-RU"/>
        </w:rPr>
      </w:pPr>
    </w:p>
    <w:p w:rsidR="000246CF" w:rsidRPr="005D018D" w:rsidRDefault="000246CF" w:rsidP="005C529B">
      <w:pPr>
        <w:pStyle w:val="2"/>
        <w:ind w:left="0" w:firstLine="709"/>
        <w:rPr>
          <w:sz w:val="22"/>
          <w:szCs w:val="22"/>
          <w:highlight w:val="yellow"/>
          <w:lang w:val="ru-RU"/>
        </w:rPr>
      </w:pPr>
    </w:p>
    <w:p w:rsidR="005C529B" w:rsidRPr="00015F85" w:rsidRDefault="005C529B" w:rsidP="005C529B">
      <w:pPr>
        <w:pStyle w:val="4"/>
        <w:keepLines w:val="0"/>
        <w:numPr>
          <w:ilvl w:val="3"/>
          <w:numId w:val="1"/>
        </w:numPr>
        <w:tabs>
          <w:tab w:val="num" w:pos="916"/>
          <w:tab w:val="num" w:pos="1026"/>
        </w:tabs>
        <w:spacing w:before="0"/>
        <w:ind w:left="0" w:firstLine="709"/>
        <w:jc w:val="both"/>
        <w:rPr>
          <w:rFonts w:ascii="Times New Roman" w:hAnsi="Times New Roman" w:cs="Times New Roman"/>
          <w:color w:val="auto"/>
          <w:szCs w:val="22"/>
          <w:lang w:val="ru-RU"/>
        </w:rPr>
      </w:pPr>
      <w:r w:rsidRPr="00015F85">
        <w:rPr>
          <w:rFonts w:ascii="Times New Roman" w:hAnsi="Times New Roman" w:cs="Times New Roman"/>
          <w:color w:val="auto"/>
          <w:szCs w:val="22"/>
          <w:lang w:val="ru-RU"/>
        </w:rPr>
        <w:t>Перечень изменений, внесенных в учетную политику на 201</w:t>
      </w:r>
      <w:r w:rsidR="00015F85">
        <w:rPr>
          <w:rFonts w:ascii="Times New Roman" w:hAnsi="Times New Roman" w:cs="Times New Roman"/>
          <w:color w:val="auto"/>
          <w:szCs w:val="22"/>
          <w:lang w:val="ru-RU"/>
        </w:rPr>
        <w:t>4</w:t>
      </w:r>
      <w:r w:rsidRPr="00015F85">
        <w:rPr>
          <w:rFonts w:ascii="Times New Roman" w:hAnsi="Times New Roman" w:cs="Times New Roman"/>
          <w:color w:val="auto"/>
          <w:szCs w:val="22"/>
          <w:lang w:val="ru-RU"/>
        </w:rPr>
        <w:t xml:space="preserve"> год</w:t>
      </w:r>
    </w:p>
    <w:p w:rsidR="005C529B" w:rsidRPr="00015F85" w:rsidRDefault="005C529B" w:rsidP="005C529B">
      <w:pPr>
        <w:pStyle w:val="2"/>
        <w:rPr>
          <w:b/>
          <w:i/>
          <w:highlight w:val="yellow"/>
          <w:lang w:val="ru-RU"/>
        </w:rPr>
      </w:pPr>
    </w:p>
    <w:p w:rsidR="00CB5CD7" w:rsidRPr="00015F85" w:rsidRDefault="00CB5CD7" w:rsidP="00CB5CD7">
      <w:pPr>
        <w:pStyle w:val="2"/>
        <w:tabs>
          <w:tab w:val="right" w:pos="9073"/>
        </w:tabs>
        <w:ind w:left="0" w:firstLine="709"/>
        <w:rPr>
          <w:sz w:val="22"/>
          <w:szCs w:val="22"/>
          <w:lang w:val="ru-RU"/>
        </w:rPr>
      </w:pPr>
      <w:r w:rsidRPr="00002A1A">
        <w:rPr>
          <w:sz w:val="22"/>
          <w:szCs w:val="22"/>
          <w:lang w:val="ru-RU"/>
        </w:rPr>
        <w:t>Банком внесены изменения в Учетную политику  связ</w:t>
      </w:r>
      <w:r w:rsidR="00105A8D">
        <w:rPr>
          <w:sz w:val="22"/>
          <w:szCs w:val="22"/>
          <w:lang w:val="ru-RU"/>
        </w:rPr>
        <w:t>анные в основном</w:t>
      </w:r>
      <w:r w:rsidRPr="00002A1A">
        <w:rPr>
          <w:sz w:val="22"/>
          <w:szCs w:val="22"/>
          <w:lang w:val="ru-RU"/>
        </w:rPr>
        <w:t xml:space="preserve"> с принятием новой редакции Положения Банка России  от 16.07.2012г.  № 385-П "О правилах ведения бухгалтерского учета в кредитных организациях, расположенных на территории Российской Федерации"</w:t>
      </w:r>
      <w:r w:rsidR="00A341EE">
        <w:rPr>
          <w:sz w:val="22"/>
          <w:szCs w:val="22"/>
          <w:lang w:val="ru-RU"/>
        </w:rPr>
        <w:t xml:space="preserve"> и другими нормативными актами Банка России</w:t>
      </w:r>
      <w:r w:rsidRPr="00002A1A">
        <w:rPr>
          <w:sz w:val="22"/>
          <w:szCs w:val="22"/>
          <w:lang w:val="ru-RU"/>
        </w:rPr>
        <w:t>.</w:t>
      </w:r>
      <w:r w:rsidRPr="00015F85">
        <w:rPr>
          <w:sz w:val="22"/>
          <w:szCs w:val="22"/>
          <w:lang w:val="ru-RU"/>
        </w:rPr>
        <w:t xml:space="preserve"> Учетная политика на 2014 год утверждена 31 декабря 2013 года Председателем Правления Банка (Приказ № 915-ОД от 31.12.2013 г.)</w:t>
      </w:r>
    </w:p>
    <w:p w:rsidR="00CB5CD7" w:rsidRPr="0065765E" w:rsidRDefault="00CB5CD7" w:rsidP="00CB5CD7">
      <w:pPr>
        <w:pStyle w:val="2"/>
        <w:ind w:left="0" w:firstLine="709"/>
        <w:rPr>
          <w:sz w:val="22"/>
          <w:szCs w:val="22"/>
          <w:lang w:val="ru-RU"/>
        </w:rPr>
      </w:pPr>
      <w:r w:rsidRPr="00015F85">
        <w:rPr>
          <w:sz w:val="22"/>
          <w:szCs w:val="22"/>
          <w:lang w:val="ru-RU"/>
        </w:rPr>
        <w:t>Существенных изменений, внесенных кредитной организацией в учетную политику на 2014 год, влияющих на сопоставимость отдельных показателей деятельности Банка, не было.</w:t>
      </w:r>
    </w:p>
    <w:p w:rsidR="005C529B" w:rsidRDefault="005C529B" w:rsidP="002238CC">
      <w:pPr>
        <w:ind w:firstLine="709"/>
        <w:rPr>
          <w:lang w:val="ru-RU"/>
        </w:rPr>
      </w:pPr>
    </w:p>
    <w:p w:rsidR="0059684B" w:rsidRDefault="0059684B" w:rsidP="002238CC">
      <w:pPr>
        <w:ind w:firstLine="709"/>
        <w:rPr>
          <w:lang w:val="ru-RU"/>
        </w:rPr>
      </w:pPr>
    </w:p>
    <w:p w:rsidR="0059684B" w:rsidRDefault="0059684B" w:rsidP="002238CC">
      <w:pPr>
        <w:ind w:firstLine="709"/>
        <w:rPr>
          <w:lang w:val="ru-RU"/>
        </w:rPr>
      </w:pPr>
    </w:p>
    <w:p w:rsidR="005718F6" w:rsidRPr="003440C3" w:rsidRDefault="0059684B" w:rsidP="003440C3">
      <w:pPr>
        <w:pStyle w:val="1"/>
        <w:keepLines w:val="0"/>
        <w:numPr>
          <w:ilvl w:val="0"/>
          <w:numId w:val="1"/>
        </w:numPr>
        <w:tabs>
          <w:tab w:val="num" w:pos="0"/>
          <w:tab w:val="num" w:pos="916"/>
        </w:tabs>
        <w:spacing w:after="0"/>
        <w:ind w:left="0" w:firstLine="709"/>
        <w:jc w:val="center"/>
        <w:rPr>
          <w:rFonts w:ascii="Times New Roman" w:hAnsi="Times New Roman"/>
          <w:i w:val="0"/>
          <w:sz w:val="24"/>
          <w:szCs w:val="24"/>
          <w:lang w:val="ru-RU"/>
        </w:rPr>
      </w:pPr>
      <w:r w:rsidRPr="003440C3">
        <w:rPr>
          <w:rFonts w:ascii="Times New Roman" w:hAnsi="Times New Roman"/>
          <w:i w:val="0"/>
          <w:sz w:val="24"/>
          <w:szCs w:val="24"/>
          <w:lang w:val="ru-RU"/>
        </w:rPr>
        <w:t>КРАТКИЙ  ОБЗОР</w:t>
      </w:r>
      <w:r w:rsidR="003440C3">
        <w:rPr>
          <w:rFonts w:ascii="Times New Roman" w:hAnsi="Times New Roman"/>
          <w:i w:val="0"/>
          <w:sz w:val="24"/>
          <w:szCs w:val="24"/>
          <w:lang w:val="ru-RU"/>
        </w:rPr>
        <w:t xml:space="preserve">  ОСНОВНЫХ  РИСКОВ,  ПРИСУЩИХ </w:t>
      </w:r>
      <w:r w:rsidRPr="003440C3">
        <w:rPr>
          <w:rFonts w:ascii="Times New Roman" w:hAnsi="Times New Roman"/>
          <w:i w:val="0"/>
          <w:sz w:val="24"/>
          <w:szCs w:val="24"/>
          <w:lang w:val="ru-RU"/>
        </w:rPr>
        <w:t>ДЕЯТЕЛЬНОСТИ  БАНКА</w:t>
      </w:r>
    </w:p>
    <w:p w:rsidR="0059684B" w:rsidRPr="0059684B" w:rsidRDefault="0059684B" w:rsidP="0059684B">
      <w:pPr>
        <w:pStyle w:val="a1"/>
        <w:rPr>
          <w:lang w:val="ru-RU"/>
        </w:rPr>
      </w:pPr>
    </w:p>
    <w:p w:rsidR="005718F6" w:rsidRDefault="005718F6" w:rsidP="002238CC">
      <w:pPr>
        <w:ind w:firstLine="709"/>
        <w:rPr>
          <w:lang w:val="ru-RU"/>
        </w:rPr>
      </w:pPr>
    </w:p>
    <w:p w:rsidR="0059684B" w:rsidRPr="0065765E" w:rsidRDefault="0059684B" w:rsidP="0059684B">
      <w:pPr>
        <w:pStyle w:val="a7"/>
        <w:shd w:val="clear" w:color="auto" w:fill="FFFFFF"/>
        <w:spacing w:before="0" w:beforeAutospacing="0" w:after="120" w:afterAutospacing="0"/>
        <w:ind w:firstLine="567"/>
        <w:jc w:val="both"/>
        <w:rPr>
          <w:sz w:val="22"/>
          <w:szCs w:val="22"/>
        </w:rPr>
      </w:pPr>
      <w:r w:rsidRPr="0065765E">
        <w:rPr>
          <w:sz w:val="22"/>
          <w:szCs w:val="22"/>
        </w:rPr>
        <w:t xml:space="preserve">Управление банковскими рисками (риск-менеджмент) является одним из главных инструментов реализации стратегии развития </w:t>
      </w:r>
      <w:r>
        <w:rPr>
          <w:sz w:val="22"/>
          <w:szCs w:val="22"/>
        </w:rPr>
        <w:t>Б</w:t>
      </w:r>
      <w:r w:rsidRPr="0065765E">
        <w:rPr>
          <w:sz w:val="22"/>
          <w:szCs w:val="22"/>
        </w:rPr>
        <w:t xml:space="preserve">анка. </w:t>
      </w:r>
      <w:proofErr w:type="gramStart"/>
      <w:r w:rsidRPr="0065765E">
        <w:rPr>
          <w:sz w:val="22"/>
          <w:szCs w:val="22"/>
        </w:rPr>
        <w:t>Риск-менеджменту</w:t>
      </w:r>
      <w:proofErr w:type="gramEnd"/>
      <w:r w:rsidRPr="0065765E">
        <w:rPr>
          <w:sz w:val="22"/>
          <w:szCs w:val="22"/>
        </w:rPr>
        <w:t xml:space="preserve"> и совершенствованию системы управления банковскими рисками придается первостепенное значение. В 201</w:t>
      </w:r>
      <w:r w:rsidR="00A341EE">
        <w:rPr>
          <w:sz w:val="22"/>
          <w:szCs w:val="22"/>
        </w:rPr>
        <w:t>4</w:t>
      </w:r>
      <w:r w:rsidRPr="0065765E">
        <w:rPr>
          <w:sz w:val="22"/>
          <w:szCs w:val="22"/>
        </w:rPr>
        <w:t xml:space="preserve"> году </w:t>
      </w:r>
      <w:r>
        <w:rPr>
          <w:sz w:val="22"/>
          <w:szCs w:val="22"/>
        </w:rPr>
        <w:t>Б</w:t>
      </w:r>
      <w:r w:rsidRPr="0065765E">
        <w:rPr>
          <w:sz w:val="22"/>
          <w:szCs w:val="22"/>
        </w:rPr>
        <w:t>анк продолжил работу, направленную на повышение качества идентификации, анализа, оценки и мониторинга банковских рисков.</w:t>
      </w:r>
    </w:p>
    <w:p w:rsidR="0059684B" w:rsidRPr="0065765E" w:rsidRDefault="0059684B" w:rsidP="0059684B">
      <w:pPr>
        <w:pStyle w:val="a7"/>
        <w:shd w:val="clear" w:color="auto" w:fill="FFFFFF"/>
        <w:spacing w:before="0" w:beforeAutospacing="0" w:after="120" w:afterAutospacing="0"/>
        <w:ind w:firstLine="567"/>
        <w:jc w:val="both"/>
        <w:rPr>
          <w:sz w:val="22"/>
          <w:szCs w:val="22"/>
        </w:rPr>
      </w:pPr>
      <w:r w:rsidRPr="0065765E">
        <w:rPr>
          <w:sz w:val="22"/>
          <w:szCs w:val="22"/>
        </w:rPr>
        <w:t>Система управления рисками охватывает все направления деятельности Банка, распространяется на решения всех уровней: от принятия стратегических решений до задач, решаемых на операционном уровне.</w:t>
      </w:r>
    </w:p>
    <w:p w:rsidR="0059684B" w:rsidRPr="0065765E" w:rsidRDefault="0059684B" w:rsidP="0059684B">
      <w:pPr>
        <w:pStyle w:val="a7"/>
        <w:shd w:val="clear" w:color="auto" w:fill="FFFFFF"/>
        <w:spacing w:before="0" w:beforeAutospacing="0" w:after="120" w:afterAutospacing="0"/>
        <w:ind w:firstLine="567"/>
        <w:jc w:val="both"/>
        <w:rPr>
          <w:sz w:val="22"/>
          <w:szCs w:val="22"/>
        </w:rPr>
      </w:pPr>
      <w:r w:rsidRPr="0065765E">
        <w:rPr>
          <w:sz w:val="22"/>
          <w:szCs w:val="22"/>
        </w:rPr>
        <w:t xml:space="preserve">Основной задачей управления банковскими рисками в </w:t>
      </w:r>
      <w:r>
        <w:rPr>
          <w:sz w:val="22"/>
          <w:szCs w:val="22"/>
        </w:rPr>
        <w:t>Б</w:t>
      </w:r>
      <w:r w:rsidRPr="0065765E">
        <w:rPr>
          <w:sz w:val="22"/>
          <w:szCs w:val="22"/>
        </w:rPr>
        <w:t>анке является обеспечение заданного соотношения рентабельности, устойчивости и ликвидности. Для этого</w:t>
      </w:r>
      <w:r>
        <w:rPr>
          <w:sz w:val="22"/>
          <w:szCs w:val="22"/>
        </w:rPr>
        <w:t xml:space="preserve"> </w:t>
      </w:r>
      <w:r w:rsidRPr="0065765E">
        <w:rPr>
          <w:sz w:val="22"/>
          <w:szCs w:val="22"/>
        </w:rPr>
        <w:t>разработана система регламентов и процедур по управлению всеми банковскими рисками, которые идентифицирует Банк</w:t>
      </w:r>
      <w:r>
        <w:rPr>
          <w:sz w:val="22"/>
          <w:szCs w:val="22"/>
        </w:rPr>
        <w:t>,</w:t>
      </w:r>
      <w:r w:rsidRPr="0065765E">
        <w:rPr>
          <w:sz w:val="22"/>
          <w:szCs w:val="22"/>
        </w:rPr>
        <w:t xml:space="preserve"> </w:t>
      </w:r>
      <w:r>
        <w:rPr>
          <w:sz w:val="22"/>
          <w:szCs w:val="22"/>
        </w:rPr>
        <w:t>а</w:t>
      </w:r>
      <w:r w:rsidRPr="0065765E">
        <w:rPr>
          <w:sz w:val="22"/>
          <w:szCs w:val="22"/>
        </w:rPr>
        <w:t xml:space="preserve"> также выстроена система принятия решений и разграничения полномочий, призванная обеспечить надлежащее функционирование системы управления банковскими рисками. Риск-менеджмент осуществляется на всех уровнях управления: Советом </w:t>
      </w:r>
      <w:r w:rsidRPr="0065765E">
        <w:rPr>
          <w:sz w:val="22"/>
          <w:szCs w:val="22"/>
        </w:rPr>
        <w:lastRenderedPageBreak/>
        <w:t xml:space="preserve">директоров, Председателем Правления Банка, Правлением Банка, коллегиальными органами Банка – комитетами, Службой управления рисками, Службой внутреннего контроля, руководителями подразделений Банка. </w:t>
      </w:r>
    </w:p>
    <w:p w:rsidR="0059684B" w:rsidRPr="0065765E" w:rsidRDefault="0059684B" w:rsidP="0059684B">
      <w:pPr>
        <w:pStyle w:val="a7"/>
        <w:shd w:val="clear" w:color="auto" w:fill="FFFFFF"/>
        <w:spacing w:before="0" w:beforeAutospacing="0" w:after="120" w:afterAutospacing="0"/>
        <w:ind w:firstLine="567"/>
        <w:jc w:val="both"/>
        <w:rPr>
          <w:sz w:val="22"/>
          <w:szCs w:val="22"/>
        </w:rPr>
      </w:pPr>
      <w:r w:rsidRPr="0065765E">
        <w:rPr>
          <w:sz w:val="22"/>
          <w:szCs w:val="22"/>
        </w:rPr>
        <w:t xml:space="preserve">Совет Директоров, исполнительные органы, коллегиальные органы (комитеты) Банка на регулярной основе получают информацию об уровне рисков, влиянии </w:t>
      </w:r>
      <w:r>
        <w:rPr>
          <w:sz w:val="22"/>
          <w:szCs w:val="22"/>
        </w:rPr>
        <w:t xml:space="preserve">рисков </w:t>
      </w:r>
      <w:r w:rsidRPr="0065765E">
        <w:rPr>
          <w:sz w:val="22"/>
          <w:szCs w:val="22"/>
        </w:rPr>
        <w:t xml:space="preserve">на изменение достаточности капитала, фактах превышения установленного уровня риска </w:t>
      </w:r>
      <w:r>
        <w:rPr>
          <w:sz w:val="22"/>
          <w:szCs w:val="22"/>
        </w:rPr>
        <w:t>(</w:t>
      </w:r>
      <w:r w:rsidRPr="0065765E">
        <w:rPr>
          <w:sz w:val="22"/>
          <w:szCs w:val="22"/>
        </w:rPr>
        <w:t>нарушения лимитов и ограничений, установленных процедур</w:t>
      </w:r>
      <w:r>
        <w:rPr>
          <w:sz w:val="22"/>
          <w:szCs w:val="22"/>
        </w:rPr>
        <w:t>)</w:t>
      </w:r>
      <w:r w:rsidRPr="0065765E">
        <w:rPr>
          <w:sz w:val="22"/>
          <w:szCs w:val="22"/>
        </w:rPr>
        <w:t>, результат</w:t>
      </w:r>
      <w:r>
        <w:rPr>
          <w:sz w:val="22"/>
          <w:szCs w:val="22"/>
        </w:rPr>
        <w:t>ах</w:t>
      </w:r>
      <w:r w:rsidRPr="0065765E">
        <w:rPr>
          <w:sz w:val="22"/>
          <w:szCs w:val="22"/>
        </w:rPr>
        <w:t xml:space="preserve"> </w:t>
      </w:r>
      <w:proofErr w:type="gramStart"/>
      <w:r w:rsidRPr="0065765E">
        <w:rPr>
          <w:sz w:val="22"/>
          <w:szCs w:val="22"/>
        </w:rPr>
        <w:t>стресс-тестирования</w:t>
      </w:r>
      <w:proofErr w:type="gramEnd"/>
      <w:r w:rsidRPr="0065765E">
        <w:rPr>
          <w:sz w:val="22"/>
          <w:szCs w:val="22"/>
        </w:rPr>
        <w:t>.</w:t>
      </w:r>
    </w:p>
    <w:p w:rsidR="0059684B" w:rsidRPr="0065765E" w:rsidRDefault="0059684B" w:rsidP="0059684B">
      <w:pPr>
        <w:autoSpaceDE w:val="0"/>
        <w:autoSpaceDN w:val="0"/>
        <w:adjustRightInd w:val="0"/>
        <w:spacing w:after="120"/>
        <w:ind w:firstLine="567"/>
        <w:jc w:val="both"/>
        <w:rPr>
          <w:szCs w:val="22"/>
          <w:lang w:val="ru-RU"/>
        </w:rPr>
      </w:pPr>
      <w:r w:rsidRPr="0065765E">
        <w:rPr>
          <w:szCs w:val="22"/>
          <w:lang w:val="ru-RU"/>
        </w:rPr>
        <w:t xml:space="preserve">В соответствии со стратегией управления банковскими рисками для повышения контроля и оперативного реагирования на весь спектр внешних и внутренних рисков со стороны собственников </w:t>
      </w:r>
      <w:r>
        <w:rPr>
          <w:szCs w:val="22"/>
          <w:lang w:val="ru-RU"/>
        </w:rPr>
        <w:t>Б</w:t>
      </w:r>
      <w:r w:rsidRPr="0065765E">
        <w:rPr>
          <w:szCs w:val="22"/>
          <w:lang w:val="ru-RU"/>
        </w:rPr>
        <w:t>анка Совет Директоров включает в себя два комитета: Комитет по аудиту и рискам и Комитет по корпоративному управлению, кадрам и вознаграждениям.</w:t>
      </w:r>
    </w:p>
    <w:p w:rsidR="0059684B" w:rsidRPr="0065765E" w:rsidRDefault="0059684B" w:rsidP="0059684B">
      <w:pPr>
        <w:shd w:val="clear" w:color="auto" w:fill="FFFFFF"/>
        <w:spacing w:after="120"/>
        <w:ind w:right="1" w:firstLine="567"/>
        <w:jc w:val="both"/>
        <w:outlineLvl w:val="3"/>
        <w:rPr>
          <w:szCs w:val="22"/>
          <w:lang w:val="ru-RU"/>
        </w:rPr>
      </w:pPr>
      <w:r w:rsidRPr="0065765E">
        <w:rPr>
          <w:szCs w:val="22"/>
          <w:lang w:val="ru-RU"/>
        </w:rPr>
        <w:t xml:space="preserve">При формировании и совершенствовании системы управления банковскими рисками </w:t>
      </w:r>
      <w:r>
        <w:rPr>
          <w:szCs w:val="22"/>
          <w:lang w:val="ru-RU"/>
        </w:rPr>
        <w:t>Б</w:t>
      </w:r>
      <w:r w:rsidRPr="0065765E">
        <w:rPr>
          <w:szCs w:val="22"/>
          <w:lang w:val="ru-RU"/>
        </w:rPr>
        <w:t>анк учитывает требования и рекомендации Банка России, акционеров, включая ЕБРР (</w:t>
      </w:r>
      <w:proofErr w:type="spellStart"/>
      <w:r w:rsidRPr="0065765E">
        <w:rPr>
          <w:szCs w:val="22"/>
          <w:lang w:val="ru-RU"/>
        </w:rPr>
        <w:t>European</w:t>
      </w:r>
      <w:proofErr w:type="spellEnd"/>
      <w:r w:rsidRPr="0065765E">
        <w:rPr>
          <w:szCs w:val="22"/>
          <w:lang w:val="ru-RU"/>
        </w:rPr>
        <w:t xml:space="preserve"> </w:t>
      </w:r>
      <w:proofErr w:type="spellStart"/>
      <w:r w:rsidRPr="0065765E">
        <w:rPr>
          <w:szCs w:val="22"/>
          <w:lang w:val="ru-RU"/>
        </w:rPr>
        <w:t>Bank</w:t>
      </w:r>
      <w:proofErr w:type="spellEnd"/>
      <w:r w:rsidRPr="0065765E">
        <w:rPr>
          <w:szCs w:val="22"/>
          <w:lang w:val="ru-RU"/>
        </w:rPr>
        <w:t xml:space="preserve"> </w:t>
      </w:r>
      <w:proofErr w:type="spellStart"/>
      <w:r w:rsidRPr="0065765E">
        <w:rPr>
          <w:szCs w:val="22"/>
          <w:lang w:val="ru-RU"/>
        </w:rPr>
        <w:t>for</w:t>
      </w:r>
      <w:proofErr w:type="spellEnd"/>
      <w:r w:rsidRPr="0065765E">
        <w:rPr>
          <w:szCs w:val="22"/>
          <w:lang w:val="ru-RU"/>
        </w:rPr>
        <w:t xml:space="preserve"> </w:t>
      </w:r>
      <w:proofErr w:type="spellStart"/>
      <w:r w:rsidRPr="0065765E">
        <w:rPr>
          <w:szCs w:val="22"/>
          <w:lang w:val="ru-RU"/>
        </w:rPr>
        <w:t>Reconstruction</w:t>
      </w:r>
      <w:proofErr w:type="spellEnd"/>
      <w:r w:rsidRPr="0065765E">
        <w:rPr>
          <w:szCs w:val="22"/>
          <w:lang w:val="ru-RU"/>
        </w:rPr>
        <w:t xml:space="preserve"> </w:t>
      </w:r>
      <w:proofErr w:type="spellStart"/>
      <w:r w:rsidRPr="0065765E">
        <w:rPr>
          <w:szCs w:val="22"/>
          <w:lang w:val="ru-RU"/>
        </w:rPr>
        <w:t>and</w:t>
      </w:r>
      <w:proofErr w:type="spellEnd"/>
      <w:r w:rsidRPr="0065765E">
        <w:rPr>
          <w:szCs w:val="22"/>
          <w:lang w:val="ru-RU"/>
        </w:rPr>
        <w:t xml:space="preserve"> </w:t>
      </w:r>
      <w:proofErr w:type="spellStart"/>
      <w:r w:rsidRPr="0065765E">
        <w:rPr>
          <w:szCs w:val="22"/>
          <w:lang w:val="ru-RU"/>
        </w:rPr>
        <w:t>Development</w:t>
      </w:r>
      <w:proofErr w:type="spellEnd"/>
      <w:r w:rsidRPr="0065765E">
        <w:rPr>
          <w:szCs w:val="22"/>
          <w:lang w:val="ru-RU"/>
        </w:rPr>
        <w:t>)</w:t>
      </w:r>
      <w:r>
        <w:rPr>
          <w:szCs w:val="22"/>
          <w:lang w:val="ru-RU"/>
        </w:rPr>
        <w:t>,</w:t>
      </w:r>
      <w:r w:rsidRPr="0065765E">
        <w:rPr>
          <w:szCs w:val="22"/>
          <w:lang w:val="ru-RU"/>
        </w:rPr>
        <w:t>корпорации DEG (</w:t>
      </w:r>
      <w:proofErr w:type="spellStart"/>
      <w:r w:rsidRPr="0065765E">
        <w:rPr>
          <w:szCs w:val="22"/>
          <w:lang w:val="ru-RU"/>
        </w:rPr>
        <w:t>Deutsche</w:t>
      </w:r>
      <w:proofErr w:type="spellEnd"/>
      <w:r w:rsidRPr="0065765E">
        <w:rPr>
          <w:szCs w:val="22"/>
          <w:lang w:val="ru-RU"/>
        </w:rPr>
        <w:t xml:space="preserve"> </w:t>
      </w:r>
      <w:proofErr w:type="spellStart"/>
      <w:r w:rsidRPr="0065765E">
        <w:rPr>
          <w:szCs w:val="22"/>
          <w:lang w:val="ru-RU"/>
        </w:rPr>
        <w:t>Investitions</w:t>
      </w:r>
      <w:proofErr w:type="spellEnd"/>
      <w:r w:rsidRPr="0065765E">
        <w:rPr>
          <w:szCs w:val="22"/>
          <w:lang w:val="ru-RU"/>
        </w:rPr>
        <w:t xml:space="preserve"> </w:t>
      </w:r>
      <w:proofErr w:type="spellStart"/>
      <w:r w:rsidRPr="0065765E">
        <w:rPr>
          <w:szCs w:val="22"/>
          <w:lang w:val="ru-RU"/>
        </w:rPr>
        <w:t>und</w:t>
      </w:r>
      <w:proofErr w:type="spellEnd"/>
      <w:r w:rsidRPr="0065765E">
        <w:rPr>
          <w:szCs w:val="22"/>
          <w:lang w:val="ru-RU"/>
        </w:rPr>
        <w:t xml:space="preserve"> </w:t>
      </w:r>
      <w:proofErr w:type="spellStart"/>
      <w:r w:rsidRPr="0065765E">
        <w:rPr>
          <w:szCs w:val="22"/>
          <w:lang w:val="ru-RU"/>
        </w:rPr>
        <w:t>Entwicklungsgesellschaft</w:t>
      </w:r>
      <w:proofErr w:type="spellEnd"/>
      <w:r w:rsidRPr="0065765E">
        <w:rPr>
          <w:szCs w:val="22"/>
          <w:lang w:val="ru-RU"/>
        </w:rPr>
        <w:t xml:space="preserve"> </w:t>
      </w:r>
      <w:r>
        <w:rPr>
          <w:szCs w:val="22"/>
        </w:rPr>
        <w:t>G</w:t>
      </w:r>
      <w:proofErr w:type="spellStart"/>
      <w:r w:rsidRPr="0065765E">
        <w:rPr>
          <w:szCs w:val="22"/>
          <w:lang w:val="ru-RU"/>
        </w:rPr>
        <w:t>mbH</w:t>
      </w:r>
      <w:proofErr w:type="spellEnd"/>
      <w:r w:rsidRPr="0065765E">
        <w:rPr>
          <w:szCs w:val="22"/>
          <w:lang w:val="ru-RU"/>
        </w:rPr>
        <w:t>) и IFC (</w:t>
      </w:r>
      <w:proofErr w:type="spellStart"/>
      <w:r w:rsidRPr="0065765E">
        <w:rPr>
          <w:szCs w:val="22"/>
          <w:lang w:val="ru-RU"/>
        </w:rPr>
        <w:t>International</w:t>
      </w:r>
      <w:proofErr w:type="spellEnd"/>
      <w:r w:rsidRPr="0065765E">
        <w:rPr>
          <w:szCs w:val="22"/>
          <w:lang w:val="ru-RU"/>
        </w:rPr>
        <w:t xml:space="preserve"> </w:t>
      </w:r>
      <w:proofErr w:type="spellStart"/>
      <w:r w:rsidRPr="0065765E">
        <w:rPr>
          <w:szCs w:val="22"/>
          <w:lang w:val="ru-RU"/>
        </w:rPr>
        <w:t>Finance</w:t>
      </w:r>
      <w:proofErr w:type="spellEnd"/>
      <w:r w:rsidRPr="0065765E">
        <w:rPr>
          <w:szCs w:val="22"/>
          <w:lang w:val="ru-RU"/>
        </w:rPr>
        <w:t xml:space="preserve"> </w:t>
      </w:r>
      <w:proofErr w:type="spellStart"/>
      <w:r w:rsidRPr="0065765E">
        <w:rPr>
          <w:szCs w:val="22"/>
          <w:lang w:val="ru-RU"/>
        </w:rPr>
        <w:t>Corporation</w:t>
      </w:r>
      <w:proofErr w:type="spellEnd"/>
      <w:r w:rsidRPr="0065765E">
        <w:rPr>
          <w:szCs w:val="22"/>
          <w:lang w:val="ru-RU"/>
        </w:rPr>
        <w:t xml:space="preserve">), мировую практику в области </w:t>
      </w:r>
      <w:proofErr w:type="gramStart"/>
      <w:r w:rsidRPr="0065765E">
        <w:rPr>
          <w:szCs w:val="22"/>
          <w:lang w:val="ru-RU"/>
        </w:rPr>
        <w:t>риск-менеджмента</w:t>
      </w:r>
      <w:proofErr w:type="gramEnd"/>
      <w:r w:rsidRPr="0065765E">
        <w:rPr>
          <w:szCs w:val="22"/>
          <w:lang w:val="ru-RU"/>
        </w:rPr>
        <w:t xml:space="preserve"> и рекомендации </w:t>
      </w:r>
      <w:proofErr w:type="spellStart"/>
      <w:r w:rsidRPr="0065765E">
        <w:rPr>
          <w:szCs w:val="22"/>
          <w:lang w:val="ru-RU"/>
        </w:rPr>
        <w:t>Базельского</w:t>
      </w:r>
      <w:proofErr w:type="spellEnd"/>
      <w:r w:rsidRPr="0065765E">
        <w:rPr>
          <w:szCs w:val="22"/>
          <w:lang w:val="ru-RU"/>
        </w:rPr>
        <w:t xml:space="preserve"> комитета по банковскому надзору. </w:t>
      </w:r>
    </w:p>
    <w:p w:rsidR="0059684B" w:rsidRPr="0065765E" w:rsidRDefault="0059684B" w:rsidP="0059684B">
      <w:pPr>
        <w:shd w:val="clear" w:color="auto" w:fill="FFFFFF"/>
        <w:spacing w:after="120"/>
        <w:ind w:right="1" w:firstLine="567"/>
        <w:jc w:val="both"/>
        <w:outlineLvl w:val="3"/>
        <w:rPr>
          <w:szCs w:val="22"/>
          <w:lang w:val="ru-RU"/>
        </w:rPr>
      </w:pPr>
      <w:r>
        <w:rPr>
          <w:szCs w:val="22"/>
          <w:lang w:val="ru-RU"/>
        </w:rPr>
        <w:t>Б</w:t>
      </w:r>
      <w:r w:rsidRPr="0065765E">
        <w:rPr>
          <w:szCs w:val="22"/>
          <w:lang w:val="ru-RU"/>
        </w:rPr>
        <w:t>анк стремится по всем видам рисков осуществлять количественную оценку, проводит агрегирование количественных оценок идентифицируемых рисков в целях определения совокупного объема риска.</w:t>
      </w:r>
    </w:p>
    <w:p w:rsidR="0059684B" w:rsidRPr="0065765E" w:rsidRDefault="0059684B" w:rsidP="0059684B">
      <w:pPr>
        <w:shd w:val="clear" w:color="auto" w:fill="FFFFFF"/>
        <w:spacing w:after="120"/>
        <w:ind w:right="1" w:firstLine="567"/>
        <w:jc w:val="both"/>
        <w:outlineLvl w:val="3"/>
        <w:rPr>
          <w:szCs w:val="22"/>
          <w:lang w:val="ru-RU"/>
        </w:rPr>
      </w:pPr>
      <w:r w:rsidRPr="0065765E">
        <w:rPr>
          <w:szCs w:val="22"/>
          <w:lang w:val="ru-RU"/>
        </w:rPr>
        <w:t xml:space="preserve">В процессе своей деятельности </w:t>
      </w:r>
      <w:r>
        <w:rPr>
          <w:szCs w:val="22"/>
          <w:lang w:val="ru-RU"/>
        </w:rPr>
        <w:t>Б</w:t>
      </w:r>
      <w:r w:rsidRPr="0065765E">
        <w:rPr>
          <w:szCs w:val="22"/>
          <w:lang w:val="ru-RU"/>
        </w:rPr>
        <w:t>анк идентифицирует значимые риски, которые в свою очередь подразделяются на базовые риски (кредитный, рыночный, операционный и риск ликвидности) и существенные</w:t>
      </w:r>
      <w:r>
        <w:rPr>
          <w:szCs w:val="22"/>
          <w:lang w:val="ru-RU"/>
        </w:rPr>
        <w:t xml:space="preserve"> риски</w:t>
      </w:r>
      <w:r w:rsidRPr="0065765E">
        <w:rPr>
          <w:szCs w:val="22"/>
          <w:lang w:val="ru-RU"/>
        </w:rPr>
        <w:t xml:space="preserve">, обычно являющиеся подуровнем базовых рисков. </w:t>
      </w:r>
    </w:p>
    <w:p w:rsidR="0059684B" w:rsidRPr="0065765E" w:rsidRDefault="0059684B" w:rsidP="0059684B">
      <w:pPr>
        <w:pStyle w:val="a7"/>
        <w:spacing w:before="0" w:beforeAutospacing="0" w:after="120" w:afterAutospacing="0"/>
        <w:ind w:firstLine="567"/>
        <w:jc w:val="both"/>
        <w:rPr>
          <w:sz w:val="22"/>
          <w:szCs w:val="22"/>
        </w:rPr>
      </w:pPr>
      <w:r w:rsidRPr="0065765E">
        <w:rPr>
          <w:b/>
          <w:color w:val="000000"/>
          <w:spacing w:val="-3"/>
          <w:szCs w:val="22"/>
        </w:rPr>
        <w:t xml:space="preserve">Кредитный риск. </w:t>
      </w:r>
      <w:r w:rsidRPr="0065765E">
        <w:rPr>
          <w:sz w:val="22"/>
          <w:szCs w:val="22"/>
        </w:rPr>
        <w:t xml:space="preserve">Основная цель управления кредитным риском – получение максимальной доходности с учетом уровня принимаемого кредитного риска. Данная цель достигается за счет создания системы эффективных механизмов, позволяющей минимизировать вероятность непогашения основного долга и процентов по выданным кредитам. Основным инструментом управления кредитным риском является администрирование кредитов, включающее в себя комплекс последовательных действий, выполняемых на различных этапах проведения операций, подверженных кредитному риску. Основным инструментом регулирования кредитного риска является установление лимитов по финансовым инструментам на заемщиков и контрагентов, оценка финансового состояния заемщиков и контрагентов с целью создания резервов на возможные потери по ссудам, оценка качества обеспечения. </w:t>
      </w:r>
    </w:p>
    <w:p w:rsidR="0059684B" w:rsidRPr="0065765E" w:rsidRDefault="0059684B" w:rsidP="0059684B">
      <w:pPr>
        <w:pStyle w:val="a7"/>
        <w:spacing w:before="0" w:beforeAutospacing="0" w:after="120" w:afterAutospacing="0"/>
        <w:ind w:firstLine="567"/>
        <w:jc w:val="both"/>
        <w:rPr>
          <w:sz w:val="22"/>
          <w:szCs w:val="22"/>
        </w:rPr>
      </w:pPr>
      <w:r w:rsidRPr="0065765E">
        <w:rPr>
          <w:sz w:val="22"/>
          <w:szCs w:val="22"/>
        </w:rPr>
        <w:t xml:space="preserve">Процесс оценки риска и принятия решений строго регламентирован. </w:t>
      </w:r>
      <w:r>
        <w:rPr>
          <w:sz w:val="22"/>
          <w:szCs w:val="22"/>
        </w:rPr>
        <w:t>Б</w:t>
      </w:r>
      <w:r w:rsidRPr="0065765E">
        <w:rPr>
          <w:sz w:val="22"/>
          <w:szCs w:val="22"/>
        </w:rPr>
        <w:t>анк разделил функции управления кредитными рисками и выдачи кредитов, созданы и эффективно функционируют коллегиальные органы, в задачи которых входит установление лимитов на контрагентов, принятие решений о выдаче кредитов или осуществление иных вложений.</w:t>
      </w:r>
    </w:p>
    <w:p w:rsidR="0059684B" w:rsidRPr="0065765E" w:rsidRDefault="0059684B" w:rsidP="0059684B">
      <w:pPr>
        <w:pStyle w:val="a7"/>
        <w:spacing w:before="0" w:beforeAutospacing="0" w:after="120" w:afterAutospacing="0"/>
        <w:ind w:firstLine="567"/>
        <w:jc w:val="both"/>
        <w:rPr>
          <w:sz w:val="22"/>
          <w:szCs w:val="22"/>
        </w:rPr>
      </w:pPr>
      <w:r w:rsidRPr="0065765E">
        <w:rPr>
          <w:sz w:val="22"/>
          <w:szCs w:val="22"/>
        </w:rPr>
        <w:t xml:space="preserve"> Для регулирования кредитного риска </w:t>
      </w:r>
      <w:r>
        <w:rPr>
          <w:sz w:val="22"/>
          <w:szCs w:val="22"/>
        </w:rPr>
        <w:t>Б</w:t>
      </w:r>
      <w:r w:rsidRPr="0065765E">
        <w:rPr>
          <w:sz w:val="22"/>
          <w:szCs w:val="22"/>
        </w:rPr>
        <w:t>анк применяет следующие инструменты:</w:t>
      </w:r>
    </w:p>
    <w:p w:rsidR="0059684B" w:rsidRPr="0065765E" w:rsidRDefault="0059684B" w:rsidP="0059684B">
      <w:pPr>
        <w:pStyle w:val="a7"/>
        <w:spacing w:before="0" w:beforeAutospacing="0" w:after="120" w:afterAutospacing="0"/>
        <w:ind w:firstLine="567"/>
        <w:jc w:val="both"/>
        <w:rPr>
          <w:sz w:val="22"/>
          <w:szCs w:val="22"/>
        </w:rPr>
      </w:pPr>
      <w:proofErr w:type="spellStart"/>
      <w:r w:rsidRPr="008C1169">
        <w:rPr>
          <w:b/>
          <w:i/>
          <w:sz w:val="22"/>
          <w:szCs w:val="22"/>
        </w:rPr>
        <w:t>Лимитирование</w:t>
      </w:r>
      <w:proofErr w:type="spellEnd"/>
      <w:r w:rsidRPr="008C1169">
        <w:rPr>
          <w:b/>
          <w:i/>
          <w:sz w:val="22"/>
          <w:szCs w:val="22"/>
        </w:rPr>
        <w:t>.</w:t>
      </w:r>
      <w:r w:rsidRPr="0065765E">
        <w:rPr>
          <w:sz w:val="22"/>
          <w:szCs w:val="22"/>
        </w:rPr>
        <w:t xml:space="preserve">  В целях минимизации уровня кредитного риска </w:t>
      </w:r>
      <w:r>
        <w:rPr>
          <w:sz w:val="22"/>
          <w:szCs w:val="22"/>
        </w:rPr>
        <w:t>Б</w:t>
      </w:r>
      <w:r w:rsidRPr="0065765E">
        <w:rPr>
          <w:sz w:val="22"/>
          <w:szCs w:val="22"/>
        </w:rPr>
        <w:t xml:space="preserve">анком разработана система лимитов, позволяющая ограничить уровень кредитного риска. Кредитной политикой установлены портфельные лимиты по кредитному портфелю. Правление </w:t>
      </w:r>
      <w:r>
        <w:rPr>
          <w:sz w:val="22"/>
          <w:szCs w:val="22"/>
        </w:rPr>
        <w:t>Б</w:t>
      </w:r>
      <w:r w:rsidRPr="0065765E">
        <w:rPr>
          <w:sz w:val="22"/>
          <w:szCs w:val="22"/>
        </w:rPr>
        <w:t xml:space="preserve">анка устанавливает лимиты кредитования по филиалам. Кредитные комитеты и комиссии устанавливают лимиты по кредитным продуктам на заемщиков и контрагентов. Решения по сделкам </w:t>
      </w:r>
      <w:r>
        <w:rPr>
          <w:sz w:val="22"/>
          <w:szCs w:val="22"/>
        </w:rPr>
        <w:t xml:space="preserve">со </w:t>
      </w:r>
      <w:r w:rsidRPr="0065765E">
        <w:rPr>
          <w:sz w:val="22"/>
          <w:szCs w:val="22"/>
        </w:rPr>
        <w:t>связанны</w:t>
      </w:r>
      <w:r>
        <w:rPr>
          <w:sz w:val="22"/>
          <w:szCs w:val="22"/>
        </w:rPr>
        <w:t>ми</w:t>
      </w:r>
      <w:r w:rsidRPr="0065765E">
        <w:rPr>
          <w:sz w:val="22"/>
          <w:szCs w:val="22"/>
        </w:rPr>
        <w:t xml:space="preserve"> с Банком лиц</w:t>
      </w:r>
      <w:r>
        <w:rPr>
          <w:sz w:val="22"/>
          <w:szCs w:val="22"/>
        </w:rPr>
        <w:t>ами</w:t>
      </w:r>
      <w:r w:rsidRPr="0065765E">
        <w:rPr>
          <w:sz w:val="22"/>
          <w:szCs w:val="22"/>
        </w:rPr>
        <w:t xml:space="preserve"> (не более 3% от капитала на 1 связанного заемщика) и инсайдеров (не более 2% от капитала на 1 инсайдера) принимаются Кредитным комитетом, а в остальных случаях – Советом директоров. Комитет по управлению рисками устанавливает лимиты отраслевой и региональной диверсификации кредитного портфеля и лимиты концентрации крупных кредитов. Лимиты по финансовым инструментам на банки-контрагенты и эмитентов ценных бумаг устанавливаются Лимитным комитетом. Мониторинг лимитов осуществляется регулярно, при этом лимиты пересматриваются по мере необходимости, но не реже одного раза в год. </w:t>
      </w:r>
    </w:p>
    <w:p w:rsidR="0059684B" w:rsidRPr="0065765E" w:rsidRDefault="0059684B" w:rsidP="0059684B">
      <w:pPr>
        <w:pStyle w:val="a7"/>
        <w:spacing w:before="120" w:beforeAutospacing="0" w:after="120" w:afterAutospacing="0"/>
        <w:ind w:firstLine="567"/>
        <w:jc w:val="both"/>
        <w:rPr>
          <w:sz w:val="22"/>
          <w:szCs w:val="22"/>
        </w:rPr>
      </w:pPr>
      <w:r w:rsidRPr="008C1169">
        <w:rPr>
          <w:b/>
          <w:i/>
          <w:sz w:val="22"/>
          <w:szCs w:val="22"/>
        </w:rPr>
        <w:t>Резервирование.</w:t>
      </w:r>
      <w:r w:rsidRPr="0065765E">
        <w:rPr>
          <w:sz w:val="22"/>
          <w:szCs w:val="22"/>
        </w:rPr>
        <w:t xml:space="preserve"> В </w:t>
      </w:r>
      <w:r>
        <w:rPr>
          <w:sz w:val="22"/>
          <w:szCs w:val="22"/>
        </w:rPr>
        <w:t>Б</w:t>
      </w:r>
      <w:r w:rsidRPr="0065765E">
        <w:rPr>
          <w:sz w:val="22"/>
          <w:szCs w:val="22"/>
        </w:rPr>
        <w:t xml:space="preserve">анке постоянно совершенствуются методики определения объема предполагаемых убытков, которые может понести Банк в будущем, что позволяет формировать адекватные резервы на возможные потери. </w:t>
      </w:r>
    </w:p>
    <w:p w:rsidR="0059684B" w:rsidRDefault="0059684B" w:rsidP="0059684B">
      <w:pPr>
        <w:pStyle w:val="22"/>
        <w:spacing w:after="0" w:line="240" w:lineRule="auto"/>
        <w:ind w:left="0"/>
        <w:jc w:val="both"/>
        <w:rPr>
          <w:szCs w:val="22"/>
          <w:lang w:val="ru-RU"/>
        </w:rPr>
      </w:pPr>
      <w:r>
        <w:rPr>
          <w:b/>
          <w:i/>
          <w:szCs w:val="22"/>
          <w:lang w:val="ru-RU"/>
        </w:rPr>
        <w:lastRenderedPageBreak/>
        <w:t xml:space="preserve">         </w:t>
      </w:r>
      <w:r w:rsidRPr="008C1169">
        <w:rPr>
          <w:b/>
          <w:i/>
          <w:szCs w:val="22"/>
          <w:lang w:val="ru-RU"/>
        </w:rPr>
        <w:t>Обеспечение кредита.</w:t>
      </w:r>
      <w:r w:rsidRPr="0065765E">
        <w:rPr>
          <w:szCs w:val="22"/>
          <w:lang w:val="ru-RU"/>
        </w:rPr>
        <w:t xml:space="preserve"> </w:t>
      </w:r>
      <w:r>
        <w:rPr>
          <w:szCs w:val="22"/>
          <w:lang w:val="ru-RU"/>
        </w:rPr>
        <w:t>Б</w:t>
      </w:r>
      <w:r w:rsidRPr="0065765E">
        <w:rPr>
          <w:szCs w:val="22"/>
          <w:lang w:val="ru-RU"/>
        </w:rPr>
        <w:t>анк, как правило, выдает кредиты при наличии достаточного</w:t>
      </w:r>
      <w:r>
        <w:rPr>
          <w:szCs w:val="22"/>
          <w:lang w:val="ru-RU"/>
        </w:rPr>
        <w:t xml:space="preserve"> </w:t>
      </w:r>
      <w:r w:rsidRPr="0065765E">
        <w:rPr>
          <w:szCs w:val="22"/>
          <w:lang w:val="ru-RU"/>
        </w:rPr>
        <w:t>обеспечения, учитывающего издержки на реализацию залога и покрытие основной суммы кредита и процентов по нему. В Банке активно применяется система страхования залога.</w:t>
      </w:r>
    </w:p>
    <w:p w:rsidR="0059684B" w:rsidRDefault="0059684B" w:rsidP="0059684B">
      <w:pPr>
        <w:pStyle w:val="22"/>
        <w:spacing w:after="0" w:line="240" w:lineRule="auto"/>
        <w:ind w:left="0"/>
        <w:jc w:val="both"/>
        <w:rPr>
          <w:szCs w:val="22"/>
          <w:lang w:val="ru-RU"/>
        </w:rPr>
      </w:pPr>
    </w:p>
    <w:p w:rsidR="0059684B" w:rsidRPr="0065765E" w:rsidRDefault="0059684B" w:rsidP="0059684B">
      <w:pPr>
        <w:pStyle w:val="a7"/>
        <w:spacing w:before="0" w:beforeAutospacing="0" w:after="120" w:afterAutospacing="0"/>
        <w:ind w:firstLine="567"/>
        <w:jc w:val="both"/>
        <w:rPr>
          <w:sz w:val="22"/>
          <w:szCs w:val="22"/>
        </w:rPr>
      </w:pPr>
      <w:r w:rsidRPr="008C1169">
        <w:rPr>
          <w:b/>
          <w:i/>
          <w:sz w:val="22"/>
          <w:szCs w:val="22"/>
        </w:rPr>
        <w:t>Мониторинг качества кредитного портфеля, кредитов и состояния залогов.</w:t>
      </w:r>
      <w:r w:rsidRPr="0065765E">
        <w:rPr>
          <w:sz w:val="22"/>
          <w:szCs w:val="22"/>
        </w:rPr>
        <w:t xml:space="preserve"> </w:t>
      </w:r>
      <w:r>
        <w:rPr>
          <w:sz w:val="22"/>
          <w:szCs w:val="22"/>
        </w:rPr>
        <w:t>Б</w:t>
      </w:r>
      <w:r w:rsidRPr="0065765E">
        <w:rPr>
          <w:sz w:val="22"/>
          <w:szCs w:val="22"/>
        </w:rPr>
        <w:t xml:space="preserve">анк на регулярной основе контролирует качество кредитного портфеля, оценивает уровень концентрации кредитного риска,  проводит мониторинг финансового состояния заемщика и качества обслуживания им своей задолженности с целью выявления повышенного риска на ранней стадии до момента возникновения проблемной задолженности, осуществляет проверку залогового обеспечения. </w:t>
      </w:r>
    </w:p>
    <w:p w:rsidR="0059684B" w:rsidRPr="0065765E" w:rsidRDefault="0059684B" w:rsidP="0059684B">
      <w:pPr>
        <w:spacing w:after="120"/>
        <w:ind w:firstLine="567"/>
        <w:jc w:val="both"/>
        <w:rPr>
          <w:szCs w:val="22"/>
          <w:lang w:val="ru-RU"/>
        </w:rPr>
      </w:pPr>
      <w:r w:rsidRPr="008C1169">
        <w:rPr>
          <w:b/>
          <w:i/>
          <w:szCs w:val="22"/>
          <w:lang w:val="ru-RU"/>
        </w:rPr>
        <w:t>Диверсификация кредитного портфеля.</w:t>
      </w:r>
      <w:r w:rsidRPr="0065765E">
        <w:rPr>
          <w:szCs w:val="22"/>
          <w:lang w:val="ru-RU"/>
        </w:rPr>
        <w:t xml:space="preserve"> Ключевым моментом финансовой безопасности является диверсификация портфелей и инструментов, позволяющая </w:t>
      </w:r>
      <w:r>
        <w:rPr>
          <w:szCs w:val="22"/>
          <w:lang w:val="ru-RU"/>
        </w:rPr>
        <w:t>Б</w:t>
      </w:r>
      <w:r w:rsidRPr="0065765E">
        <w:rPr>
          <w:szCs w:val="22"/>
          <w:lang w:val="ru-RU"/>
        </w:rPr>
        <w:t xml:space="preserve">анку минимизировать потери при любом состоянии внешней среды. Диверсификация кредитного портфеля осуществляется по группам риска, отраслям экономики и регионам. </w:t>
      </w:r>
    </w:p>
    <w:p w:rsidR="0059684B" w:rsidRPr="0065765E" w:rsidRDefault="0059684B" w:rsidP="0059684B">
      <w:pPr>
        <w:spacing w:after="120"/>
        <w:ind w:firstLine="567"/>
        <w:jc w:val="both"/>
        <w:rPr>
          <w:szCs w:val="22"/>
          <w:lang w:val="ru-RU"/>
        </w:rPr>
      </w:pPr>
      <w:r w:rsidRPr="008C1169">
        <w:rPr>
          <w:b/>
          <w:i/>
          <w:szCs w:val="22"/>
          <w:lang w:val="ru-RU"/>
        </w:rPr>
        <w:t>Разграничение полномочий сотрудников.</w:t>
      </w:r>
      <w:r w:rsidRPr="0065765E">
        <w:rPr>
          <w:szCs w:val="22"/>
          <w:lang w:val="ru-RU"/>
        </w:rPr>
        <w:t xml:space="preserve"> Процесс оценки риска и принятия решений строго регламентирован. В </w:t>
      </w:r>
      <w:r>
        <w:rPr>
          <w:szCs w:val="22"/>
          <w:lang w:val="ru-RU"/>
        </w:rPr>
        <w:t>Б</w:t>
      </w:r>
      <w:r w:rsidRPr="0065765E">
        <w:rPr>
          <w:szCs w:val="22"/>
          <w:lang w:val="ru-RU"/>
        </w:rPr>
        <w:t>анке осуществлено разделение функций управления кредитными рисками и выдачи кредитов. Подразделения, осуществляющие анализ и оценку кредитных рисков, обособлены от подразделений</w:t>
      </w:r>
      <w:r>
        <w:rPr>
          <w:szCs w:val="22"/>
          <w:lang w:val="ru-RU"/>
        </w:rPr>
        <w:t>,</w:t>
      </w:r>
      <w:r w:rsidRPr="0065765E">
        <w:rPr>
          <w:szCs w:val="22"/>
          <w:lang w:val="ru-RU"/>
        </w:rPr>
        <w:t xml:space="preserve"> занимающихся выдачей и сопровождением кредитов.</w:t>
      </w:r>
    </w:p>
    <w:p w:rsidR="0059684B" w:rsidRPr="0065765E" w:rsidRDefault="0059684B" w:rsidP="0059684B">
      <w:pPr>
        <w:spacing w:after="120"/>
        <w:ind w:firstLine="567"/>
        <w:jc w:val="both"/>
        <w:rPr>
          <w:szCs w:val="22"/>
          <w:lang w:val="ru-RU"/>
        </w:rPr>
      </w:pPr>
      <w:r w:rsidRPr="0065765E">
        <w:rPr>
          <w:szCs w:val="22"/>
          <w:lang w:val="ru-RU"/>
        </w:rPr>
        <w:t xml:space="preserve">Кредитный комитет уполномочен разрабатывать и реализовывать текущую и долгосрочную кредитную политику </w:t>
      </w:r>
      <w:proofErr w:type="gramStart"/>
      <w:r w:rsidRPr="0065765E">
        <w:rPr>
          <w:szCs w:val="22"/>
          <w:lang w:val="ru-RU"/>
        </w:rPr>
        <w:t>Банка</w:t>
      </w:r>
      <w:proofErr w:type="gramEnd"/>
      <w:r w:rsidRPr="0065765E">
        <w:rPr>
          <w:szCs w:val="22"/>
          <w:lang w:val="ru-RU"/>
        </w:rPr>
        <w:t xml:space="preserve"> и выполняет следующие основные функции: принимает решения о выдаче (пролонгации) кредитов, принимает решения по формированию структуры кредитного портфеля, принимает решения по безнадежной ссудной задолженности и ссудам заемщиков с ухудшающимся финансовым положением, принимает решения по реализации залога, принимает решения по вопросам кредитования заемщиков в филиалах Банка.</w:t>
      </w:r>
    </w:p>
    <w:p w:rsidR="0059684B" w:rsidRPr="0065765E" w:rsidRDefault="0059684B" w:rsidP="0059684B">
      <w:pPr>
        <w:spacing w:after="120"/>
        <w:ind w:firstLine="567"/>
        <w:jc w:val="both"/>
        <w:rPr>
          <w:szCs w:val="22"/>
          <w:lang w:val="ru-RU"/>
        </w:rPr>
      </w:pPr>
      <w:r w:rsidRPr="0065765E">
        <w:rPr>
          <w:szCs w:val="22"/>
          <w:lang w:val="ru-RU"/>
        </w:rPr>
        <w:t xml:space="preserve">Некоторые обязанности Кредитного комитета возложены на Малый кредитный комитет и кредитные комиссии, которые принимают решения по ограниченному кругу операций в рамках конкретных программ предоставления кредитных продуктов юридическим и физическим лицам (далее – «программы кредитования»). Комитеты и комиссии рассматривают вопросы проведения кредитных операций в рамках своих лимитов и полномочий. Лимиты кредитования, в рамках которых комитеты и комиссии принимают решения, устанавливаются Правлением Банка. </w:t>
      </w:r>
    </w:p>
    <w:p w:rsidR="0059684B" w:rsidRPr="0065765E" w:rsidRDefault="0059684B" w:rsidP="0059684B">
      <w:pPr>
        <w:spacing w:after="120"/>
        <w:ind w:firstLine="567"/>
        <w:jc w:val="both"/>
        <w:rPr>
          <w:szCs w:val="22"/>
          <w:lang w:val="ru-RU"/>
        </w:rPr>
      </w:pPr>
      <w:proofErr w:type="gramStart"/>
      <w:r w:rsidRPr="0065765E">
        <w:rPr>
          <w:szCs w:val="22"/>
          <w:lang w:val="ru-RU"/>
        </w:rPr>
        <w:t>Комитет по управлению рисками осуществляет следующие функции: утверждает лимиты по различным видам рисков, принимает решения, связанные с изменением структуры портфельных инвестиций, привлечением и размещением ресурсов, рассматривает текущие колебания рыночных цен на финансовые инструменты и принимает решение о формировании или сокращении соответствующих портфелей финансовых инструментов, рассматривает изменение валютных позиций при неблагоприятном изменении курсов иностранных валют, рассматривает и дает рекомендации по изменению</w:t>
      </w:r>
      <w:proofErr w:type="gramEnd"/>
      <w:r w:rsidRPr="0065765E">
        <w:rPr>
          <w:szCs w:val="22"/>
          <w:lang w:val="ru-RU"/>
        </w:rPr>
        <w:t xml:space="preserve"> процентных ставок по активам и пассивам при изменении конъюнктуры денежного рынка.</w:t>
      </w:r>
    </w:p>
    <w:p w:rsidR="0059684B" w:rsidRPr="0065765E" w:rsidRDefault="0059684B" w:rsidP="0059684B">
      <w:pPr>
        <w:spacing w:after="120"/>
        <w:ind w:firstLine="567"/>
        <w:jc w:val="both"/>
        <w:rPr>
          <w:szCs w:val="22"/>
          <w:lang w:val="ru-RU"/>
        </w:rPr>
      </w:pPr>
      <w:r w:rsidRPr="0065765E">
        <w:rPr>
          <w:szCs w:val="22"/>
          <w:lang w:val="ru-RU"/>
        </w:rPr>
        <w:t xml:space="preserve">Лимитный комитет выполняет следующие основные функции: устанавливает лимиты на контрагентов на рынке </w:t>
      </w:r>
      <w:r>
        <w:rPr>
          <w:szCs w:val="22"/>
          <w:lang w:val="ru-RU"/>
        </w:rPr>
        <w:t>межбанковского кредитования (</w:t>
      </w:r>
      <w:r w:rsidRPr="0065765E">
        <w:rPr>
          <w:szCs w:val="22"/>
          <w:lang w:val="ru-RU"/>
        </w:rPr>
        <w:t>МБК</w:t>
      </w:r>
      <w:r>
        <w:rPr>
          <w:szCs w:val="22"/>
          <w:lang w:val="ru-RU"/>
        </w:rPr>
        <w:t>)</w:t>
      </w:r>
      <w:r w:rsidRPr="0065765E">
        <w:rPr>
          <w:szCs w:val="22"/>
          <w:lang w:val="ru-RU"/>
        </w:rPr>
        <w:t xml:space="preserve"> и на эмитентов на рынке ценных бумаг, устанавливает индивидуальные лимиты на работников Казначейства Банка.</w:t>
      </w:r>
    </w:p>
    <w:p w:rsidR="00EC1ECD" w:rsidRPr="008C1169" w:rsidRDefault="00EC1ECD" w:rsidP="00EC1ECD">
      <w:pPr>
        <w:shd w:val="clear" w:color="auto" w:fill="FFFFFF"/>
        <w:spacing w:after="120"/>
        <w:ind w:right="1" w:firstLine="567"/>
        <w:jc w:val="both"/>
        <w:outlineLvl w:val="3"/>
        <w:rPr>
          <w:szCs w:val="22"/>
          <w:lang w:val="ru-RU"/>
        </w:rPr>
      </w:pPr>
      <w:r w:rsidRPr="00EC1ECD">
        <w:rPr>
          <w:b/>
          <w:i/>
          <w:szCs w:val="22"/>
          <w:lang w:val="ru-RU"/>
        </w:rPr>
        <w:t>Риск ликвидности.</w:t>
      </w:r>
      <w:r w:rsidRPr="0065765E">
        <w:rPr>
          <w:szCs w:val="22"/>
          <w:lang w:val="ru-RU"/>
        </w:rPr>
        <w:t xml:space="preserve"> </w:t>
      </w:r>
      <w:r w:rsidRPr="008C1169">
        <w:rPr>
          <w:szCs w:val="22"/>
          <w:lang w:val="ru-RU"/>
        </w:rPr>
        <w:t xml:space="preserve">Цель управления ликвидностью </w:t>
      </w:r>
      <w:r w:rsidRPr="00262FCB">
        <w:rPr>
          <w:szCs w:val="22"/>
          <w:lang w:val="ru-RU"/>
        </w:rPr>
        <w:t>–</w:t>
      </w:r>
      <w:r w:rsidRPr="008C1169">
        <w:rPr>
          <w:szCs w:val="22"/>
          <w:lang w:val="ru-RU"/>
        </w:rPr>
        <w:t xml:space="preserve"> максимизация прибыли при сохранении необходимого и достаточного уровня ликвидных активов. </w:t>
      </w:r>
      <w:proofErr w:type="gramStart"/>
      <w:r w:rsidRPr="008C1169">
        <w:rPr>
          <w:szCs w:val="22"/>
          <w:lang w:val="ru-RU"/>
        </w:rPr>
        <w:t xml:space="preserve">Управление ликвидностью в </w:t>
      </w:r>
      <w:r>
        <w:rPr>
          <w:szCs w:val="22"/>
          <w:lang w:val="ru-RU"/>
        </w:rPr>
        <w:t xml:space="preserve">Банке </w:t>
      </w:r>
      <w:r w:rsidRPr="008C1169">
        <w:rPr>
          <w:szCs w:val="22"/>
          <w:lang w:val="ru-RU"/>
        </w:rPr>
        <w:t xml:space="preserve">основано на анализе уровня ликвидных активов, необходимого для урегулирования обязательств при наступлении срока их погашения; на обеспечении доступа к различным источникам финансирования; на наличии планов чрезвычайных мероприятий на случай возникновения проблем с финансированием; на осуществлении постоянного контроля за соответствием балансовых коэффициентов ликвидности требованиям регулятора и внутренних нормативов. </w:t>
      </w:r>
      <w:proofErr w:type="gramEnd"/>
    </w:p>
    <w:p w:rsidR="00EC1ECD" w:rsidRPr="0065765E" w:rsidRDefault="00EC1ECD" w:rsidP="00EC1ECD">
      <w:pPr>
        <w:pStyle w:val="ABC-paragrahinNotes"/>
        <w:spacing w:after="120"/>
        <w:ind w:firstLine="567"/>
        <w:rPr>
          <w:rFonts w:ascii="Times New Roman" w:hAnsi="Times New Roman"/>
        </w:rPr>
      </w:pPr>
      <w:r w:rsidRPr="0065765E">
        <w:rPr>
          <w:rFonts w:ascii="Times New Roman" w:hAnsi="Times New Roman"/>
        </w:rPr>
        <w:t>Инструментом прогнозирования</w:t>
      </w:r>
      <w:r w:rsidRPr="0065765E">
        <w:rPr>
          <w:rFonts w:ascii="Times New Roman" w:hAnsi="Times New Roman"/>
          <w:b/>
          <w:bCs/>
        </w:rPr>
        <w:t xml:space="preserve"> </w:t>
      </w:r>
      <w:r w:rsidRPr="0065765E">
        <w:rPr>
          <w:rFonts w:ascii="Times New Roman" w:hAnsi="Times New Roman"/>
        </w:rPr>
        <w:t xml:space="preserve">краткосрочной ликвидности является платежный календарь, который представляет собой график прогнозируемых денежных потоков, как по фактическим данным баланса, так и по прогнозным данным, получаемым от </w:t>
      </w:r>
      <w:proofErr w:type="gramStart"/>
      <w:r w:rsidRPr="0065765E">
        <w:rPr>
          <w:rFonts w:ascii="Times New Roman" w:hAnsi="Times New Roman"/>
        </w:rPr>
        <w:t>бизнес-подразделений</w:t>
      </w:r>
      <w:proofErr w:type="gramEnd"/>
      <w:r w:rsidRPr="0065765E">
        <w:rPr>
          <w:rFonts w:ascii="Times New Roman" w:hAnsi="Times New Roman"/>
        </w:rPr>
        <w:t xml:space="preserve">. Для прогнозирования структурной ликвидности применяется GAP-анализ, </w:t>
      </w:r>
      <w:r w:rsidRPr="0065765E">
        <w:rPr>
          <w:rFonts w:ascii="Times New Roman" w:hAnsi="Times New Roman"/>
        </w:rPr>
        <w:lastRenderedPageBreak/>
        <w:t>позволяющий сделать вывод о степени структурной сбалансированности активов/обязательств баланса. В целях минимизации риска потери ликвидности проводится анализ зависимости от операций на межбанковском рынке, операций крупных клиентов и концентрации кредитных рисков.</w:t>
      </w:r>
      <w:r w:rsidRPr="0065765E">
        <w:rPr>
          <w:noProof/>
          <w:szCs w:val="24"/>
        </w:rPr>
        <w:t xml:space="preserve"> </w:t>
      </w:r>
    </w:p>
    <w:p w:rsidR="00EC1ECD" w:rsidRDefault="00EC1ECD" w:rsidP="00EC1ECD">
      <w:pPr>
        <w:pStyle w:val="ABC-paragrahinNotes"/>
        <w:spacing w:after="120"/>
        <w:ind w:firstLine="567"/>
        <w:rPr>
          <w:rFonts w:ascii="Times New Roman" w:hAnsi="Times New Roman"/>
        </w:rPr>
      </w:pPr>
      <w:r w:rsidRPr="0065765E">
        <w:rPr>
          <w:rFonts w:ascii="Times New Roman" w:hAnsi="Times New Roman"/>
        </w:rPr>
        <w:t xml:space="preserve">Комитет по управлению рисками реализует стратегию Банка в части управления риском ликвидности. В рамках Казначейства действует Управление ликвидности, осуществляющее планирование и управление мгновенной и краткосрочной ликвидностью Банка, а также расчет и анализ среднесрочной и долгосрочной ликвидности. Инструментом прогнозирования краткосрочной ликвидности является платежный календарь, который представляет собой график прогнозируемых денежных потоков, как по фактическим данным баланса, так и по прогнозным данным, получаемым от </w:t>
      </w:r>
      <w:proofErr w:type="gramStart"/>
      <w:r w:rsidRPr="0065765E">
        <w:rPr>
          <w:rFonts w:ascii="Times New Roman" w:hAnsi="Times New Roman"/>
        </w:rPr>
        <w:t>бизнес-подразделений</w:t>
      </w:r>
      <w:proofErr w:type="gramEnd"/>
      <w:r w:rsidRPr="0065765E">
        <w:rPr>
          <w:rFonts w:ascii="Times New Roman" w:hAnsi="Times New Roman"/>
        </w:rPr>
        <w:t>. Кроме того, на ежедневной основе осуществляется мониторинг обязательных нормативов ликвидности, установленных Банком России. В целях минимизации риска ликвидности Службой управления рисками (СУР) проводится анализ зависимости Банка от операций на межбанковском рынке, операций крупных клиентов, концентрации кредитных рисков. Казначейство обеспечивает наличие адекватного портфеля краткосрочных ликвидных активов, в основном состоящего из ликвидных торговых ценных бумаг, депозитов в банках и прочих межбанковских инструментов, для поддержания достаточного уровня ликвидности в целом по Банку. Казначейство и СУР регулярно проводят стресс-тестирование ликвидности при различных сценариях, охватывающих стандартные и более неблагоприятные рыночные условия.</w:t>
      </w:r>
    </w:p>
    <w:p w:rsidR="00844384" w:rsidRPr="00D40137" w:rsidRDefault="00844384" w:rsidP="00844384">
      <w:pPr>
        <w:pStyle w:val="ABC-paragrahinNotes"/>
        <w:spacing w:after="120"/>
        <w:ind w:firstLine="567"/>
        <w:rPr>
          <w:rFonts w:ascii="Times New Roman" w:hAnsi="Times New Roman"/>
        </w:rPr>
      </w:pPr>
      <w:r w:rsidRPr="008A37CA">
        <w:rPr>
          <w:rFonts w:ascii="Times New Roman" w:hAnsi="Times New Roman"/>
        </w:rPr>
        <w:t>Норматив мгновенной ликвидности (Н</w:t>
      </w:r>
      <w:proofErr w:type="gramStart"/>
      <w:r w:rsidRPr="008A37CA">
        <w:rPr>
          <w:rFonts w:ascii="Times New Roman" w:hAnsi="Times New Roman"/>
        </w:rPr>
        <w:t>2</w:t>
      </w:r>
      <w:proofErr w:type="gramEnd"/>
      <w:r w:rsidRPr="008A37CA">
        <w:rPr>
          <w:rFonts w:ascii="Times New Roman" w:hAnsi="Times New Roman"/>
        </w:rPr>
        <w:t xml:space="preserve">) на 1 </w:t>
      </w:r>
      <w:r>
        <w:rPr>
          <w:rFonts w:ascii="Times New Roman" w:hAnsi="Times New Roman"/>
        </w:rPr>
        <w:t>апреля</w:t>
      </w:r>
      <w:r w:rsidRPr="008A37CA">
        <w:rPr>
          <w:rFonts w:ascii="Times New Roman" w:hAnsi="Times New Roman"/>
        </w:rPr>
        <w:t xml:space="preserve"> 2014 года составил </w:t>
      </w:r>
      <w:r>
        <w:rPr>
          <w:rFonts w:ascii="Times New Roman" w:hAnsi="Times New Roman"/>
        </w:rPr>
        <w:t>59</w:t>
      </w:r>
      <w:r w:rsidRPr="00D40137">
        <w:rPr>
          <w:rFonts w:ascii="Times New Roman" w:hAnsi="Times New Roman"/>
        </w:rPr>
        <w:t>,</w:t>
      </w:r>
      <w:r>
        <w:rPr>
          <w:rFonts w:ascii="Times New Roman" w:hAnsi="Times New Roman"/>
        </w:rPr>
        <w:t>51</w:t>
      </w:r>
      <w:r w:rsidRPr="00D40137">
        <w:rPr>
          <w:rFonts w:ascii="Times New Roman" w:hAnsi="Times New Roman"/>
        </w:rPr>
        <w:t>%</w:t>
      </w:r>
      <w:r w:rsidRPr="008A37CA">
        <w:rPr>
          <w:rFonts w:ascii="Times New Roman" w:hAnsi="Times New Roman"/>
        </w:rPr>
        <w:t xml:space="preserve"> (1 января 201</w:t>
      </w:r>
      <w:r>
        <w:rPr>
          <w:rFonts w:ascii="Times New Roman" w:hAnsi="Times New Roman"/>
        </w:rPr>
        <w:t>4</w:t>
      </w:r>
      <w:r w:rsidRPr="008A37CA">
        <w:rPr>
          <w:rFonts w:ascii="Times New Roman" w:hAnsi="Times New Roman"/>
        </w:rPr>
        <w:t xml:space="preserve"> года</w:t>
      </w:r>
      <w:r w:rsidRPr="00D40137">
        <w:rPr>
          <w:rFonts w:ascii="Times New Roman" w:hAnsi="Times New Roman"/>
        </w:rPr>
        <w:t xml:space="preserve">: </w:t>
      </w:r>
      <w:r>
        <w:rPr>
          <w:rFonts w:ascii="Times New Roman" w:hAnsi="Times New Roman"/>
        </w:rPr>
        <w:t>82</w:t>
      </w:r>
      <w:r w:rsidRPr="00D40137">
        <w:rPr>
          <w:rFonts w:ascii="Times New Roman" w:hAnsi="Times New Roman"/>
        </w:rPr>
        <w:t>,</w:t>
      </w:r>
      <w:r>
        <w:rPr>
          <w:rFonts w:ascii="Times New Roman" w:hAnsi="Times New Roman"/>
        </w:rPr>
        <w:t>3</w:t>
      </w:r>
      <w:r w:rsidRPr="008A37CA">
        <w:rPr>
          <w:rFonts w:ascii="Times New Roman" w:hAnsi="Times New Roman"/>
        </w:rPr>
        <w:t>%) при установленном Банком России значении - не менее</w:t>
      </w:r>
      <w:r w:rsidRPr="00D40137">
        <w:rPr>
          <w:rFonts w:ascii="Times New Roman" w:hAnsi="Times New Roman"/>
        </w:rPr>
        <w:t xml:space="preserve"> 15%. </w:t>
      </w:r>
    </w:p>
    <w:p w:rsidR="00844384" w:rsidRPr="008A37CA" w:rsidRDefault="00844384" w:rsidP="00844384">
      <w:pPr>
        <w:pStyle w:val="ABC-paragrahinNotes"/>
        <w:spacing w:after="120"/>
        <w:ind w:firstLine="567"/>
        <w:rPr>
          <w:rFonts w:ascii="Times New Roman" w:hAnsi="Times New Roman"/>
        </w:rPr>
      </w:pPr>
      <w:r w:rsidRPr="00D40137">
        <w:rPr>
          <w:rFonts w:ascii="Times New Roman" w:hAnsi="Times New Roman"/>
        </w:rPr>
        <w:t xml:space="preserve">Норматив текущей ликвидности (Н3) на 1 </w:t>
      </w:r>
      <w:r>
        <w:rPr>
          <w:rFonts w:ascii="Times New Roman" w:hAnsi="Times New Roman"/>
        </w:rPr>
        <w:t>апреля</w:t>
      </w:r>
      <w:r w:rsidRPr="00D40137">
        <w:rPr>
          <w:rFonts w:ascii="Times New Roman" w:hAnsi="Times New Roman"/>
        </w:rPr>
        <w:t xml:space="preserve"> 2014 года составил </w:t>
      </w:r>
      <w:r>
        <w:rPr>
          <w:rFonts w:ascii="Times New Roman" w:hAnsi="Times New Roman"/>
        </w:rPr>
        <w:t>86</w:t>
      </w:r>
      <w:r w:rsidRPr="00D40137">
        <w:rPr>
          <w:rFonts w:ascii="Times New Roman" w:hAnsi="Times New Roman"/>
        </w:rPr>
        <w:t>,</w:t>
      </w:r>
      <w:r>
        <w:rPr>
          <w:rFonts w:ascii="Times New Roman" w:hAnsi="Times New Roman"/>
        </w:rPr>
        <w:t>80</w:t>
      </w:r>
      <w:r w:rsidRPr="008A37CA">
        <w:rPr>
          <w:rFonts w:ascii="Times New Roman" w:hAnsi="Times New Roman"/>
        </w:rPr>
        <w:t>% (1 января 201</w:t>
      </w:r>
      <w:r>
        <w:rPr>
          <w:rFonts w:ascii="Times New Roman" w:hAnsi="Times New Roman"/>
        </w:rPr>
        <w:t>4</w:t>
      </w:r>
      <w:r w:rsidRPr="008A37CA">
        <w:rPr>
          <w:rFonts w:ascii="Times New Roman" w:hAnsi="Times New Roman"/>
        </w:rPr>
        <w:t xml:space="preserve"> года: </w:t>
      </w:r>
      <w:r>
        <w:rPr>
          <w:rFonts w:ascii="Times New Roman" w:hAnsi="Times New Roman"/>
        </w:rPr>
        <w:t>97</w:t>
      </w:r>
      <w:r w:rsidRPr="00D40137">
        <w:rPr>
          <w:rFonts w:ascii="Times New Roman" w:hAnsi="Times New Roman"/>
        </w:rPr>
        <w:t>,</w:t>
      </w:r>
      <w:r>
        <w:rPr>
          <w:rFonts w:ascii="Times New Roman" w:hAnsi="Times New Roman"/>
        </w:rPr>
        <w:t>5</w:t>
      </w:r>
      <w:r w:rsidRPr="00D40137">
        <w:rPr>
          <w:rFonts w:ascii="Times New Roman" w:hAnsi="Times New Roman"/>
        </w:rPr>
        <w:t>%)</w:t>
      </w:r>
      <w:r w:rsidRPr="008A37CA">
        <w:rPr>
          <w:rFonts w:ascii="Times New Roman" w:hAnsi="Times New Roman"/>
        </w:rPr>
        <w:t xml:space="preserve"> при установленном Банком России значении - не менее 50%.</w:t>
      </w:r>
    </w:p>
    <w:p w:rsidR="00844384" w:rsidRPr="00D40137" w:rsidRDefault="00844384" w:rsidP="00844384">
      <w:pPr>
        <w:pStyle w:val="ABC-paragrahinNotes"/>
        <w:spacing w:after="120"/>
        <w:ind w:firstLine="567"/>
        <w:rPr>
          <w:rFonts w:ascii="Times New Roman" w:hAnsi="Times New Roman"/>
        </w:rPr>
      </w:pPr>
      <w:r w:rsidRPr="00D40137">
        <w:rPr>
          <w:rFonts w:ascii="Times New Roman" w:hAnsi="Times New Roman"/>
        </w:rPr>
        <w:t>Норматив долгосрочной ликвидности (Н</w:t>
      </w:r>
      <w:proofErr w:type="gramStart"/>
      <w:r w:rsidRPr="00D40137">
        <w:rPr>
          <w:rFonts w:ascii="Times New Roman" w:hAnsi="Times New Roman"/>
        </w:rPr>
        <w:t>4</w:t>
      </w:r>
      <w:proofErr w:type="gramEnd"/>
      <w:r w:rsidRPr="00D40137">
        <w:rPr>
          <w:rFonts w:ascii="Times New Roman" w:hAnsi="Times New Roman"/>
        </w:rPr>
        <w:t>) на 1</w:t>
      </w:r>
      <w:r>
        <w:rPr>
          <w:rFonts w:ascii="Times New Roman" w:hAnsi="Times New Roman"/>
        </w:rPr>
        <w:t>апреля</w:t>
      </w:r>
      <w:r w:rsidRPr="00D40137">
        <w:rPr>
          <w:rFonts w:ascii="Times New Roman" w:hAnsi="Times New Roman"/>
        </w:rPr>
        <w:t xml:space="preserve"> 2014 года составил  7</w:t>
      </w:r>
      <w:r>
        <w:rPr>
          <w:rFonts w:ascii="Times New Roman" w:hAnsi="Times New Roman"/>
        </w:rPr>
        <w:t>1</w:t>
      </w:r>
      <w:r w:rsidRPr="00D40137">
        <w:rPr>
          <w:rFonts w:ascii="Times New Roman" w:hAnsi="Times New Roman"/>
        </w:rPr>
        <w:t>,8</w:t>
      </w:r>
      <w:r>
        <w:rPr>
          <w:rFonts w:ascii="Times New Roman" w:hAnsi="Times New Roman"/>
        </w:rPr>
        <w:t>5</w:t>
      </w:r>
      <w:r w:rsidRPr="008A37CA">
        <w:rPr>
          <w:rFonts w:ascii="Times New Roman" w:hAnsi="Times New Roman"/>
        </w:rPr>
        <w:t>% (1 я</w:t>
      </w:r>
      <w:r w:rsidRPr="00D40137">
        <w:rPr>
          <w:rFonts w:ascii="Times New Roman" w:hAnsi="Times New Roman"/>
        </w:rPr>
        <w:t>нваря 201</w:t>
      </w:r>
      <w:r>
        <w:rPr>
          <w:rFonts w:ascii="Times New Roman" w:hAnsi="Times New Roman"/>
        </w:rPr>
        <w:t>4</w:t>
      </w:r>
      <w:r w:rsidRPr="00D40137">
        <w:rPr>
          <w:rFonts w:ascii="Times New Roman" w:hAnsi="Times New Roman"/>
        </w:rPr>
        <w:t xml:space="preserve"> года: </w:t>
      </w:r>
      <w:r>
        <w:rPr>
          <w:rFonts w:ascii="Times New Roman" w:hAnsi="Times New Roman"/>
        </w:rPr>
        <w:t>75,8</w:t>
      </w:r>
      <w:r w:rsidRPr="008A37CA">
        <w:rPr>
          <w:rFonts w:ascii="Times New Roman" w:hAnsi="Times New Roman"/>
        </w:rPr>
        <w:t>%</w:t>
      </w:r>
      <w:r w:rsidRPr="00D40137">
        <w:rPr>
          <w:rFonts w:ascii="Times New Roman" w:hAnsi="Times New Roman"/>
        </w:rPr>
        <w:t>, при установленном Банком России значении - не более 120%.</w:t>
      </w:r>
    </w:p>
    <w:p w:rsidR="00844384" w:rsidRPr="0065765E" w:rsidRDefault="00844384" w:rsidP="00EC1ECD">
      <w:pPr>
        <w:pStyle w:val="ABC-paragrahinNotes"/>
        <w:spacing w:after="120"/>
        <w:ind w:firstLine="567"/>
        <w:rPr>
          <w:rFonts w:ascii="Times New Roman" w:hAnsi="Times New Roman"/>
        </w:rPr>
      </w:pPr>
    </w:p>
    <w:p w:rsidR="00EC1ECD" w:rsidRPr="0065765E" w:rsidRDefault="00EC1ECD" w:rsidP="00EC1ECD">
      <w:pPr>
        <w:pStyle w:val="ABC-paragrahinNotes"/>
        <w:spacing w:after="120"/>
        <w:ind w:firstLine="567"/>
        <w:rPr>
          <w:rFonts w:ascii="Times New Roman" w:hAnsi="Times New Roman"/>
        </w:rPr>
      </w:pPr>
      <w:r w:rsidRPr="00EC1ECD">
        <w:rPr>
          <w:rFonts w:ascii="Times New Roman" w:hAnsi="Times New Roman"/>
          <w:b/>
          <w:i/>
        </w:rPr>
        <w:t>Рыночный риск.</w:t>
      </w:r>
      <w:r w:rsidRPr="0065765E">
        <w:rPr>
          <w:rFonts w:ascii="Times New Roman" w:hAnsi="Times New Roman"/>
        </w:rPr>
        <w:t xml:space="preserve"> Компонентами рыночных рисков являются чувствительность активов и обязательств </w:t>
      </w:r>
      <w:r>
        <w:rPr>
          <w:rFonts w:ascii="Times New Roman" w:hAnsi="Times New Roman"/>
        </w:rPr>
        <w:t>Б</w:t>
      </w:r>
      <w:r w:rsidRPr="0065765E">
        <w:rPr>
          <w:rFonts w:ascii="Times New Roman" w:hAnsi="Times New Roman"/>
        </w:rPr>
        <w:t xml:space="preserve">анка  к изменению процентных ставок, валютных курсов, рыночной стоимости ценных бумаг и других финансовых инструментов. </w:t>
      </w:r>
    </w:p>
    <w:p w:rsidR="00EC1ECD" w:rsidRPr="0065765E" w:rsidRDefault="00EC1ECD" w:rsidP="00EC1ECD">
      <w:pPr>
        <w:pStyle w:val="ABC-paragrahinNotes"/>
        <w:spacing w:after="120"/>
        <w:ind w:firstLine="567"/>
        <w:rPr>
          <w:rFonts w:ascii="Times New Roman" w:hAnsi="Times New Roman"/>
        </w:rPr>
      </w:pPr>
      <w:r w:rsidRPr="0065765E">
        <w:rPr>
          <w:rFonts w:ascii="Times New Roman" w:hAnsi="Times New Roman"/>
        </w:rPr>
        <w:t xml:space="preserve">В целях оценки уровня рыночных рисков Банком проводится стресс-тестирование, анализ чувствительности финансового результата к факторам риска, оценка показателя </w:t>
      </w:r>
      <w:proofErr w:type="spellStart"/>
      <w:r w:rsidRPr="0065765E">
        <w:rPr>
          <w:rFonts w:ascii="Times New Roman" w:hAnsi="Times New Roman"/>
        </w:rPr>
        <w:t>VaR</w:t>
      </w:r>
      <w:proofErr w:type="spellEnd"/>
      <w:r w:rsidRPr="0065765E">
        <w:rPr>
          <w:rFonts w:ascii="Times New Roman" w:hAnsi="Times New Roman"/>
        </w:rPr>
        <w:t xml:space="preserve"> по финансовым инструментам и в целом по портфелю с использованием сценарного подхода различными методами (</w:t>
      </w:r>
      <w:proofErr w:type="gramStart"/>
      <w:r w:rsidRPr="0065765E">
        <w:rPr>
          <w:rFonts w:ascii="Times New Roman" w:hAnsi="Times New Roman"/>
        </w:rPr>
        <w:t>дельта-нормальным</w:t>
      </w:r>
      <w:proofErr w:type="gramEnd"/>
      <w:r w:rsidRPr="0065765E">
        <w:rPr>
          <w:rFonts w:ascii="Times New Roman" w:hAnsi="Times New Roman"/>
        </w:rPr>
        <w:t>, Монте-Карло), а также оценка волатильности и взаимосвязей различных факторов риска.</w:t>
      </w:r>
    </w:p>
    <w:p w:rsidR="00EC1ECD" w:rsidRPr="0065765E" w:rsidRDefault="00EC1ECD" w:rsidP="00EC1ECD">
      <w:pPr>
        <w:pStyle w:val="ABC-paragrahinNotes"/>
        <w:spacing w:after="120"/>
        <w:ind w:firstLine="567"/>
        <w:rPr>
          <w:rFonts w:ascii="Times New Roman" w:hAnsi="Times New Roman"/>
        </w:rPr>
      </w:pPr>
      <w:r w:rsidRPr="0065765E">
        <w:rPr>
          <w:rFonts w:ascii="Times New Roman" w:hAnsi="Times New Roman"/>
        </w:rPr>
        <w:t>Инструментами регулирования рыночных рисков являются: установление персональных лимитов открытых позиций на дилеров, лимитов по финансовым инструментам, лимитов допустимых потерь (</w:t>
      </w:r>
      <w:proofErr w:type="spellStart"/>
      <w:r w:rsidRPr="0065765E">
        <w:rPr>
          <w:rFonts w:ascii="Times New Roman" w:hAnsi="Times New Roman"/>
        </w:rPr>
        <w:t>stop-loss</w:t>
      </w:r>
      <w:proofErr w:type="spellEnd"/>
      <w:r w:rsidRPr="0065765E">
        <w:rPr>
          <w:rFonts w:ascii="Times New Roman" w:hAnsi="Times New Roman"/>
        </w:rPr>
        <w:t>) по торгуемым инструментам, управление дисбалансами (GAP) для удержания риска в границах установленных предел</w:t>
      </w:r>
      <w:r>
        <w:rPr>
          <w:rFonts w:ascii="Times New Roman" w:hAnsi="Times New Roman"/>
        </w:rPr>
        <w:t>ов</w:t>
      </w:r>
      <w:r w:rsidRPr="0065765E">
        <w:rPr>
          <w:rFonts w:ascii="Times New Roman" w:hAnsi="Times New Roman"/>
        </w:rPr>
        <w:t>.</w:t>
      </w:r>
    </w:p>
    <w:p w:rsidR="00EC1ECD" w:rsidRPr="0065765E" w:rsidRDefault="00EC1ECD" w:rsidP="00EC1ECD">
      <w:pPr>
        <w:pStyle w:val="ABC-paragrahinNotes"/>
        <w:spacing w:after="120"/>
        <w:ind w:firstLine="567"/>
        <w:rPr>
          <w:rFonts w:ascii="Times New Roman" w:hAnsi="Times New Roman"/>
        </w:rPr>
      </w:pPr>
      <w:r w:rsidRPr="0065765E">
        <w:rPr>
          <w:rFonts w:ascii="Times New Roman" w:hAnsi="Times New Roman"/>
        </w:rPr>
        <w:t xml:space="preserve">Для оценки уровня рыночного риска </w:t>
      </w:r>
      <w:r>
        <w:rPr>
          <w:rFonts w:ascii="Times New Roman" w:hAnsi="Times New Roman"/>
        </w:rPr>
        <w:t>Б</w:t>
      </w:r>
      <w:r w:rsidRPr="0065765E">
        <w:rPr>
          <w:rFonts w:ascii="Times New Roman" w:hAnsi="Times New Roman"/>
        </w:rPr>
        <w:t>анк использует следующие показатели:</w:t>
      </w:r>
    </w:p>
    <w:p w:rsidR="00EC1ECD" w:rsidRDefault="00EC1ECD" w:rsidP="00EC1ECD">
      <w:pPr>
        <w:pStyle w:val="ABC-paragrahinNotes"/>
        <w:numPr>
          <w:ilvl w:val="0"/>
          <w:numId w:val="6"/>
        </w:numPr>
        <w:spacing w:after="120"/>
        <w:ind w:left="851"/>
        <w:rPr>
          <w:rFonts w:ascii="Times New Roman" w:hAnsi="Times New Roman"/>
        </w:rPr>
      </w:pPr>
      <w:r w:rsidRPr="0065765E">
        <w:rPr>
          <w:rFonts w:ascii="Times New Roman" w:hAnsi="Times New Roman"/>
        </w:rPr>
        <w:t>совокупный размер рыночного риска;</w:t>
      </w:r>
    </w:p>
    <w:p w:rsidR="00EC1ECD" w:rsidRDefault="00EC1ECD" w:rsidP="00EC1ECD">
      <w:pPr>
        <w:pStyle w:val="ABC-paragrahinNotes"/>
        <w:numPr>
          <w:ilvl w:val="0"/>
          <w:numId w:val="6"/>
        </w:numPr>
        <w:spacing w:after="120"/>
        <w:ind w:left="851"/>
        <w:rPr>
          <w:rFonts w:ascii="Times New Roman" w:hAnsi="Times New Roman"/>
        </w:rPr>
      </w:pPr>
      <w:r w:rsidRPr="0065765E">
        <w:rPr>
          <w:rFonts w:ascii="Times New Roman" w:hAnsi="Times New Roman"/>
        </w:rPr>
        <w:t>размер процентного риска - размер рыночного риска по финансовым инструментам, чувствительным к изменениям процентных ставок, за исключением балансовых инструментов, приобретенных для целей инвестирования</w:t>
      </w:r>
      <w:r>
        <w:rPr>
          <w:rFonts w:ascii="Times New Roman" w:hAnsi="Times New Roman"/>
        </w:rPr>
        <w:t>;</w:t>
      </w:r>
      <w:r w:rsidRPr="0065765E">
        <w:rPr>
          <w:rFonts w:ascii="Times New Roman" w:hAnsi="Times New Roman"/>
        </w:rPr>
        <w:t xml:space="preserve"> </w:t>
      </w:r>
    </w:p>
    <w:p w:rsidR="00EC1ECD" w:rsidRDefault="00EC1ECD" w:rsidP="00EC1ECD">
      <w:pPr>
        <w:pStyle w:val="ABC-paragrahinNotes"/>
        <w:numPr>
          <w:ilvl w:val="0"/>
          <w:numId w:val="6"/>
        </w:numPr>
        <w:spacing w:after="120"/>
        <w:ind w:left="851"/>
        <w:rPr>
          <w:rFonts w:ascii="Times New Roman" w:hAnsi="Times New Roman"/>
        </w:rPr>
      </w:pPr>
      <w:r w:rsidRPr="0065765E">
        <w:rPr>
          <w:rFonts w:ascii="Times New Roman" w:hAnsi="Times New Roman"/>
        </w:rPr>
        <w:t>размер валютного риска - размер рыночного риска по открытым Банком позициям в иностранных валютах и драгоценных металлах;</w:t>
      </w:r>
    </w:p>
    <w:p w:rsidR="00EC1ECD" w:rsidRDefault="00EC1ECD" w:rsidP="00EC1ECD">
      <w:pPr>
        <w:pStyle w:val="ABC-paragrahinNotes"/>
        <w:numPr>
          <w:ilvl w:val="0"/>
          <w:numId w:val="6"/>
        </w:numPr>
        <w:spacing w:after="120"/>
        <w:ind w:left="851"/>
        <w:rPr>
          <w:rFonts w:ascii="Times New Roman" w:hAnsi="Times New Roman"/>
        </w:rPr>
      </w:pPr>
      <w:r w:rsidRPr="0065765E">
        <w:rPr>
          <w:rFonts w:ascii="Times New Roman" w:hAnsi="Times New Roman"/>
        </w:rPr>
        <w:t>размер фондового риска - размер рыночного риска по финансовым инструментам, чувствительным к изменению рыночных цен на фондовые ценности, за исключением балансовых инструментов, приобретенных для целей инвестирования</w:t>
      </w:r>
      <w:r>
        <w:rPr>
          <w:rFonts w:ascii="Times New Roman" w:hAnsi="Times New Roman"/>
        </w:rPr>
        <w:t>.</w:t>
      </w:r>
    </w:p>
    <w:p w:rsidR="00EC1ECD" w:rsidRPr="0065765E" w:rsidRDefault="00EC1ECD" w:rsidP="00EC1ECD">
      <w:pPr>
        <w:pStyle w:val="ABC-paragrahinNotes"/>
        <w:spacing w:after="120"/>
        <w:ind w:firstLine="567"/>
        <w:rPr>
          <w:rFonts w:ascii="Times New Roman" w:hAnsi="Times New Roman"/>
        </w:rPr>
      </w:pPr>
      <w:r w:rsidRPr="0065765E">
        <w:rPr>
          <w:rFonts w:ascii="Times New Roman" w:hAnsi="Times New Roman"/>
        </w:rPr>
        <w:lastRenderedPageBreak/>
        <w:t xml:space="preserve">Управление процентным риском осуществляется по всем активам и обязательствам Банка, которые связаны с возникновением процентного риска. Для определения потенциальной величины процентного риска </w:t>
      </w:r>
      <w:r>
        <w:rPr>
          <w:rFonts w:ascii="Times New Roman" w:hAnsi="Times New Roman"/>
        </w:rPr>
        <w:t>Б</w:t>
      </w:r>
      <w:r w:rsidRPr="0065765E">
        <w:rPr>
          <w:rFonts w:ascii="Times New Roman" w:hAnsi="Times New Roman"/>
        </w:rPr>
        <w:t xml:space="preserve">анк использует метод  анализа разрыва процентных ставок (GAP-анализ) и метод </w:t>
      </w:r>
      <w:proofErr w:type="spellStart"/>
      <w:r w:rsidRPr="0065765E">
        <w:rPr>
          <w:rFonts w:ascii="Times New Roman" w:hAnsi="Times New Roman"/>
        </w:rPr>
        <w:t>дюрации</w:t>
      </w:r>
      <w:proofErr w:type="spellEnd"/>
      <w:r w:rsidRPr="0065765E">
        <w:rPr>
          <w:rFonts w:ascii="Times New Roman" w:hAnsi="Times New Roman"/>
        </w:rPr>
        <w:t xml:space="preserve">. При GAP-анализе в качестве основного показателя, измеряющего процентный риск, используется степень несбалансированности между активами и обязательствами, чувствительными к изменениям процентных ставок. При анализе с использованием метода </w:t>
      </w:r>
      <w:proofErr w:type="spellStart"/>
      <w:r w:rsidRPr="0065765E">
        <w:rPr>
          <w:rFonts w:ascii="Times New Roman" w:hAnsi="Times New Roman"/>
        </w:rPr>
        <w:t>дюрации</w:t>
      </w:r>
      <w:proofErr w:type="spellEnd"/>
      <w:r w:rsidRPr="0065765E">
        <w:rPr>
          <w:rFonts w:ascii="Times New Roman" w:hAnsi="Times New Roman"/>
        </w:rPr>
        <w:t xml:space="preserve"> критической рассматривается величина процентного риска, обуславливающая снижение экономической стоимости Банка более чем на 20% от размера капитала.</w:t>
      </w:r>
    </w:p>
    <w:p w:rsidR="00EC1ECD" w:rsidRPr="0065765E" w:rsidRDefault="00EC1ECD" w:rsidP="00EC1ECD">
      <w:pPr>
        <w:pStyle w:val="ABC-paragrahinNotes"/>
        <w:spacing w:after="120"/>
        <w:ind w:firstLine="567"/>
        <w:rPr>
          <w:rFonts w:ascii="Times New Roman" w:hAnsi="Times New Roman"/>
        </w:rPr>
      </w:pPr>
      <w:r w:rsidRPr="0065765E">
        <w:rPr>
          <w:rFonts w:ascii="Times New Roman" w:hAnsi="Times New Roman"/>
        </w:rPr>
        <w:t>Управление валютным риском осуществляется через открытую валютную позицию (ОВП), исходя из предполагаемого изменения курса российского рубля и прочих макроэкономических индикаторов, что позволяет свести к минимуму убытки от значительных колебаний курса национальной и иностранных валют. Лимиты определяются как для каждой валюты, так и для совокупности позиций во всех валютах. В целях хеджирования валютного риска используются сделки своп разного срока, а также сделки с фьючерсами.</w:t>
      </w:r>
    </w:p>
    <w:p w:rsidR="00EC1ECD" w:rsidRPr="0065765E" w:rsidRDefault="00EC1ECD" w:rsidP="00EC1ECD">
      <w:pPr>
        <w:pStyle w:val="ABC-paragrahinNotes"/>
        <w:spacing w:after="120"/>
        <w:ind w:firstLine="567"/>
        <w:rPr>
          <w:rFonts w:ascii="Times New Roman" w:hAnsi="Times New Roman"/>
        </w:rPr>
      </w:pPr>
      <w:r w:rsidRPr="0065765E">
        <w:rPr>
          <w:rFonts w:ascii="Times New Roman" w:hAnsi="Times New Roman"/>
        </w:rPr>
        <w:t>В целях контроля за фондовым риском контролируется диверсификация инвестиционного портфеля ценных бумаг по срокам их погашения – сбалансированный по срокам портфель инвестиций позволяет решить задачу реинвестирования высвобождающихся в разное время денежных сре</w:t>
      </w:r>
      <w:proofErr w:type="gramStart"/>
      <w:r w:rsidRPr="0065765E">
        <w:rPr>
          <w:rFonts w:ascii="Times New Roman" w:hAnsi="Times New Roman"/>
        </w:rPr>
        <w:t>дств в др</w:t>
      </w:r>
      <w:proofErr w:type="gramEnd"/>
      <w:r w:rsidRPr="0065765E">
        <w:rPr>
          <w:rFonts w:ascii="Times New Roman" w:hAnsi="Times New Roman"/>
        </w:rPr>
        <w:t>угие активы, выгодные Банку.</w:t>
      </w:r>
    </w:p>
    <w:p w:rsidR="00EC1ECD" w:rsidRPr="0065765E" w:rsidRDefault="00EC1ECD" w:rsidP="00EC1ECD">
      <w:pPr>
        <w:pStyle w:val="ABC-paragrahinNotes"/>
        <w:spacing w:after="120"/>
        <w:ind w:firstLine="567"/>
        <w:rPr>
          <w:rFonts w:ascii="Times New Roman" w:hAnsi="Times New Roman"/>
        </w:rPr>
      </w:pPr>
      <w:r w:rsidRPr="0065765E">
        <w:rPr>
          <w:rFonts w:ascii="Times New Roman" w:hAnsi="Times New Roman"/>
        </w:rPr>
        <w:t xml:space="preserve">Для </w:t>
      </w:r>
      <w:proofErr w:type="gramStart"/>
      <w:r w:rsidRPr="0065765E">
        <w:rPr>
          <w:rFonts w:ascii="Times New Roman" w:hAnsi="Times New Roman"/>
        </w:rPr>
        <w:t>контроля за</w:t>
      </w:r>
      <w:proofErr w:type="gramEnd"/>
      <w:r w:rsidRPr="0065765E">
        <w:rPr>
          <w:rFonts w:ascii="Times New Roman" w:hAnsi="Times New Roman"/>
        </w:rPr>
        <w:t xml:space="preserve"> торговыми операциями используются номинальные лимиты по видам финансовых инструментов, определяющие максимальный размер текущей позиции по ним на конец дня. Кроме того, устанавливается максимальное значение портфеля ценных бумаг. Данный вид лимитов учитывает необходимость соблюдения нормативов и корректируется в зависимости от отчетных показателей и стоящих перед Банком задач.</w:t>
      </w:r>
    </w:p>
    <w:p w:rsidR="00EC1ECD" w:rsidRPr="0065765E" w:rsidRDefault="00EC1ECD" w:rsidP="00EC1ECD">
      <w:pPr>
        <w:pStyle w:val="ABC-paragrahinNotes"/>
        <w:spacing w:after="120"/>
        <w:ind w:firstLine="567"/>
        <w:rPr>
          <w:rFonts w:ascii="Times New Roman" w:hAnsi="Times New Roman"/>
        </w:rPr>
      </w:pPr>
      <w:r w:rsidRPr="0065765E">
        <w:rPr>
          <w:rFonts w:ascii="Times New Roman" w:hAnsi="Times New Roman"/>
        </w:rPr>
        <w:t xml:space="preserve">Особое внимание Банк уделяет </w:t>
      </w:r>
      <w:proofErr w:type="gramStart"/>
      <w:r w:rsidRPr="0065765E">
        <w:rPr>
          <w:rFonts w:ascii="Times New Roman" w:hAnsi="Times New Roman"/>
        </w:rPr>
        <w:t>контролю за</w:t>
      </w:r>
      <w:proofErr w:type="gramEnd"/>
      <w:r w:rsidRPr="0065765E">
        <w:rPr>
          <w:rFonts w:ascii="Times New Roman" w:hAnsi="Times New Roman"/>
        </w:rPr>
        <w:t xml:space="preserve"> операциями с акциями и производными финансовыми инструментами, не являющимися операциями хеджирования рисков, рассматривая их как потенциально несущие в себе существенный риск. В связи с этим Банк устанавливает предельно допустимую величину убытка и максимальный лимит открытой позиции по данным операциям. </w:t>
      </w:r>
    </w:p>
    <w:p w:rsidR="00EC1ECD" w:rsidRPr="00EC1ECD" w:rsidRDefault="00EC1ECD" w:rsidP="00EC1ECD">
      <w:pPr>
        <w:ind w:firstLine="709"/>
        <w:jc w:val="both"/>
        <w:rPr>
          <w:lang w:val="ru-RU"/>
        </w:rPr>
      </w:pPr>
      <w:r w:rsidRPr="00EC1ECD">
        <w:rPr>
          <w:b/>
          <w:i/>
          <w:lang w:val="ru-RU"/>
        </w:rPr>
        <w:t>Операционный риск.</w:t>
      </w:r>
      <w:r w:rsidRPr="00EC1ECD">
        <w:rPr>
          <w:lang w:val="ru-RU"/>
        </w:rPr>
        <w:t xml:space="preserve"> Управление операционным риском направлено на снижение вероятности непредвиденных потерь, и как следствие, затрат на финансирование их ликвидации. Управления операционным риском </w:t>
      </w:r>
      <w:proofErr w:type="gramStart"/>
      <w:r w:rsidRPr="00EC1ECD">
        <w:rPr>
          <w:lang w:val="ru-RU"/>
        </w:rPr>
        <w:t>возложена</w:t>
      </w:r>
      <w:proofErr w:type="gramEnd"/>
      <w:r w:rsidRPr="00EC1ECD">
        <w:rPr>
          <w:lang w:val="ru-RU"/>
        </w:rPr>
        <w:t xml:space="preserve"> на Комитет по управлению рисками. </w:t>
      </w:r>
    </w:p>
    <w:p w:rsidR="00EC1ECD" w:rsidRPr="00EC1ECD" w:rsidRDefault="00EC1ECD" w:rsidP="00EC1ECD">
      <w:pPr>
        <w:ind w:firstLine="709"/>
        <w:jc w:val="both"/>
        <w:rPr>
          <w:lang w:val="ru-RU"/>
        </w:rPr>
      </w:pPr>
      <w:r w:rsidRPr="00EC1ECD">
        <w:rPr>
          <w:lang w:val="ru-RU"/>
        </w:rPr>
        <w:t xml:space="preserve">Банком  разработаны и применяются инструменты управления операционным риском, рекомендованные </w:t>
      </w:r>
      <w:proofErr w:type="spellStart"/>
      <w:r w:rsidRPr="00EC1ECD">
        <w:rPr>
          <w:lang w:val="ru-RU"/>
        </w:rPr>
        <w:t>Базельским</w:t>
      </w:r>
      <w:proofErr w:type="spellEnd"/>
      <w:r w:rsidRPr="00EC1ECD">
        <w:rPr>
          <w:lang w:val="ru-RU"/>
        </w:rPr>
        <w:t xml:space="preserve"> комитетом по банковскому надзору и Банком России. </w:t>
      </w:r>
      <w:proofErr w:type="gramStart"/>
      <w:r w:rsidRPr="00EC1ECD">
        <w:rPr>
          <w:lang w:val="ru-RU"/>
        </w:rPr>
        <w:t>Организованы на постоянной основе выявление и сбор данных о внутренних и внешних факторах операционного риска, формируются аналитическая база данных о понесенных операционных убытках и информационная база о значительных убытках, понесенных другими кредитными организациями вследствие реализации операционного риска, осуществляется анализ полученной информации и оценка операционного риска, по итогам которых принимаются управленческие решения.</w:t>
      </w:r>
      <w:proofErr w:type="gramEnd"/>
      <w:r w:rsidRPr="00EC1ECD">
        <w:rPr>
          <w:lang w:val="ru-RU"/>
        </w:rPr>
        <w:t xml:space="preserve"> В соответствии с требованиями Банка России рассчитанный размер операционного риска учитывается при расчете достаточности собственных средств Банка.</w:t>
      </w:r>
    </w:p>
    <w:p w:rsidR="00EC1ECD" w:rsidRPr="00EC1ECD" w:rsidRDefault="00EC1ECD" w:rsidP="00EC1ECD">
      <w:pPr>
        <w:ind w:firstLine="709"/>
        <w:jc w:val="both"/>
        <w:rPr>
          <w:lang w:val="ru-RU"/>
        </w:rPr>
      </w:pPr>
      <w:r w:rsidRPr="00EC1ECD">
        <w:rPr>
          <w:lang w:val="ru-RU"/>
        </w:rPr>
        <w:t xml:space="preserve">При анализе и оценке уровня операционного риска учитываются такие существенные риски как правовой и </w:t>
      </w:r>
      <w:proofErr w:type="spellStart"/>
      <w:r w:rsidRPr="00EC1ECD">
        <w:rPr>
          <w:lang w:val="ru-RU"/>
        </w:rPr>
        <w:t>репутационный</w:t>
      </w:r>
      <w:proofErr w:type="spellEnd"/>
      <w:r w:rsidRPr="00EC1ECD">
        <w:rPr>
          <w:lang w:val="ru-RU"/>
        </w:rPr>
        <w:t xml:space="preserve"> риски, которые управляются в рамках системы управления операционным риском: на регулярной основе осуществляется сбор данных о выявленных факторах правового и </w:t>
      </w:r>
      <w:proofErr w:type="spellStart"/>
      <w:r w:rsidRPr="00EC1ECD">
        <w:rPr>
          <w:lang w:val="ru-RU"/>
        </w:rPr>
        <w:t>репутационного</w:t>
      </w:r>
      <w:proofErr w:type="spellEnd"/>
      <w:r w:rsidRPr="00EC1ECD">
        <w:rPr>
          <w:lang w:val="ru-RU"/>
        </w:rPr>
        <w:t xml:space="preserve"> рисков, проводится количественная оценка рисков, формируется аналитическая база данных о понесенных убытках, потенциальном ущербе.</w:t>
      </w:r>
    </w:p>
    <w:p w:rsidR="00EC1ECD" w:rsidRDefault="00EC1ECD" w:rsidP="00EC1ECD">
      <w:pPr>
        <w:ind w:firstLine="709"/>
        <w:jc w:val="both"/>
        <w:rPr>
          <w:lang w:val="ru-RU"/>
        </w:rPr>
      </w:pPr>
      <w:r w:rsidRPr="00EC1ECD">
        <w:rPr>
          <w:lang w:val="ru-RU"/>
        </w:rPr>
        <w:t>Управление операционным риском направлено на снижение вероятности непредвиденных потерь, и как следствие, затрат на финансирование их ликвидации. Успешная реализация этой задачи вносит существенный вклад в повышение финансовой устойчивости и обеспечение стабильного развития Банка.</w:t>
      </w:r>
    </w:p>
    <w:p w:rsidR="00EC1ECD" w:rsidRDefault="00EC1ECD" w:rsidP="00EC1ECD">
      <w:pPr>
        <w:ind w:firstLine="709"/>
        <w:jc w:val="both"/>
        <w:rPr>
          <w:lang w:val="ru-RU"/>
        </w:rPr>
      </w:pPr>
    </w:p>
    <w:p w:rsidR="00EC1ECD" w:rsidRDefault="00EC1ECD" w:rsidP="00EC1ECD">
      <w:pPr>
        <w:ind w:firstLine="709"/>
        <w:jc w:val="both"/>
        <w:rPr>
          <w:lang w:val="ru-RU"/>
        </w:rPr>
      </w:pPr>
    </w:p>
    <w:p w:rsidR="00EC1ECD" w:rsidRDefault="00EC1ECD" w:rsidP="00EC1ECD">
      <w:pPr>
        <w:ind w:firstLine="709"/>
        <w:jc w:val="both"/>
        <w:rPr>
          <w:lang w:val="ru-RU"/>
        </w:rPr>
      </w:pPr>
    </w:p>
    <w:p w:rsidR="0059684B" w:rsidRDefault="0059684B" w:rsidP="003440C3">
      <w:pPr>
        <w:ind w:firstLine="709"/>
        <w:jc w:val="both"/>
        <w:rPr>
          <w:lang w:val="ru-RU"/>
        </w:rPr>
      </w:pPr>
    </w:p>
    <w:p w:rsidR="0059684B" w:rsidRPr="003440C3" w:rsidRDefault="0059684B" w:rsidP="003440C3">
      <w:pPr>
        <w:pStyle w:val="1"/>
        <w:keepLines w:val="0"/>
        <w:numPr>
          <w:ilvl w:val="0"/>
          <w:numId w:val="1"/>
        </w:numPr>
        <w:spacing w:after="0"/>
        <w:jc w:val="center"/>
        <w:rPr>
          <w:rFonts w:ascii="Times New Roman" w:hAnsi="Times New Roman"/>
          <w:i w:val="0"/>
          <w:sz w:val="24"/>
          <w:szCs w:val="24"/>
          <w:lang w:val="ru-RU"/>
        </w:rPr>
      </w:pPr>
      <w:r w:rsidRPr="003440C3">
        <w:rPr>
          <w:rFonts w:ascii="Times New Roman" w:hAnsi="Times New Roman"/>
          <w:i w:val="0"/>
          <w:sz w:val="24"/>
          <w:szCs w:val="24"/>
          <w:lang w:val="ru-RU"/>
        </w:rPr>
        <w:lastRenderedPageBreak/>
        <w:t>СОПРОВОДИ</w:t>
      </w:r>
      <w:r w:rsidR="003440C3">
        <w:rPr>
          <w:rFonts w:ascii="Times New Roman" w:hAnsi="Times New Roman"/>
          <w:i w:val="0"/>
          <w:sz w:val="24"/>
          <w:szCs w:val="24"/>
          <w:lang w:val="ru-RU"/>
        </w:rPr>
        <w:t xml:space="preserve">ТЕЛЬНАЯ  ИНФОРМАЦИЯ  К  ФОРМАМ </w:t>
      </w:r>
      <w:r w:rsidRPr="003440C3">
        <w:rPr>
          <w:rFonts w:ascii="Times New Roman" w:hAnsi="Times New Roman"/>
          <w:i w:val="0"/>
          <w:sz w:val="24"/>
          <w:szCs w:val="24"/>
          <w:lang w:val="ru-RU"/>
        </w:rPr>
        <w:t>БУХГАЛТЕРСКОЙ   ОТЧЕТНОСТИ</w:t>
      </w:r>
    </w:p>
    <w:p w:rsidR="00846D9B" w:rsidRDefault="00846D9B" w:rsidP="00846D9B">
      <w:pPr>
        <w:pStyle w:val="a1"/>
        <w:rPr>
          <w:lang w:val="ru-RU"/>
        </w:rPr>
      </w:pPr>
    </w:p>
    <w:p w:rsidR="00846D9B" w:rsidRPr="00890D05" w:rsidRDefault="00846D9B" w:rsidP="00846D9B">
      <w:pPr>
        <w:autoSpaceDE w:val="0"/>
        <w:autoSpaceDN w:val="0"/>
        <w:adjustRightInd w:val="0"/>
        <w:jc w:val="both"/>
        <w:outlineLvl w:val="0"/>
        <w:rPr>
          <w:b/>
          <w:szCs w:val="22"/>
          <w:lang w:val="ru-RU"/>
        </w:rPr>
      </w:pPr>
      <w:r w:rsidRPr="00890D05">
        <w:rPr>
          <w:b/>
          <w:szCs w:val="22"/>
          <w:lang w:val="ru-RU"/>
        </w:rPr>
        <w:t>5.1 Денежные средства</w:t>
      </w:r>
    </w:p>
    <w:p w:rsidR="00846D9B" w:rsidRPr="00890D05" w:rsidRDefault="00846D9B" w:rsidP="00846D9B">
      <w:pPr>
        <w:autoSpaceDE w:val="0"/>
        <w:autoSpaceDN w:val="0"/>
        <w:adjustRightInd w:val="0"/>
        <w:ind w:left="284"/>
        <w:jc w:val="both"/>
        <w:outlineLvl w:val="0"/>
        <w:rPr>
          <w:szCs w:val="22"/>
          <w:lang w:val="ru-RU"/>
        </w:rPr>
      </w:pPr>
    </w:p>
    <w:tbl>
      <w:tblPr>
        <w:tblW w:w="9371" w:type="dxa"/>
        <w:tblInd w:w="93" w:type="dxa"/>
        <w:tblLook w:val="04A0" w:firstRow="1" w:lastRow="0" w:firstColumn="1" w:lastColumn="0" w:noHBand="0" w:noVBand="1"/>
      </w:tblPr>
      <w:tblGrid>
        <w:gridCol w:w="4268"/>
        <w:gridCol w:w="2693"/>
        <w:gridCol w:w="2410"/>
      </w:tblGrid>
      <w:tr w:rsidR="00846D9B" w:rsidRPr="00890D05" w:rsidTr="00D753FA">
        <w:trPr>
          <w:trHeight w:val="315"/>
        </w:trPr>
        <w:tc>
          <w:tcPr>
            <w:tcW w:w="4268" w:type="dxa"/>
            <w:tcBorders>
              <w:top w:val="nil"/>
              <w:left w:val="nil"/>
              <w:bottom w:val="nil"/>
              <w:right w:val="nil"/>
            </w:tcBorders>
            <w:shd w:val="clear" w:color="auto" w:fill="auto"/>
            <w:noWrap/>
            <w:vAlign w:val="bottom"/>
            <w:hideMark/>
          </w:tcPr>
          <w:p w:rsidR="00846D9B" w:rsidRPr="00890D05" w:rsidRDefault="00846D9B" w:rsidP="00552DAF">
            <w:pPr>
              <w:rPr>
                <w:b/>
                <w:bCs/>
              </w:rPr>
            </w:pPr>
          </w:p>
        </w:tc>
        <w:tc>
          <w:tcPr>
            <w:tcW w:w="2693" w:type="dxa"/>
            <w:tcBorders>
              <w:top w:val="nil"/>
              <w:left w:val="nil"/>
              <w:bottom w:val="nil"/>
              <w:right w:val="nil"/>
            </w:tcBorders>
            <w:shd w:val="clear" w:color="auto" w:fill="auto"/>
            <w:noWrap/>
            <w:vAlign w:val="center"/>
            <w:hideMark/>
          </w:tcPr>
          <w:p w:rsidR="00846D9B" w:rsidRPr="00890D05" w:rsidRDefault="00846D9B" w:rsidP="00552DAF">
            <w:pPr>
              <w:jc w:val="right"/>
              <w:rPr>
                <w:lang w:val="ru-RU"/>
              </w:rPr>
            </w:pPr>
          </w:p>
        </w:tc>
        <w:tc>
          <w:tcPr>
            <w:tcW w:w="2410" w:type="dxa"/>
            <w:tcBorders>
              <w:top w:val="nil"/>
              <w:left w:val="nil"/>
              <w:bottom w:val="single" w:sz="8" w:space="0" w:color="auto"/>
              <w:right w:val="nil"/>
            </w:tcBorders>
            <w:shd w:val="clear" w:color="auto" w:fill="auto"/>
            <w:noWrap/>
            <w:vAlign w:val="center"/>
            <w:hideMark/>
          </w:tcPr>
          <w:p w:rsidR="00846D9B" w:rsidRPr="00890D05" w:rsidRDefault="00846D9B" w:rsidP="00552DAF">
            <w:pPr>
              <w:jc w:val="right"/>
              <w:rPr>
                <w:lang w:val="ru-RU"/>
              </w:rPr>
            </w:pPr>
            <w:proofErr w:type="spellStart"/>
            <w:r w:rsidRPr="00890D05">
              <w:rPr>
                <w:lang w:val="ru-RU"/>
              </w:rPr>
              <w:t>тыс</w:t>
            </w:r>
            <w:proofErr w:type="gramStart"/>
            <w:r w:rsidRPr="00890D05">
              <w:rPr>
                <w:lang w:val="ru-RU"/>
              </w:rPr>
              <w:t>.р</w:t>
            </w:r>
            <w:proofErr w:type="gramEnd"/>
            <w:r w:rsidRPr="00890D05">
              <w:rPr>
                <w:lang w:val="ru-RU"/>
              </w:rPr>
              <w:t>уб</w:t>
            </w:r>
            <w:proofErr w:type="spellEnd"/>
            <w:r w:rsidRPr="00890D05">
              <w:rPr>
                <w:lang w:val="ru-RU"/>
              </w:rPr>
              <w:t>.</w:t>
            </w:r>
          </w:p>
        </w:tc>
      </w:tr>
      <w:tr w:rsidR="00846D9B" w:rsidRPr="00890D05" w:rsidTr="00D753FA">
        <w:trPr>
          <w:trHeight w:val="300"/>
        </w:trPr>
        <w:tc>
          <w:tcPr>
            <w:tcW w:w="4268"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846D9B" w:rsidRPr="00CB5CD7" w:rsidRDefault="00846D9B" w:rsidP="00552DAF">
            <w:pPr>
              <w:jc w:val="center"/>
              <w:rPr>
                <w:sz w:val="20"/>
                <w:szCs w:val="20"/>
                <w:lang w:val="ru-RU"/>
              </w:rPr>
            </w:pPr>
            <w:r w:rsidRPr="00CB5CD7">
              <w:rPr>
                <w:sz w:val="20"/>
                <w:szCs w:val="20"/>
                <w:lang w:val="ru-RU"/>
              </w:rPr>
              <w:t>Наименование</w:t>
            </w:r>
          </w:p>
        </w:tc>
        <w:tc>
          <w:tcPr>
            <w:tcW w:w="2693" w:type="dxa"/>
            <w:tcBorders>
              <w:top w:val="single" w:sz="8" w:space="0" w:color="auto"/>
              <w:left w:val="nil"/>
              <w:bottom w:val="single" w:sz="4" w:space="0" w:color="auto"/>
              <w:right w:val="nil"/>
            </w:tcBorders>
            <w:shd w:val="clear" w:color="auto" w:fill="auto"/>
            <w:vAlign w:val="center"/>
            <w:hideMark/>
          </w:tcPr>
          <w:p w:rsidR="00846D9B" w:rsidRPr="00CB5CD7" w:rsidRDefault="00846D9B" w:rsidP="00552DAF">
            <w:pPr>
              <w:jc w:val="center"/>
              <w:rPr>
                <w:b/>
                <w:bCs/>
                <w:sz w:val="20"/>
                <w:szCs w:val="20"/>
                <w:lang w:val="ru-RU"/>
              </w:rPr>
            </w:pPr>
            <w:r w:rsidRPr="00CB5CD7">
              <w:rPr>
                <w:b/>
                <w:bCs/>
                <w:sz w:val="20"/>
                <w:szCs w:val="20"/>
                <w:lang w:val="ru-RU"/>
              </w:rPr>
              <w:t>01.04.2014</w:t>
            </w:r>
          </w:p>
        </w:tc>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846D9B" w:rsidRPr="00CB5CD7" w:rsidRDefault="00846D9B" w:rsidP="00552DAF">
            <w:pPr>
              <w:jc w:val="center"/>
              <w:rPr>
                <w:b/>
                <w:bCs/>
                <w:sz w:val="20"/>
                <w:szCs w:val="20"/>
                <w:lang w:val="ru-RU"/>
              </w:rPr>
            </w:pPr>
            <w:r w:rsidRPr="00CB5CD7">
              <w:rPr>
                <w:b/>
                <w:bCs/>
                <w:sz w:val="20"/>
                <w:szCs w:val="20"/>
                <w:lang w:val="ru-RU"/>
              </w:rPr>
              <w:t>01.01.2014</w:t>
            </w:r>
          </w:p>
        </w:tc>
      </w:tr>
      <w:tr w:rsidR="00846D9B" w:rsidRPr="00890D05" w:rsidTr="00D753FA">
        <w:trPr>
          <w:trHeight w:val="300"/>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rsidR="00846D9B" w:rsidRPr="00CB5CD7" w:rsidRDefault="00846D9B" w:rsidP="00CB5CD7">
            <w:pPr>
              <w:ind w:firstLineChars="100" w:firstLine="200"/>
              <w:rPr>
                <w:sz w:val="20"/>
                <w:szCs w:val="20"/>
                <w:lang w:val="ru-RU"/>
              </w:rPr>
            </w:pPr>
            <w:r w:rsidRPr="00CB5CD7">
              <w:rPr>
                <w:sz w:val="20"/>
                <w:szCs w:val="20"/>
                <w:lang w:val="ru-RU"/>
              </w:rPr>
              <w:t>Денежные средства</w:t>
            </w:r>
          </w:p>
        </w:tc>
        <w:tc>
          <w:tcPr>
            <w:tcW w:w="2693" w:type="dxa"/>
            <w:tcBorders>
              <w:top w:val="nil"/>
              <w:left w:val="nil"/>
              <w:bottom w:val="single" w:sz="4" w:space="0" w:color="auto"/>
              <w:right w:val="single" w:sz="4" w:space="0" w:color="auto"/>
            </w:tcBorders>
            <w:shd w:val="clear" w:color="auto" w:fill="auto"/>
            <w:noWrap/>
            <w:vAlign w:val="center"/>
            <w:hideMark/>
          </w:tcPr>
          <w:p w:rsidR="00846D9B" w:rsidRPr="00CB5CD7" w:rsidRDefault="00846D9B" w:rsidP="00552DAF">
            <w:pPr>
              <w:jc w:val="right"/>
              <w:rPr>
                <w:sz w:val="20"/>
                <w:szCs w:val="20"/>
                <w:lang w:val="ru-RU"/>
              </w:rPr>
            </w:pPr>
            <w:r w:rsidRPr="00CB5CD7">
              <w:rPr>
                <w:sz w:val="20"/>
                <w:szCs w:val="20"/>
                <w:lang w:val="ru-RU"/>
              </w:rPr>
              <w:t>3 246 191</w:t>
            </w:r>
          </w:p>
        </w:tc>
        <w:tc>
          <w:tcPr>
            <w:tcW w:w="2410" w:type="dxa"/>
            <w:tcBorders>
              <w:top w:val="nil"/>
              <w:left w:val="nil"/>
              <w:bottom w:val="single" w:sz="4" w:space="0" w:color="auto"/>
              <w:right w:val="single" w:sz="4" w:space="0" w:color="auto"/>
            </w:tcBorders>
            <w:shd w:val="clear" w:color="auto" w:fill="auto"/>
            <w:noWrap/>
            <w:vAlign w:val="center"/>
            <w:hideMark/>
          </w:tcPr>
          <w:p w:rsidR="00846D9B" w:rsidRPr="00CB5CD7" w:rsidRDefault="00846D9B" w:rsidP="00552DAF">
            <w:pPr>
              <w:jc w:val="right"/>
              <w:rPr>
                <w:sz w:val="20"/>
                <w:szCs w:val="20"/>
                <w:lang w:val="ru-RU"/>
              </w:rPr>
            </w:pPr>
            <w:r w:rsidRPr="00CB5CD7">
              <w:rPr>
                <w:sz w:val="20"/>
                <w:szCs w:val="20"/>
                <w:lang w:val="ru-RU"/>
              </w:rPr>
              <w:t>2 377 634</w:t>
            </w:r>
          </w:p>
        </w:tc>
      </w:tr>
      <w:tr w:rsidR="00846D9B" w:rsidRPr="00890D05" w:rsidTr="00D753FA">
        <w:trPr>
          <w:trHeight w:val="675"/>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846D9B" w:rsidRPr="00CB5CD7" w:rsidRDefault="00846D9B" w:rsidP="00CB5CD7">
            <w:pPr>
              <w:ind w:firstLineChars="100" w:firstLine="200"/>
              <w:rPr>
                <w:sz w:val="20"/>
                <w:szCs w:val="20"/>
                <w:lang w:val="ru-RU"/>
              </w:rPr>
            </w:pPr>
            <w:r w:rsidRPr="00CB5CD7">
              <w:rPr>
                <w:sz w:val="20"/>
                <w:szCs w:val="20"/>
                <w:lang w:val="ru-RU"/>
              </w:rPr>
              <w:t>Средства кредитных организаций в Центральном банке Российской Федерации</w:t>
            </w:r>
            <w:r w:rsidR="003B70C0">
              <w:rPr>
                <w:sz w:val="20"/>
                <w:szCs w:val="20"/>
                <w:lang w:val="ru-RU"/>
              </w:rPr>
              <w:t>, в том числе:</w:t>
            </w:r>
          </w:p>
        </w:tc>
        <w:tc>
          <w:tcPr>
            <w:tcW w:w="2693" w:type="dxa"/>
            <w:tcBorders>
              <w:top w:val="nil"/>
              <w:left w:val="nil"/>
              <w:bottom w:val="single" w:sz="4" w:space="0" w:color="auto"/>
              <w:right w:val="single" w:sz="4" w:space="0" w:color="auto"/>
            </w:tcBorders>
            <w:shd w:val="clear" w:color="auto" w:fill="auto"/>
            <w:noWrap/>
            <w:vAlign w:val="center"/>
            <w:hideMark/>
          </w:tcPr>
          <w:p w:rsidR="00846D9B" w:rsidRPr="00CB5CD7" w:rsidRDefault="00846D9B" w:rsidP="00552DAF">
            <w:pPr>
              <w:jc w:val="right"/>
              <w:rPr>
                <w:sz w:val="20"/>
                <w:szCs w:val="20"/>
                <w:lang w:val="ru-RU"/>
              </w:rPr>
            </w:pPr>
            <w:r w:rsidRPr="00CB5CD7">
              <w:rPr>
                <w:sz w:val="20"/>
                <w:szCs w:val="20"/>
                <w:lang w:val="ru-RU"/>
              </w:rPr>
              <w:t>3 823 079</w:t>
            </w:r>
          </w:p>
        </w:tc>
        <w:tc>
          <w:tcPr>
            <w:tcW w:w="2410" w:type="dxa"/>
            <w:tcBorders>
              <w:top w:val="nil"/>
              <w:left w:val="nil"/>
              <w:bottom w:val="single" w:sz="4" w:space="0" w:color="auto"/>
              <w:right w:val="single" w:sz="4" w:space="0" w:color="auto"/>
            </w:tcBorders>
            <w:shd w:val="clear" w:color="auto" w:fill="auto"/>
            <w:noWrap/>
            <w:vAlign w:val="center"/>
            <w:hideMark/>
          </w:tcPr>
          <w:p w:rsidR="00846D9B" w:rsidRPr="00CB5CD7" w:rsidRDefault="00846D9B" w:rsidP="00552DAF">
            <w:pPr>
              <w:jc w:val="right"/>
              <w:rPr>
                <w:sz w:val="20"/>
                <w:szCs w:val="20"/>
                <w:lang w:val="ru-RU"/>
              </w:rPr>
            </w:pPr>
            <w:r w:rsidRPr="00CB5CD7">
              <w:rPr>
                <w:sz w:val="20"/>
                <w:szCs w:val="20"/>
                <w:lang w:val="ru-RU"/>
              </w:rPr>
              <w:t>3 587 621</w:t>
            </w:r>
          </w:p>
        </w:tc>
      </w:tr>
      <w:tr w:rsidR="00846D9B" w:rsidRPr="00890D05" w:rsidTr="00D753FA">
        <w:trPr>
          <w:trHeight w:val="300"/>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rsidR="00846D9B" w:rsidRPr="00CB5CD7" w:rsidRDefault="003B70C0" w:rsidP="003B70C0">
            <w:pPr>
              <w:ind w:firstLineChars="100" w:firstLine="200"/>
              <w:rPr>
                <w:i/>
                <w:iCs/>
                <w:sz w:val="20"/>
                <w:szCs w:val="20"/>
                <w:lang w:val="ru-RU"/>
              </w:rPr>
            </w:pPr>
            <w:r>
              <w:rPr>
                <w:i/>
                <w:iCs/>
                <w:sz w:val="20"/>
                <w:szCs w:val="20"/>
                <w:lang w:val="ru-RU"/>
              </w:rPr>
              <w:t>-</w:t>
            </w:r>
            <w:r w:rsidR="00846D9B" w:rsidRPr="00CB5CD7">
              <w:rPr>
                <w:i/>
                <w:iCs/>
                <w:sz w:val="20"/>
                <w:szCs w:val="20"/>
                <w:lang w:val="ru-RU"/>
              </w:rPr>
              <w:t xml:space="preserve"> обязательны</w:t>
            </w:r>
            <w:r>
              <w:rPr>
                <w:i/>
                <w:iCs/>
                <w:sz w:val="20"/>
                <w:szCs w:val="20"/>
                <w:lang w:val="ru-RU"/>
              </w:rPr>
              <w:t>е</w:t>
            </w:r>
            <w:r w:rsidR="00846D9B" w:rsidRPr="00CB5CD7">
              <w:rPr>
                <w:i/>
                <w:iCs/>
                <w:sz w:val="20"/>
                <w:szCs w:val="20"/>
                <w:lang w:val="ru-RU"/>
              </w:rPr>
              <w:t xml:space="preserve"> резерв</w:t>
            </w:r>
            <w:r>
              <w:rPr>
                <w:i/>
                <w:iCs/>
                <w:sz w:val="20"/>
                <w:szCs w:val="20"/>
                <w:lang w:val="ru-RU"/>
              </w:rPr>
              <w:t>ы</w:t>
            </w:r>
          </w:p>
        </w:tc>
        <w:tc>
          <w:tcPr>
            <w:tcW w:w="2693" w:type="dxa"/>
            <w:tcBorders>
              <w:top w:val="nil"/>
              <w:left w:val="nil"/>
              <w:bottom w:val="single" w:sz="4" w:space="0" w:color="auto"/>
              <w:right w:val="single" w:sz="4" w:space="0" w:color="auto"/>
            </w:tcBorders>
            <w:shd w:val="clear" w:color="auto" w:fill="auto"/>
            <w:noWrap/>
            <w:vAlign w:val="center"/>
            <w:hideMark/>
          </w:tcPr>
          <w:p w:rsidR="00846D9B" w:rsidRPr="00CB5CD7" w:rsidRDefault="00846D9B" w:rsidP="00552DAF">
            <w:pPr>
              <w:jc w:val="right"/>
              <w:rPr>
                <w:i/>
                <w:iCs/>
                <w:sz w:val="20"/>
                <w:szCs w:val="20"/>
                <w:lang w:val="ru-RU"/>
              </w:rPr>
            </w:pPr>
            <w:r w:rsidRPr="00CB5CD7">
              <w:rPr>
                <w:i/>
                <w:iCs/>
                <w:sz w:val="20"/>
                <w:szCs w:val="20"/>
                <w:lang w:val="ru-RU"/>
              </w:rPr>
              <w:t>1 022 309</w:t>
            </w:r>
          </w:p>
        </w:tc>
        <w:tc>
          <w:tcPr>
            <w:tcW w:w="2410" w:type="dxa"/>
            <w:tcBorders>
              <w:top w:val="nil"/>
              <w:left w:val="nil"/>
              <w:bottom w:val="single" w:sz="4" w:space="0" w:color="auto"/>
              <w:right w:val="single" w:sz="4" w:space="0" w:color="auto"/>
            </w:tcBorders>
            <w:shd w:val="clear" w:color="auto" w:fill="auto"/>
            <w:noWrap/>
            <w:vAlign w:val="center"/>
            <w:hideMark/>
          </w:tcPr>
          <w:p w:rsidR="00846D9B" w:rsidRPr="00CB5CD7" w:rsidRDefault="00846D9B" w:rsidP="00552DAF">
            <w:pPr>
              <w:jc w:val="right"/>
              <w:rPr>
                <w:i/>
                <w:iCs/>
                <w:sz w:val="20"/>
                <w:szCs w:val="20"/>
                <w:lang w:val="ru-RU"/>
              </w:rPr>
            </w:pPr>
            <w:r w:rsidRPr="00CB5CD7">
              <w:rPr>
                <w:i/>
                <w:iCs/>
                <w:sz w:val="20"/>
                <w:szCs w:val="20"/>
                <w:lang w:val="ru-RU"/>
              </w:rPr>
              <w:t>968 049</w:t>
            </w:r>
          </w:p>
        </w:tc>
      </w:tr>
      <w:tr w:rsidR="00846D9B" w:rsidRPr="00890D05" w:rsidTr="00D753FA">
        <w:trPr>
          <w:trHeight w:val="780"/>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846D9B" w:rsidRPr="00CB5CD7" w:rsidRDefault="00846D9B" w:rsidP="00CB5CD7">
            <w:pPr>
              <w:ind w:firstLineChars="100" w:firstLine="200"/>
              <w:rPr>
                <w:sz w:val="20"/>
                <w:szCs w:val="20"/>
                <w:lang w:val="ru-RU"/>
              </w:rPr>
            </w:pPr>
            <w:r w:rsidRPr="00CB5CD7">
              <w:rPr>
                <w:sz w:val="20"/>
                <w:szCs w:val="20"/>
                <w:lang w:val="ru-RU"/>
              </w:rPr>
              <w:t>Корреспондентские счета в кредитных организациях Российской Федерации</w:t>
            </w:r>
          </w:p>
        </w:tc>
        <w:tc>
          <w:tcPr>
            <w:tcW w:w="2693" w:type="dxa"/>
            <w:tcBorders>
              <w:top w:val="nil"/>
              <w:left w:val="nil"/>
              <w:bottom w:val="single" w:sz="4" w:space="0" w:color="auto"/>
              <w:right w:val="single" w:sz="4" w:space="0" w:color="auto"/>
            </w:tcBorders>
            <w:shd w:val="clear" w:color="auto" w:fill="auto"/>
            <w:noWrap/>
            <w:vAlign w:val="center"/>
            <w:hideMark/>
          </w:tcPr>
          <w:p w:rsidR="00846D9B" w:rsidRPr="00CB5CD7" w:rsidRDefault="00846D9B" w:rsidP="00552DAF">
            <w:pPr>
              <w:jc w:val="right"/>
              <w:rPr>
                <w:sz w:val="20"/>
                <w:szCs w:val="20"/>
                <w:lang w:val="ru-RU"/>
              </w:rPr>
            </w:pPr>
            <w:r w:rsidRPr="00CB5CD7">
              <w:rPr>
                <w:sz w:val="20"/>
                <w:szCs w:val="20"/>
                <w:lang w:val="ru-RU"/>
              </w:rPr>
              <w:t>1 477 088</w:t>
            </w:r>
          </w:p>
        </w:tc>
        <w:tc>
          <w:tcPr>
            <w:tcW w:w="2410" w:type="dxa"/>
            <w:tcBorders>
              <w:top w:val="nil"/>
              <w:left w:val="nil"/>
              <w:bottom w:val="single" w:sz="4" w:space="0" w:color="auto"/>
              <w:right w:val="single" w:sz="4" w:space="0" w:color="auto"/>
            </w:tcBorders>
            <w:shd w:val="clear" w:color="auto" w:fill="auto"/>
            <w:noWrap/>
            <w:vAlign w:val="center"/>
            <w:hideMark/>
          </w:tcPr>
          <w:p w:rsidR="00846D9B" w:rsidRPr="00CB5CD7" w:rsidRDefault="00846D9B" w:rsidP="00552DAF">
            <w:pPr>
              <w:jc w:val="right"/>
              <w:rPr>
                <w:sz w:val="20"/>
                <w:szCs w:val="20"/>
                <w:lang w:val="ru-RU"/>
              </w:rPr>
            </w:pPr>
            <w:r w:rsidRPr="00CB5CD7">
              <w:rPr>
                <w:sz w:val="20"/>
                <w:szCs w:val="20"/>
                <w:lang w:val="ru-RU"/>
              </w:rPr>
              <w:t>1 285 858</w:t>
            </w:r>
          </w:p>
        </w:tc>
      </w:tr>
      <w:tr w:rsidR="00846D9B" w:rsidRPr="00890D05" w:rsidTr="00D753FA">
        <w:trPr>
          <w:trHeight w:val="675"/>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846D9B" w:rsidRPr="00CB5CD7" w:rsidRDefault="00846D9B" w:rsidP="00CB5CD7">
            <w:pPr>
              <w:ind w:firstLineChars="100" w:firstLine="200"/>
              <w:rPr>
                <w:sz w:val="20"/>
                <w:szCs w:val="20"/>
                <w:lang w:val="ru-RU"/>
              </w:rPr>
            </w:pPr>
            <w:r w:rsidRPr="00CB5CD7">
              <w:rPr>
                <w:sz w:val="20"/>
                <w:szCs w:val="20"/>
                <w:lang w:val="ru-RU"/>
              </w:rPr>
              <w:t>Корреспондентские счета в кредитных организациях в иных странах</w:t>
            </w:r>
          </w:p>
        </w:tc>
        <w:tc>
          <w:tcPr>
            <w:tcW w:w="2693" w:type="dxa"/>
            <w:tcBorders>
              <w:top w:val="nil"/>
              <w:left w:val="nil"/>
              <w:bottom w:val="single" w:sz="4" w:space="0" w:color="auto"/>
              <w:right w:val="single" w:sz="4" w:space="0" w:color="auto"/>
            </w:tcBorders>
            <w:shd w:val="clear" w:color="auto" w:fill="auto"/>
            <w:noWrap/>
            <w:vAlign w:val="center"/>
            <w:hideMark/>
          </w:tcPr>
          <w:p w:rsidR="00846D9B" w:rsidRPr="00CB5CD7" w:rsidRDefault="00846D9B" w:rsidP="00552DAF">
            <w:pPr>
              <w:jc w:val="right"/>
              <w:rPr>
                <w:sz w:val="20"/>
                <w:szCs w:val="20"/>
                <w:lang w:val="ru-RU"/>
              </w:rPr>
            </w:pPr>
            <w:r w:rsidRPr="00CB5CD7">
              <w:rPr>
                <w:sz w:val="20"/>
                <w:szCs w:val="20"/>
                <w:lang w:val="ru-RU"/>
              </w:rPr>
              <w:t>4 131 114</w:t>
            </w:r>
          </w:p>
        </w:tc>
        <w:tc>
          <w:tcPr>
            <w:tcW w:w="2410" w:type="dxa"/>
            <w:tcBorders>
              <w:top w:val="nil"/>
              <w:left w:val="nil"/>
              <w:bottom w:val="single" w:sz="4" w:space="0" w:color="auto"/>
              <w:right w:val="single" w:sz="4" w:space="0" w:color="auto"/>
            </w:tcBorders>
            <w:shd w:val="clear" w:color="auto" w:fill="auto"/>
            <w:noWrap/>
            <w:vAlign w:val="center"/>
            <w:hideMark/>
          </w:tcPr>
          <w:p w:rsidR="00846D9B" w:rsidRPr="00CB5CD7" w:rsidRDefault="00846D9B" w:rsidP="00552DAF">
            <w:pPr>
              <w:jc w:val="right"/>
              <w:rPr>
                <w:sz w:val="20"/>
                <w:szCs w:val="20"/>
                <w:lang w:val="ru-RU"/>
              </w:rPr>
            </w:pPr>
            <w:r w:rsidRPr="00CB5CD7">
              <w:rPr>
                <w:sz w:val="20"/>
                <w:szCs w:val="20"/>
                <w:lang w:val="ru-RU"/>
              </w:rPr>
              <w:t>9 918 049</w:t>
            </w:r>
          </w:p>
        </w:tc>
      </w:tr>
      <w:tr w:rsidR="00846D9B" w:rsidRPr="00890D05" w:rsidTr="00D753FA">
        <w:trPr>
          <w:trHeight w:val="450"/>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846D9B" w:rsidRPr="00CB5CD7" w:rsidRDefault="00846D9B" w:rsidP="00552DAF">
            <w:pPr>
              <w:jc w:val="center"/>
              <w:rPr>
                <w:b/>
                <w:bCs/>
                <w:sz w:val="20"/>
                <w:szCs w:val="20"/>
                <w:lang w:val="ru-RU"/>
              </w:rPr>
            </w:pPr>
            <w:r w:rsidRPr="00CB5CD7">
              <w:rPr>
                <w:b/>
                <w:bCs/>
                <w:sz w:val="20"/>
                <w:szCs w:val="20"/>
                <w:lang w:val="ru-RU"/>
              </w:rPr>
              <w:t>Итого денежные средства и их эквиваленты</w:t>
            </w:r>
            <w:r w:rsidR="003B70C0">
              <w:rPr>
                <w:b/>
                <w:bCs/>
                <w:sz w:val="20"/>
                <w:szCs w:val="20"/>
                <w:lang w:val="ru-RU"/>
              </w:rPr>
              <w:t xml:space="preserve"> за вычетом фонда обязательных резервов</w:t>
            </w:r>
          </w:p>
        </w:tc>
        <w:tc>
          <w:tcPr>
            <w:tcW w:w="2693" w:type="dxa"/>
            <w:tcBorders>
              <w:top w:val="nil"/>
              <w:left w:val="nil"/>
              <w:bottom w:val="single" w:sz="4" w:space="0" w:color="auto"/>
              <w:right w:val="single" w:sz="4" w:space="0" w:color="auto"/>
            </w:tcBorders>
            <w:shd w:val="clear" w:color="auto" w:fill="auto"/>
            <w:noWrap/>
            <w:vAlign w:val="center"/>
            <w:hideMark/>
          </w:tcPr>
          <w:p w:rsidR="00846D9B" w:rsidRPr="003B70C0" w:rsidRDefault="00846D9B" w:rsidP="00552DAF">
            <w:pPr>
              <w:jc w:val="right"/>
              <w:rPr>
                <w:b/>
                <w:sz w:val="20"/>
                <w:szCs w:val="20"/>
                <w:lang w:val="ru-RU"/>
              </w:rPr>
            </w:pPr>
            <w:r w:rsidRPr="003B70C0">
              <w:rPr>
                <w:b/>
                <w:sz w:val="20"/>
                <w:szCs w:val="20"/>
                <w:lang w:val="ru-RU"/>
              </w:rPr>
              <w:t>11 655 163</w:t>
            </w:r>
          </w:p>
        </w:tc>
        <w:tc>
          <w:tcPr>
            <w:tcW w:w="2410" w:type="dxa"/>
            <w:tcBorders>
              <w:top w:val="nil"/>
              <w:left w:val="nil"/>
              <w:bottom w:val="single" w:sz="4" w:space="0" w:color="auto"/>
              <w:right w:val="single" w:sz="4" w:space="0" w:color="auto"/>
            </w:tcBorders>
            <w:shd w:val="clear" w:color="auto" w:fill="auto"/>
            <w:noWrap/>
            <w:vAlign w:val="center"/>
            <w:hideMark/>
          </w:tcPr>
          <w:p w:rsidR="00846D9B" w:rsidRPr="003B70C0" w:rsidRDefault="00846D9B" w:rsidP="00552DAF">
            <w:pPr>
              <w:jc w:val="right"/>
              <w:rPr>
                <w:b/>
                <w:sz w:val="20"/>
                <w:szCs w:val="20"/>
                <w:lang w:val="ru-RU"/>
              </w:rPr>
            </w:pPr>
            <w:r w:rsidRPr="003B70C0">
              <w:rPr>
                <w:b/>
                <w:sz w:val="20"/>
                <w:szCs w:val="20"/>
                <w:lang w:val="ru-RU"/>
              </w:rPr>
              <w:t>16 201 113</w:t>
            </w:r>
          </w:p>
        </w:tc>
      </w:tr>
    </w:tbl>
    <w:p w:rsidR="00846D9B" w:rsidRPr="00890D05" w:rsidRDefault="00846D9B" w:rsidP="00846D9B">
      <w:pPr>
        <w:autoSpaceDE w:val="0"/>
        <w:autoSpaceDN w:val="0"/>
        <w:adjustRightInd w:val="0"/>
        <w:jc w:val="both"/>
        <w:outlineLvl w:val="0"/>
        <w:rPr>
          <w:szCs w:val="22"/>
          <w:lang w:val="ru-RU"/>
        </w:rPr>
      </w:pPr>
    </w:p>
    <w:p w:rsidR="00846D9B" w:rsidRPr="00890D05" w:rsidRDefault="00846D9B" w:rsidP="00846D9B">
      <w:pPr>
        <w:autoSpaceDE w:val="0"/>
        <w:autoSpaceDN w:val="0"/>
        <w:adjustRightInd w:val="0"/>
        <w:jc w:val="both"/>
        <w:outlineLvl w:val="0"/>
        <w:rPr>
          <w:szCs w:val="22"/>
          <w:lang w:val="ru-RU"/>
        </w:rPr>
      </w:pPr>
    </w:p>
    <w:p w:rsidR="00846D9B" w:rsidRPr="00890D05" w:rsidRDefault="00846D9B" w:rsidP="00CB5CD7">
      <w:pPr>
        <w:autoSpaceDE w:val="0"/>
        <w:autoSpaceDN w:val="0"/>
        <w:adjustRightInd w:val="0"/>
        <w:ind w:firstLine="708"/>
        <w:jc w:val="both"/>
        <w:outlineLvl w:val="0"/>
        <w:rPr>
          <w:szCs w:val="22"/>
          <w:lang w:val="ru-RU"/>
        </w:rPr>
      </w:pPr>
      <w:r w:rsidRPr="00890D05">
        <w:rPr>
          <w:szCs w:val="22"/>
          <w:lang w:val="ru-RU"/>
        </w:rPr>
        <w:t>В указанной выше таблице сумма денежных средств и их эквивалентов указана за вычетом сумм денежных средств, имеющих ограничения по их использованию. По состоянию на 01 апреля 2014 года сумма</w:t>
      </w:r>
      <w:r w:rsidR="00DF725D">
        <w:rPr>
          <w:szCs w:val="22"/>
          <w:lang w:val="ru-RU"/>
        </w:rPr>
        <w:t xml:space="preserve"> денежных средств и их эквивалентов</w:t>
      </w:r>
      <w:r w:rsidRPr="00890D05">
        <w:rPr>
          <w:szCs w:val="22"/>
          <w:lang w:val="ru-RU"/>
        </w:rPr>
        <w:t xml:space="preserve"> составила 11 655 163 тысяч рублей (01.01.2014 г.:16 201 113 тысяч рублей).</w:t>
      </w:r>
    </w:p>
    <w:p w:rsidR="00846D9B" w:rsidRPr="00890D05" w:rsidRDefault="00846D9B" w:rsidP="00846D9B">
      <w:pPr>
        <w:autoSpaceDE w:val="0"/>
        <w:autoSpaceDN w:val="0"/>
        <w:adjustRightInd w:val="0"/>
        <w:jc w:val="both"/>
        <w:outlineLvl w:val="0"/>
        <w:rPr>
          <w:szCs w:val="22"/>
          <w:lang w:val="ru-RU"/>
        </w:rPr>
      </w:pPr>
    </w:p>
    <w:p w:rsidR="00846D9B" w:rsidRPr="00890D05" w:rsidRDefault="00846D9B" w:rsidP="00846D9B">
      <w:pPr>
        <w:autoSpaceDE w:val="0"/>
        <w:autoSpaceDN w:val="0"/>
        <w:adjustRightInd w:val="0"/>
        <w:jc w:val="both"/>
        <w:outlineLvl w:val="0"/>
        <w:rPr>
          <w:szCs w:val="22"/>
          <w:lang w:val="ru-RU"/>
        </w:rPr>
      </w:pPr>
    </w:p>
    <w:p w:rsidR="00846D9B" w:rsidRPr="00890D05" w:rsidRDefault="00846D9B" w:rsidP="00846D9B">
      <w:pPr>
        <w:rPr>
          <w:szCs w:val="22"/>
          <w:lang w:val="ru-RU"/>
        </w:rPr>
      </w:pPr>
      <w:r w:rsidRPr="00890D05">
        <w:rPr>
          <w:b/>
          <w:szCs w:val="22"/>
          <w:lang w:val="ru-RU"/>
        </w:rPr>
        <w:t>5.2 Финансовые активы, оцениваемые по справедливой стоимости через прибыль и убыток</w:t>
      </w:r>
    </w:p>
    <w:p w:rsidR="00CB5CD7" w:rsidRDefault="00CB5CD7" w:rsidP="00CB5CD7">
      <w:pPr>
        <w:ind w:firstLine="708"/>
        <w:jc w:val="both"/>
        <w:rPr>
          <w:szCs w:val="22"/>
          <w:lang w:val="ru-RU"/>
        </w:rPr>
      </w:pPr>
    </w:p>
    <w:p w:rsidR="00846D9B" w:rsidRPr="00890D05" w:rsidRDefault="00846D9B" w:rsidP="00CB5CD7">
      <w:pPr>
        <w:ind w:firstLine="708"/>
        <w:jc w:val="both"/>
        <w:rPr>
          <w:szCs w:val="22"/>
          <w:lang w:val="ru-RU"/>
        </w:rPr>
      </w:pPr>
      <w:r w:rsidRPr="00890D05">
        <w:rPr>
          <w:szCs w:val="22"/>
          <w:lang w:val="ru-RU"/>
        </w:rPr>
        <w:t>В таблице ниже представлена информация по видам финансовых активов, оцениваемых по справедливой стоимости через прибыль и убыток:</w:t>
      </w:r>
    </w:p>
    <w:tbl>
      <w:tblPr>
        <w:tblW w:w="9371" w:type="dxa"/>
        <w:tblInd w:w="93" w:type="dxa"/>
        <w:tblLook w:val="04A0" w:firstRow="1" w:lastRow="0" w:firstColumn="1" w:lastColumn="0" w:noHBand="0" w:noVBand="1"/>
      </w:tblPr>
      <w:tblGrid>
        <w:gridCol w:w="3843"/>
        <w:gridCol w:w="2835"/>
        <w:gridCol w:w="2693"/>
      </w:tblGrid>
      <w:tr w:rsidR="00846D9B" w:rsidRPr="00890D05" w:rsidTr="00D753FA">
        <w:trPr>
          <w:trHeight w:val="705"/>
        </w:trPr>
        <w:tc>
          <w:tcPr>
            <w:tcW w:w="3843" w:type="dxa"/>
            <w:tcBorders>
              <w:top w:val="nil"/>
              <w:left w:val="nil"/>
              <w:bottom w:val="nil"/>
              <w:right w:val="nil"/>
            </w:tcBorders>
            <w:shd w:val="clear" w:color="auto" w:fill="auto"/>
            <w:vAlign w:val="bottom"/>
            <w:hideMark/>
          </w:tcPr>
          <w:p w:rsidR="00846D9B" w:rsidRPr="00966EE6" w:rsidRDefault="00846D9B" w:rsidP="00846D9B">
            <w:pPr>
              <w:rPr>
                <w:b/>
                <w:bCs/>
                <w:lang w:val="ru-RU"/>
              </w:rPr>
            </w:pPr>
          </w:p>
        </w:tc>
        <w:tc>
          <w:tcPr>
            <w:tcW w:w="2835" w:type="dxa"/>
            <w:tcBorders>
              <w:top w:val="nil"/>
              <w:left w:val="nil"/>
              <w:bottom w:val="nil"/>
              <w:right w:val="nil"/>
            </w:tcBorders>
            <w:shd w:val="clear" w:color="auto" w:fill="auto"/>
            <w:noWrap/>
            <w:vAlign w:val="center"/>
            <w:hideMark/>
          </w:tcPr>
          <w:p w:rsidR="00846D9B" w:rsidRPr="00890D05" w:rsidRDefault="00846D9B" w:rsidP="00552DAF">
            <w:pPr>
              <w:jc w:val="right"/>
              <w:rPr>
                <w:lang w:val="ru-RU"/>
              </w:rPr>
            </w:pPr>
          </w:p>
        </w:tc>
        <w:tc>
          <w:tcPr>
            <w:tcW w:w="2693" w:type="dxa"/>
            <w:tcBorders>
              <w:top w:val="nil"/>
              <w:left w:val="nil"/>
              <w:bottom w:val="single" w:sz="8" w:space="0" w:color="auto"/>
              <w:right w:val="nil"/>
            </w:tcBorders>
            <w:shd w:val="clear" w:color="auto" w:fill="auto"/>
            <w:noWrap/>
            <w:vAlign w:val="bottom"/>
            <w:hideMark/>
          </w:tcPr>
          <w:p w:rsidR="00846D9B" w:rsidRPr="00890D05" w:rsidRDefault="00846D9B" w:rsidP="00552DAF">
            <w:pPr>
              <w:jc w:val="right"/>
            </w:pPr>
            <w:proofErr w:type="spellStart"/>
            <w:r w:rsidRPr="00890D05">
              <w:t>тыс.руб</w:t>
            </w:r>
            <w:proofErr w:type="spellEnd"/>
            <w:r w:rsidRPr="00890D05">
              <w:t>.</w:t>
            </w:r>
          </w:p>
        </w:tc>
      </w:tr>
      <w:tr w:rsidR="00846D9B" w:rsidRPr="00890D05" w:rsidTr="00D753FA">
        <w:trPr>
          <w:trHeight w:val="477"/>
        </w:trPr>
        <w:tc>
          <w:tcPr>
            <w:tcW w:w="3843"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846D9B" w:rsidRPr="00CB5CD7" w:rsidRDefault="00846D9B" w:rsidP="00552DAF">
            <w:pPr>
              <w:jc w:val="center"/>
              <w:rPr>
                <w:sz w:val="20"/>
                <w:szCs w:val="20"/>
              </w:rPr>
            </w:pPr>
            <w:proofErr w:type="spellStart"/>
            <w:r w:rsidRPr="00CB5CD7">
              <w:rPr>
                <w:sz w:val="20"/>
                <w:szCs w:val="20"/>
              </w:rPr>
              <w:t>Наименование</w:t>
            </w:r>
            <w:proofErr w:type="spellEnd"/>
          </w:p>
        </w:tc>
        <w:tc>
          <w:tcPr>
            <w:tcW w:w="2835" w:type="dxa"/>
            <w:tcBorders>
              <w:top w:val="single" w:sz="8" w:space="0" w:color="auto"/>
              <w:left w:val="nil"/>
              <w:bottom w:val="single" w:sz="4" w:space="0" w:color="auto"/>
              <w:right w:val="nil"/>
            </w:tcBorders>
            <w:shd w:val="clear" w:color="auto" w:fill="auto"/>
            <w:vAlign w:val="center"/>
            <w:hideMark/>
          </w:tcPr>
          <w:p w:rsidR="00846D9B" w:rsidRPr="00CB5CD7" w:rsidRDefault="00846D9B" w:rsidP="00552DAF">
            <w:pPr>
              <w:jc w:val="center"/>
              <w:rPr>
                <w:b/>
                <w:bCs/>
                <w:sz w:val="20"/>
                <w:szCs w:val="20"/>
              </w:rPr>
            </w:pPr>
            <w:r w:rsidRPr="00CB5CD7">
              <w:rPr>
                <w:b/>
                <w:bCs/>
                <w:sz w:val="20"/>
                <w:szCs w:val="20"/>
              </w:rPr>
              <w:t>01.04.2014</w:t>
            </w:r>
          </w:p>
        </w:tc>
        <w:tc>
          <w:tcPr>
            <w:tcW w:w="2693" w:type="dxa"/>
            <w:tcBorders>
              <w:top w:val="nil"/>
              <w:left w:val="single" w:sz="4" w:space="0" w:color="auto"/>
              <w:bottom w:val="single" w:sz="4" w:space="0" w:color="auto"/>
              <w:right w:val="single" w:sz="4" w:space="0" w:color="auto"/>
            </w:tcBorders>
            <w:shd w:val="clear" w:color="auto" w:fill="auto"/>
            <w:noWrap/>
            <w:vAlign w:val="center"/>
            <w:hideMark/>
          </w:tcPr>
          <w:p w:rsidR="00846D9B" w:rsidRPr="00CB5CD7" w:rsidRDefault="00846D9B" w:rsidP="00552DAF">
            <w:pPr>
              <w:jc w:val="center"/>
              <w:rPr>
                <w:b/>
                <w:bCs/>
                <w:sz w:val="20"/>
                <w:szCs w:val="20"/>
              </w:rPr>
            </w:pPr>
            <w:r w:rsidRPr="00CB5CD7">
              <w:rPr>
                <w:b/>
                <w:bCs/>
                <w:sz w:val="20"/>
                <w:szCs w:val="20"/>
              </w:rPr>
              <w:t>01.01.2014</w:t>
            </w:r>
          </w:p>
        </w:tc>
      </w:tr>
      <w:tr w:rsidR="00846D9B" w:rsidRPr="00890D05" w:rsidTr="00D753FA">
        <w:trPr>
          <w:trHeight w:val="675"/>
        </w:trPr>
        <w:tc>
          <w:tcPr>
            <w:tcW w:w="3843" w:type="dxa"/>
            <w:tcBorders>
              <w:top w:val="nil"/>
              <w:left w:val="single" w:sz="4" w:space="0" w:color="auto"/>
              <w:bottom w:val="single" w:sz="4" w:space="0" w:color="auto"/>
              <w:right w:val="single" w:sz="4" w:space="0" w:color="auto"/>
            </w:tcBorders>
            <w:shd w:val="clear" w:color="auto" w:fill="auto"/>
            <w:noWrap/>
            <w:vAlign w:val="center"/>
            <w:hideMark/>
          </w:tcPr>
          <w:p w:rsidR="00846D9B" w:rsidRPr="00CB5CD7" w:rsidRDefault="00846D9B" w:rsidP="00CB5CD7">
            <w:pPr>
              <w:ind w:firstLineChars="100" w:firstLine="200"/>
              <w:rPr>
                <w:sz w:val="20"/>
                <w:szCs w:val="20"/>
              </w:rPr>
            </w:pPr>
            <w:proofErr w:type="spellStart"/>
            <w:r w:rsidRPr="00CB5CD7">
              <w:rPr>
                <w:sz w:val="20"/>
                <w:szCs w:val="20"/>
              </w:rPr>
              <w:t>Еврооблигации</w:t>
            </w:r>
            <w:proofErr w:type="spellEnd"/>
            <w:r w:rsidRPr="00CB5CD7">
              <w:rPr>
                <w:sz w:val="20"/>
                <w:szCs w:val="20"/>
              </w:rPr>
              <w:t xml:space="preserve"> </w:t>
            </w:r>
            <w:proofErr w:type="spellStart"/>
            <w:r w:rsidRPr="00CB5CD7">
              <w:rPr>
                <w:sz w:val="20"/>
                <w:szCs w:val="20"/>
              </w:rPr>
              <w:t>Российской</w:t>
            </w:r>
            <w:proofErr w:type="spellEnd"/>
            <w:r w:rsidRPr="00CB5CD7">
              <w:rPr>
                <w:sz w:val="20"/>
                <w:szCs w:val="20"/>
              </w:rPr>
              <w:t xml:space="preserve"> </w:t>
            </w:r>
            <w:proofErr w:type="spellStart"/>
            <w:r w:rsidRPr="00CB5CD7">
              <w:rPr>
                <w:sz w:val="20"/>
                <w:szCs w:val="20"/>
              </w:rPr>
              <w:t>Федерации</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rsidR="00846D9B" w:rsidRPr="00CB5CD7" w:rsidRDefault="00846D9B" w:rsidP="00552DAF">
            <w:pPr>
              <w:jc w:val="right"/>
              <w:rPr>
                <w:sz w:val="20"/>
                <w:szCs w:val="20"/>
              </w:rPr>
            </w:pPr>
            <w:r w:rsidRPr="00CB5CD7">
              <w:rPr>
                <w:sz w:val="20"/>
                <w:szCs w:val="20"/>
              </w:rPr>
              <w:t>5 195 462</w:t>
            </w:r>
          </w:p>
        </w:tc>
        <w:tc>
          <w:tcPr>
            <w:tcW w:w="2693" w:type="dxa"/>
            <w:tcBorders>
              <w:top w:val="nil"/>
              <w:left w:val="nil"/>
              <w:bottom w:val="single" w:sz="4" w:space="0" w:color="auto"/>
              <w:right w:val="single" w:sz="4" w:space="0" w:color="auto"/>
            </w:tcBorders>
            <w:shd w:val="clear" w:color="auto" w:fill="auto"/>
            <w:noWrap/>
            <w:vAlign w:val="center"/>
            <w:hideMark/>
          </w:tcPr>
          <w:p w:rsidR="00846D9B" w:rsidRPr="00CB5CD7" w:rsidRDefault="00846D9B" w:rsidP="00552DAF">
            <w:pPr>
              <w:jc w:val="right"/>
              <w:rPr>
                <w:sz w:val="20"/>
                <w:szCs w:val="20"/>
              </w:rPr>
            </w:pPr>
            <w:r w:rsidRPr="00CB5CD7">
              <w:rPr>
                <w:sz w:val="20"/>
                <w:szCs w:val="20"/>
              </w:rPr>
              <w:t>2 429 165</w:t>
            </w:r>
          </w:p>
        </w:tc>
      </w:tr>
      <w:tr w:rsidR="00846D9B" w:rsidRPr="00890D05" w:rsidTr="00D753FA">
        <w:trPr>
          <w:trHeight w:val="637"/>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46D9B" w:rsidRPr="00CB5CD7" w:rsidRDefault="00846D9B" w:rsidP="00CB5CD7">
            <w:pPr>
              <w:ind w:firstLineChars="100" w:firstLine="200"/>
              <w:rPr>
                <w:sz w:val="20"/>
                <w:szCs w:val="20"/>
              </w:rPr>
            </w:pPr>
            <w:proofErr w:type="spellStart"/>
            <w:r w:rsidRPr="00CB5CD7">
              <w:rPr>
                <w:sz w:val="20"/>
                <w:szCs w:val="20"/>
              </w:rPr>
              <w:t>Облигации</w:t>
            </w:r>
            <w:proofErr w:type="spellEnd"/>
            <w:r w:rsidRPr="00CB5CD7">
              <w:rPr>
                <w:sz w:val="20"/>
                <w:szCs w:val="20"/>
              </w:rPr>
              <w:t xml:space="preserve"> </w:t>
            </w:r>
            <w:proofErr w:type="spellStart"/>
            <w:r w:rsidRPr="00CB5CD7">
              <w:rPr>
                <w:sz w:val="20"/>
                <w:szCs w:val="20"/>
              </w:rPr>
              <w:t>федерального</w:t>
            </w:r>
            <w:proofErr w:type="spellEnd"/>
            <w:r w:rsidRPr="00CB5CD7">
              <w:rPr>
                <w:sz w:val="20"/>
                <w:szCs w:val="20"/>
              </w:rPr>
              <w:t xml:space="preserve"> </w:t>
            </w:r>
            <w:proofErr w:type="spellStart"/>
            <w:r w:rsidRPr="00CB5CD7">
              <w:rPr>
                <w:sz w:val="20"/>
                <w:szCs w:val="20"/>
              </w:rPr>
              <w:t>займа</w:t>
            </w:r>
            <w:proofErr w:type="spellEnd"/>
            <w:r w:rsidRPr="00CB5CD7">
              <w:rPr>
                <w:sz w:val="20"/>
                <w:szCs w:val="20"/>
              </w:rPr>
              <w:t xml:space="preserve"> (ОФЗ)</w:t>
            </w:r>
          </w:p>
        </w:tc>
        <w:tc>
          <w:tcPr>
            <w:tcW w:w="2835" w:type="dxa"/>
            <w:tcBorders>
              <w:top w:val="nil"/>
              <w:left w:val="nil"/>
              <w:bottom w:val="single" w:sz="4" w:space="0" w:color="auto"/>
              <w:right w:val="single" w:sz="4" w:space="0" w:color="auto"/>
            </w:tcBorders>
            <w:shd w:val="clear" w:color="auto" w:fill="auto"/>
            <w:noWrap/>
            <w:vAlign w:val="center"/>
            <w:hideMark/>
          </w:tcPr>
          <w:p w:rsidR="00846D9B" w:rsidRPr="00CB5CD7" w:rsidRDefault="00846D9B" w:rsidP="00747EC2">
            <w:pPr>
              <w:jc w:val="right"/>
              <w:rPr>
                <w:sz w:val="20"/>
                <w:szCs w:val="20"/>
              </w:rPr>
            </w:pPr>
            <w:r w:rsidRPr="00CB5CD7">
              <w:rPr>
                <w:sz w:val="20"/>
                <w:szCs w:val="20"/>
              </w:rPr>
              <w:t>4 748 8</w:t>
            </w:r>
            <w:r w:rsidR="00747EC2">
              <w:rPr>
                <w:sz w:val="20"/>
                <w:szCs w:val="20"/>
              </w:rPr>
              <w:t>59</w:t>
            </w:r>
          </w:p>
        </w:tc>
        <w:tc>
          <w:tcPr>
            <w:tcW w:w="2693" w:type="dxa"/>
            <w:tcBorders>
              <w:top w:val="nil"/>
              <w:left w:val="nil"/>
              <w:bottom w:val="single" w:sz="4" w:space="0" w:color="auto"/>
              <w:right w:val="single" w:sz="4" w:space="0" w:color="auto"/>
            </w:tcBorders>
            <w:shd w:val="clear" w:color="auto" w:fill="auto"/>
            <w:noWrap/>
            <w:vAlign w:val="center"/>
            <w:hideMark/>
          </w:tcPr>
          <w:p w:rsidR="00846D9B" w:rsidRPr="00CB5CD7" w:rsidRDefault="00846D9B" w:rsidP="00747EC2">
            <w:pPr>
              <w:jc w:val="right"/>
              <w:rPr>
                <w:sz w:val="20"/>
                <w:szCs w:val="20"/>
              </w:rPr>
            </w:pPr>
            <w:r w:rsidRPr="00CB5CD7">
              <w:rPr>
                <w:sz w:val="20"/>
                <w:szCs w:val="20"/>
              </w:rPr>
              <w:t>7 068 08</w:t>
            </w:r>
            <w:r w:rsidR="00747EC2">
              <w:rPr>
                <w:sz w:val="20"/>
                <w:szCs w:val="20"/>
              </w:rPr>
              <w:t>1</w:t>
            </w:r>
          </w:p>
        </w:tc>
      </w:tr>
      <w:tr w:rsidR="00846D9B" w:rsidRPr="00890D05" w:rsidTr="00D753FA">
        <w:trPr>
          <w:trHeight w:val="548"/>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46D9B" w:rsidRPr="00CB5CD7" w:rsidRDefault="00846D9B" w:rsidP="00CB5CD7">
            <w:pPr>
              <w:ind w:firstLineChars="100" w:firstLine="200"/>
              <w:rPr>
                <w:sz w:val="20"/>
                <w:szCs w:val="20"/>
              </w:rPr>
            </w:pPr>
            <w:proofErr w:type="spellStart"/>
            <w:r w:rsidRPr="00CB5CD7">
              <w:rPr>
                <w:sz w:val="20"/>
                <w:szCs w:val="20"/>
              </w:rPr>
              <w:t>Еврооблигации</w:t>
            </w:r>
            <w:proofErr w:type="spellEnd"/>
            <w:r w:rsidRPr="00CB5CD7">
              <w:rPr>
                <w:sz w:val="20"/>
                <w:szCs w:val="20"/>
              </w:rPr>
              <w:t xml:space="preserve"> </w:t>
            </w:r>
            <w:proofErr w:type="spellStart"/>
            <w:r w:rsidRPr="00CB5CD7">
              <w:rPr>
                <w:sz w:val="20"/>
                <w:szCs w:val="20"/>
              </w:rPr>
              <w:t>иностранных</w:t>
            </w:r>
            <w:proofErr w:type="spellEnd"/>
            <w:r w:rsidRPr="00CB5CD7">
              <w:rPr>
                <w:sz w:val="20"/>
                <w:szCs w:val="20"/>
              </w:rPr>
              <w:t xml:space="preserve"> </w:t>
            </w:r>
            <w:proofErr w:type="spellStart"/>
            <w:r w:rsidRPr="00CB5CD7">
              <w:rPr>
                <w:sz w:val="20"/>
                <w:szCs w:val="20"/>
              </w:rPr>
              <w:t>компаний</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rsidR="00846D9B" w:rsidRPr="00CB5CD7" w:rsidRDefault="00846D9B" w:rsidP="00747EC2">
            <w:pPr>
              <w:jc w:val="right"/>
              <w:rPr>
                <w:sz w:val="20"/>
                <w:szCs w:val="20"/>
              </w:rPr>
            </w:pPr>
            <w:r w:rsidRPr="00CB5CD7">
              <w:rPr>
                <w:sz w:val="20"/>
                <w:szCs w:val="20"/>
              </w:rPr>
              <w:t>7 401 23</w:t>
            </w:r>
            <w:r w:rsidR="00747EC2">
              <w:rPr>
                <w:sz w:val="20"/>
                <w:szCs w:val="20"/>
              </w:rPr>
              <w:t>4</w:t>
            </w:r>
          </w:p>
        </w:tc>
        <w:tc>
          <w:tcPr>
            <w:tcW w:w="2693" w:type="dxa"/>
            <w:tcBorders>
              <w:top w:val="nil"/>
              <w:left w:val="nil"/>
              <w:bottom w:val="single" w:sz="4" w:space="0" w:color="auto"/>
              <w:right w:val="single" w:sz="4" w:space="0" w:color="auto"/>
            </w:tcBorders>
            <w:shd w:val="clear" w:color="auto" w:fill="auto"/>
            <w:noWrap/>
            <w:vAlign w:val="center"/>
            <w:hideMark/>
          </w:tcPr>
          <w:p w:rsidR="00846D9B" w:rsidRPr="00CB5CD7" w:rsidRDefault="00846D9B" w:rsidP="00552DAF">
            <w:pPr>
              <w:jc w:val="right"/>
              <w:rPr>
                <w:sz w:val="20"/>
                <w:szCs w:val="20"/>
              </w:rPr>
            </w:pPr>
            <w:r w:rsidRPr="00CB5CD7">
              <w:rPr>
                <w:sz w:val="20"/>
                <w:szCs w:val="20"/>
              </w:rPr>
              <w:t>5 287 950</w:t>
            </w:r>
          </w:p>
        </w:tc>
      </w:tr>
      <w:tr w:rsidR="00846D9B" w:rsidRPr="00890D05" w:rsidTr="00D753FA">
        <w:trPr>
          <w:trHeight w:val="49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46D9B" w:rsidRPr="00CB5CD7" w:rsidRDefault="00846D9B" w:rsidP="00CB5CD7">
            <w:pPr>
              <w:ind w:firstLineChars="100" w:firstLine="200"/>
              <w:rPr>
                <w:sz w:val="20"/>
                <w:szCs w:val="20"/>
              </w:rPr>
            </w:pPr>
            <w:proofErr w:type="spellStart"/>
            <w:r w:rsidRPr="00CB5CD7">
              <w:rPr>
                <w:sz w:val="20"/>
                <w:szCs w:val="20"/>
              </w:rPr>
              <w:t>Облигации</w:t>
            </w:r>
            <w:proofErr w:type="spellEnd"/>
            <w:r w:rsidRPr="00CB5CD7">
              <w:rPr>
                <w:sz w:val="20"/>
                <w:szCs w:val="20"/>
              </w:rPr>
              <w:t xml:space="preserve"> </w:t>
            </w:r>
            <w:proofErr w:type="spellStart"/>
            <w:r w:rsidRPr="00CB5CD7">
              <w:rPr>
                <w:sz w:val="20"/>
                <w:szCs w:val="20"/>
              </w:rPr>
              <w:t>российских</w:t>
            </w:r>
            <w:proofErr w:type="spellEnd"/>
            <w:r w:rsidRPr="00CB5CD7">
              <w:rPr>
                <w:sz w:val="20"/>
                <w:szCs w:val="20"/>
              </w:rPr>
              <w:t xml:space="preserve"> </w:t>
            </w:r>
            <w:proofErr w:type="spellStart"/>
            <w:r w:rsidRPr="00CB5CD7">
              <w:rPr>
                <w:sz w:val="20"/>
                <w:szCs w:val="20"/>
              </w:rPr>
              <w:t>кредитных</w:t>
            </w:r>
            <w:proofErr w:type="spellEnd"/>
            <w:r w:rsidRPr="00CB5CD7">
              <w:rPr>
                <w:sz w:val="20"/>
                <w:szCs w:val="20"/>
              </w:rPr>
              <w:t xml:space="preserve"> </w:t>
            </w:r>
            <w:proofErr w:type="spellStart"/>
            <w:r w:rsidRPr="00CB5CD7">
              <w:rPr>
                <w:sz w:val="20"/>
                <w:szCs w:val="20"/>
              </w:rPr>
              <w:t>организаций</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rsidR="00846D9B" w:rsidRPr="00CB5CD7" w:rsidRDefault="00846D9B" w:rsidP="00552DAF">
            <w:pPr>
              <w:jc w:val="right"/>
              <w:rPr>
                <w:sz w:val="20"/>
                <w:szCs w:val="20"/>
              </w:rPr>
            </w:pPr>
            <w:r w:rsidRPr="00CB5CD7">
              <w:rPr>
                <w:sz w:val="20"/>
                <w:szCs w:val="20"/>
              </w:rPr>
              <w:t>303 248</w:t>
            </w:r>
          </w:p>
        </w:tc>
        <w:tc>
          <w:tcPr>
            <w:tcW w:w="2693" w:type="dxa"/>
            <w:tcBorders>
              <w:top w:val="nil"/>
              <w:left w:val="nil"/>
              <w:bottom w:val="single" w:sz="4" w:space="0" w:color="auto"/>
              <w:right w:val="single" w:sz="4" w:space="0" w:color="auto"/>
            </w:tcBorders>
            <w:shd w:val="clear" w:color="auto" w:fill="auto"/>
            <w:noWrap/>
            <w:vAlign w:val="center"/>
            <w:hideMark/>
          </w:tcPr>
          <w:p w:rsidR="00846D9B" w:rsidRPr="00CB5CD7" w:rsidRDefault="00846D9B" w:rsidP="00552DAF">
            <w:pPr>
              <w:jc w:val="right"/>
              <w:rPr>
                <w:sz w:val="20"/>
                <w:szCs w:val="20"/>
              </w:rPr>
            </w:pPr>
            <w:r w:rsidRPr="00CB5CD7">
              <w:rPr>
                <w:sz w:val="20"/>
                <w:szCs w:val="20"/>
              </w:rPr>
              <w:t>306 031</w:t>
            </w:r>
          </w:p>
        </w:tc>
      </w:tr>
      <w:tr w:rsidR="00846D9B" w:rsidRPr="00890D05" w:rsidTr="00D753FA">
        <w:trPr>
          <w:trHeight w:val="484"/>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46D9B" w:rsidRPr="00CB5CD7" w:rsidRDefault="00846D9B" w:rsidP="00CB5CD7">
            <w:pPr>
              <w:ind w:firstLineChars="100" w:firstLine="200"/>
              <w:rPr>
                <w:sz w:val="20"/>
                <w:szCs w:val="20"/>
              </w:rPr>
            </w:pPr>
            <w:proofErr w:type="spellStart"/>
            <w:r w:rsidRPr="00CB5CD7">
              <w:rPr>
                <w:sz w:val="20"/>
                <w:szCs w:val="20"/>
              </w:rPr>
              <w:t>Еврооблигации</w:t>
            </w:r>
            <w:proofErr w:type="spellEnd"/>
            <w:r w:rsidRPr="00CB5CD7">
              <w:rPr>
                <w:sz w:val="20"/>
                <w:szCs w:val="20"/>
              </w:rPr>
              <w:t xml:space="preserve"> </w:t>
            </w:r>
            <w:proofErr w:type="spellStart"/>
            <w:r w:rsidRPr="00CB5CD7">
              <w:rPr>
                <w:sz w:val="20"/>
                <w:szCs w:val="20"/>
              </w:rPr>
              <w:t>российских</w:t>
            </w:r>
            <w:proofErr w:type="spellEnd"/>
            <w:r w:rsidRPr="00CB5CD7">
              <w:rPr>
                <w:sz w:val="20"/>
                <w:szCs w:val="20"/>
              </w:rPr>
              <w:t xml:space="preserve"> </w:t>
            </w:r>
            <w:proofErr w:type="spellStart"/>
            <w:r w:rsidRPr="00CB5CD7">
              <w:rPr>
                <w:sz w:val="20"/>
                <w:szCs w:val="20"/>
              </w:rPr>
              <w:t>кредитных</w:t>
            </w:r>
            <w:proofErr w:type="spellEnd"/>
            <w:r w:rsidRPr="00CB5CD7">
              <w:rPr>
                <w:sz w:val="20"/>
                <w:szCs w:val="20"/>
              </w:rPr>
              <w:t xml:space="preserve"> </w:t>
            </w:r>
            <w:proofErr w:type="spellStart"/>
            <w:r w:rsidRPr="00CB5CD7">
              <w:rPr>
                <w:sz w:val="20"/>
                <w:szCs w:val="20"/>
              </w:rPr>
              <w:t>организаций</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rsidR="00846D9B" w:rsidRPr="00CB5CD7" w:rsidRDefault="00846D9B" w:rsidP="00747EC2">
            <w:pPr>
              <w:jc w:val="right"/>
              <w:rPr>
                <w:sz w:val="20"/>
                <w:szCs w:val="20"/>
              </w:rPr>
            </w:pPr>
            <w:r w:rsidRPr="00CB5CD7">
              <w:rPr>
                <w:sz w:val="20"/>
                <w:szCs w:val="20"/>
              </w:rPr>
              <w:t>2 252 75</w:t>
            </w:r>
            <w:r w:rsidR="00747EC2">
              <w:rPr>
                <w:sz w:val="20"/>
                <w:szCs w:val="20"/>
              </w:rPr>
              <w:t>3</w:t>
            </w:r>
          </w:p>
        </w:tc>
        <w:tc>
          <w:tcPr>
            <w:tcW w:w="2693" w:type="dxa"/>
            <w:tcBorders>
              <w:top w:val="nil"/>
              <w:left w:val="nil"/>
              <w:bottom w:val="single" w:sz="4" w:space="0" w:color="auto"/>
              <w:right w:val="single" w:sz="4" w:space="0" w:color="auto"/>
            </w:tcBorders>
            <w:shd w:val="clear" w:color="auto" w:fill="auto"/>
            <w:noWrap/>
            <w:vAlign w:val="center"/>
            <w:hideMark/>
          </w:tcPr>
          <w:p w:rsidR="00846D9B" w:rsidRPr="00CB5CD7" w:rsidRDefault="00846D9B" w:rsidP="00552DAF">
            <w:pPr>
              <w:jc w:val="right"/>
              <w:rPr>
                <w:sz w:val="20"/>
                <w:szCs w:val="20"/>
              </w:rPr>
            </w:pPr>
            <w:r w:rsidRPr="00CB5CD7">
              <w:rPr>
                <w:sz w:val="20"/>
                <w:szCs w:val="20"/>
              </w:rPr>
              <w:t>2 079 984</w:t>
            </w:r>
          </w:p>
        </w:tc>
      </w:tr>
      <w:tr w:rsidR="00846D9B" w:rsidRPr="00890D05" w:rsidTr="00D753FA">
        <w:trPr>
          <w:trHeight w:val="49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46D9B" w:rsidRPr="00CB5CD7" w:rsidRDefault="00846D9B" w:rsidP="00CB5CD7">
            <w:pPr>
              <w:ind w:firstLineChars="100" w:firstLine="200"/>
              <w:rPr>
                <w:b/>
                <w:bCs/>
                <w:sz w:val="20"/>
                <w:szCs w:val="20"/>
              </w:rPr>
            </w:pPr>
            <w:proofErr w:type="spellStart"/>
            <w:r w:rsidRPr="00CB5CD7">
              <w:rPr>
                <w:b/>
                <w:bCs/>
                <w:sz w:val="20"/>
                <w:szCs w:val="20"/>
              </w:rPr>
              <w:t>Итого</w:t>
            </w:r>
            <w:proofErr w:type="spellEnd"/>
            <w:r w:rsidRPr="00CB5CD7">
              <w:rPr>
                <w:b/>
                <w:bCs/>
                <w:sz w:val="20"/>
                <w:szCs w:val="20"/>
              </w:rPr>
              <w:t xml:space="preserve"> </w:t>
            </w:r>
            <w:proofErr w:type="spellStart"/>
            <w:r w:rsidRPr="00CB5CD7">
              <w:rPr>
                <w:b/>
                <w:bCs/>
                <w:sz w:val="20"/>
                <w:szCs w:val="20"/>
              </w:rPr>
              <w:t>долговые</w:t>
            </w:r>
            <w:proofErr w:type="spellEnd"/>
            <w:r w:rsidRPr="00CB5CD7">
              <w:rPr>
                <w:b/>
                <w:bCs/>
                <w:sz w:val="20"/>
                <w:szCs w:val="20"/>
              </w:rPr>
              <w:t xml:space="preserve"> </w:t>
            </w:r>
            <w:proofErr w:type="spellStart"/>
            <w:r w:rsidRPr="00CB5CD7">
              <w:rPr>
                <w:b/>
                <w:bCs/>
                <w:sz w:val="20"/>
                <w:szCs w:val="20"/>
              </w:rPr>
              <w:t>ценные</w:t>
            </w:r>
            <w:proofErr w:type="spellEnd"/>
            <w:r w:rsidRPr="00CB5CD7">
              <w:rPr>
                <w:b/>
                <w:bCs/>
                <w:sz w:val="20"/>
                <w:szCs w:val="20"/>
              </w:rPr>
              <w:t xml:space="preserve"> </w:t>
            </w:r>
            <w:proofErr w:type="spellStart"/>
            <w:r w:rsidRPr="00CB5CD7">
              <w:rPr>
                <w:b/>
                <w:bCs/>
                <w:sz w:val="20"/>
                <w:szCs w:val="20"/>
              </w:rPr>
              <w:t>бумаги</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rsidR="00846D9B" w:rsidRPr="00CB5CD7" w:rsidRDefault="00846D9B" w:rsidP="00747EC2">
            <w:pPr>
              <w:jc w:val="right"/>
              <w:rPr>
                <w:sz w:val="20"/>
                <w:szCs w:val="20"/>
              </w:rPr>
            </w:pPr>
            <w:r w:rsidRPr="00CB5CD7">
              <w:rPr>
                <w:sz w:val="20"/>
                <w:szCs w:val="20"/>
              </w:rPr>
              <w:t>19 901 55</w:t>
            </w:r>
            <w:r w:rsidR="00747EC2">
              <w:rPr>
                <w:sz w:val="20"/>
                <w:szCs w:val="20"/>
              </w:rPr>
              <w:t>6</w:t>
            </w:r>
          </w:p>
        </w:tc>
        <w:tc>
          <w:tcPr>
            <w:tcW w:w="2693" w:type="dxa"/>
            <w:tcBorders>
              <w:top w:val="nil"/>
              <w:left w:val="nil"/>
              <w:bottom w:val="single" w:sz="4" w:space="0" w:color="auto"/>
              <w:right w:val="single" w:sz="4" w:space="0" w:color="auto"/>
            </w:tcBorders>
            <w:shd w:val="clear" w:color="auto" w:fill="auto"/>
            <w:noWrap/>
            <w:vAlign w:val="center"/>
            <w:hideMark/>
          </w:tcPr>
          <w:p w:rsidR="00846D9B" w:rsidRPr="00CB5CD7" w:rsidRDefault="00846D9B" w:rsidP="00747EC2">
            <w:pPr>
              <w:jc w:val="right"/>
              <w:rPr>
                <w:sz w:val="20"/>
                <w:szCs w:val="20"/>
              </w:rPr>
            </w:pPr>
            <w:r w:rsidRPr="00CB5CD7">
              <w:rPr>
                <w:sz w:val="20"/>
                <w:szCs w:val="20"/>
              </w:rPr>
              <w:t>17 171 21</w:t>
            </w:r>
            <w:r w:rsidR="00747EC2">
              <w:rPr>
                <w:sz w:val="20"/>
                <w:szCs w:val="20"/>
              </w:rPr>
              <w:t>1</w:t>
            </w:r>
          </w:p>
        </w:tc>
      </w:tr>
      <w:tr w:rsidR="00846D9B" w:rsidRPr="00890D05" w:rsidTr="00D753FA">
        <w:trPr>
          <w:trHeight w:val="49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46D9B" w:rsidRPr="00CB5CD7" w:rsidRDefault="00846D9B" w:rsidP="00CB5CD7">
            <w:pPr>
              <w:ind w:firstLineChars="100" w:firstLine="200"/>
              <w:rPr>
                <w:b/>
                <w:bCs/>
                <w:sz w:val="20"/>
                <w:szCs w:val="20"/>
              </w:rPr>
            </w:pPr>
            <w:proofErr w:type="spellStart"/>
            <w:r w:rsidRPr="00CB5CD7">
              <w:rPr>
                <w:b/>
                <w:bCs/>
                <w:sz w:val="20"/>
                <w:szCs w:val="20"/>
              </w:rPr>
              <w:t>Корпоративные</w:t>
            </w:r>
            <w:proofErr w:type="spellEnd"/>
            <w:r w:rsidRPr="00CB5CD7">
              <w:rPr>
                <w:b/>
                <w:bCs/>
                <w:sz w:val="20"/>
                <w:szCs w:val="20"/>
              </w:rPr>
              <w:t xml:space="preserve"> </w:t>
            </w:r>
            <w:proofErr w:type="spellStart"/>
            <w:r w:rsidRPr="00CB5CD7">
              <w:rPr>
                <w:b/>
                <w:bCs/>
                <w:sz w:val="20"/>
                <w:szCs w:val="20"/>
              </w:rPr>
              <w:t>акции</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rsidR="00846D9B" w:rsidRPr="00CB5CD7" w:rsidRDefault="00846D9B" w:rsidP="00747EC2">
            <w:pPr>
              <w:jc w:val="right"/>
              <w:rPr>
                <w:sz w:val="20"/>
                <w:szCs w:val="20"/>
              </w:rPr>
            </w:pPr>
            <w:r w:rsidRPr="00CB5CD7">
              <w:rPr>
                <w:sz w:val="20"/>
                <w:szCs w:val="20"/>
              </w:rPr>
              <w:t>138 2</w:t>
            </w:r>
            <w:r w:rsidR="00747EC2">
              <w:rPr>
                <w:sz w:val="20"/>
                <w:szCs w:val="20"/>
              </w:rPr>
              <w:t>30</w:t>
            </w:r>
          </w:p>
        </w:tc>
        <w:tc>
          <w:tcPr>
            <w:tcW w:w="2693" w:type="dxa"/>
            <w:tcBorders>
              <w:top w:val="nil"/>
              <w:left w:val="nil"/>
              <w:bottom w:val="single" w:sz="4" w:space="0" w:color="auto"/>
              <w:right w:val="single" w:sz="4" w:space="0" w:color="auto"/>
            </w:tcBorders>
            <w:shd w:val="clear" w:color="auto" w:fill="auto"/>
            <w:noWrap/>
            <w:vAlign w:val="center"/>
            <w:hideMark/>
          </w:tcPr>
          <w:p w:rsidR="00846D9B" w:rsidRPr="00CB5CD7" w:rsidRDefault="00846D9B" w:rsidP="00747EC2">
            <w:pPr>
              <w:jc w:val="right"/>
              <w:rPr>
                <w:sz w:val="20"/>
                <w:szCs w:val="20"/>
              </w:rPr>
            </w:pPr>
            <w:r w:rsidRPr="00CB5CD7">
              <w:rPr>
                <w:sz w:val="20"/>
                <w:szCs w:val="20"/>
              </w:rPr>
              <w:t>143 7</w:t>
            </w:r>
            <w:r w:rsidR="00747EC2">
              <w:rPr>
                <w:sz w:val="20"/>
                <w:szCs w:val="20"/>
              </w:rPr>
              <w:t>60</w:t>
            </w:r>
          </w:p>
        </w:tc>
      </w:tr>
      <w:tr w:rsidR="00846D9B" w:rsidRPr="00890D05" w:rsidTr="00D753FA">
        <w:trPr>
          <w:trHeight w:val="690"/>
        </w:trPr>
        <w:tc>
          <w:tcPr>
            <w:tcW w:w="3843" w:type="dxa"/>
            <w:tcBorders>
              <w:top w:val="nil"/>
              <w:left w:val="single" w:sz="4" w:space="0" w:color="auto"/>
              <w:bottom w:val="single" w:sz="4" w:space="0" w:color="auto"/>
              <w:right w:val="single" w:sz="4" w:space="0" w:color="auto"/>
            </w:tcBorders>
            <w:shd w:val="clear" w:color="auto" w:fill="auto"/>
            <w:vAlign w:val="bottom"/>
            <w:hideMark/>
          </w:tcPr>
          <w:p w:rsidR="00846D9B" w:rsidRPr="00CB5CD7" w:rsidRDefault="00846D9B" w:rsidP="00552DAF">
            <w:pPr>
              <w:rPr>
                <w:b/>
                <w:bCs/>
                <w:sz w:val="20"/>
                <w:szCs w:val="20"/>
                <w:lang w:val="ru-RU"/>
              </w:rPr>
            </w:pPr>
            <w:r w:rsidRPr="00CB5CD7">
              <w:rPr>
                <w:b/>
                <w:bCs/>
                <w:sz w:val="20"/>
                <w:szCs w:val="20"/>
                <w:lang w:val="ru-RU"/>
              </w:rPr>
              <w:t>Итого финансовые активы, оцениваемые по справедливой стоимости через прибыль и убыток</w:t>
            </w:r>
          </w:p>
        </w:tc>
        <w:tc>
          <w:tcPr>
            <w:tcW w:w="2835" w:type="dxa"/>
            <w:tcBorders>
              <w:top w:val="nil"/>
              <w:left w:val="nil"/>
              <w:bottom w:val="single" w:sz="4" w:space="0" w:color="auto"/>
              <w:right w:val="single" w:sz="4" w:space="0" w:color="auto"/>
            </w:tcBorders>
            <w:shd w:val="clear" w:color="auto" w:fill="auto"/>
            <w:noWrap/>
            <w:vAlign w:val="center"/>
            <w:hideMark/>
          </w:tcPr>
          <w:p w:rsidR="00846D9B" w:rsidRPr="00CB5CD7" w:rsidRDefault="00846D9B" w:rsidP="00747EC2">
            <w:pPr>
              <w:jc w:val="right"/>
              <w:rPr>
                <w:sz w:val="20"/>
                <w:szCs w:val="20"/>
              </w:rPr>
            </w:pPr>
            <w:r w:rsidRPr="00CB5CD7">
              <w:rPr>
                <w:sz w:val="20"/>
                <w:szCs w:val="20"/>
              </w:rPr>
              <w:t>20 0</w:t>
            </w:r>
            <w:r w:rsidR="00747EC2">
              <w:rPr>
                <w:sz w:val="20"/>
                <w:szCs w:val="20"/>
              </w:rPr>
              <w:t>39</w:t>
            </w:r>
            <w:r w:rsidRPr="00CB5CD7">
              <w:rPr>
                <w:sz w:val="20"/>
                <w:szCs w:val="20"/>
              </w:rPr>
              <w:t xml:space="preserve"> </w:t>
            </w:r>
            <w:r w:rsidR="00747EC2">
              <w:rPr>
                <w:sz w:val="20"/>
                <w:szCs w:val="20"/>
              </w:rPr>
              <w:t>786</w:t>
            </w:r>
          </w:p>
        </w:tc>
        <w:tc>
          <w:tcPr>
            <w:tcW w:w="2693" w:type="dxa"/>
            <w:tcBorders>
              <w:top w:val="nil"/>
              <w:left w:val="nil"/>
              <w:bottom w:val="single" w:sz="4" w:space="0" w:color="auto"/>
              <w:right w:val="single" w:sz="4" w:space="0" w:color="auto"/>
            </w:tcBorders>
            <w:shd w:val="clear" w:color="auto" w:fill="auto"/>
            <w:noWrap/>
            <w:vAlign w:val="center"/>
            <w:hideMark/>
          </w:tcPr>
          <w:p w:rsidR="00846D9B" w:rsidRPr="00CB5CD7" w:rsidRDefault="00846D9B" w:rsidP="00747EC2">
            <w:pPr>
              <w:jc w:val="right"/>
              <w:rPr>
                <w:sz w:val="20"/>
                <w:szCs w:val="20"/>
              </w:rPr>
            </w:pPr>
            <w:r w:rsidRPr="00CB5CD7">
              <w:rPr>
                <w:sz w:val="20"/>
                <w:szCs w:val="20"/>
              </w:rPr>
              <w:t>17 314 9</w:t>
            </w:r>
            <w:r w:rsidR="00747EC2">
              <w:rPr>
                <w:sz w:val="20"/>
                <w:szCs w:val="20"/>
              </w:rPr>
              <w:t>71</w:t>
            </w:r>
          </w:p>
        </w:tc>
      </w:tr>
    </w:tbl>
    <w:p w:rsidR="00846D9B" w:rsidRPr="00846D9B" w:rsidRDefault="00846D9B" w:rsidP="00846D9B">
      <w:pPr>
        <w:pStyle w:val="ABC-paragrahinNotes"/>
        <w:spacing w:before="240"/>
        <w:rPr>
          <w:rFonts w:ascii="Times New Roman" w:hAnsi="Times New Roman"/>
          <w:color w:val="4F81BD" w:themeColor="accent1"/>
        </w:rPr>
      </w:pPr>
    </w:p>
    <w:p w:rsidR="00846D9B" w:rsidRPr="00A159CC" w:rsidRDefault="00846D9B" w:rsidP="006617A5">
      <w:pPr>
        <w:pStyle w:val="ABC-paragrahinNotes"/>
        <w:spacing w:before="240"/>
        <w:ind w:firstLine="708"/>
        <w:rPr>
          <w:rFonts w:ascii="Times New Roman" w:hAnsi="Times New Roman"/>
        </w:rPr>
      </w:pPr>
      <w:r w:rsidRPr="00A159CC">
        <w:rPr>
          <w:rFonts w:ascii="Times New Roman" w:hAnsi="Times New Roman"/>
        </w:rPr>
        <w:t>Ниже приводится анализ финансовых активов, оцениваемых по справедливой стоимости через прибыль и убыток:</w:t>
      </w:r>
    </w:p>
    <w:tbl>
      <w:tblPr>
        <w:tblW w:w="9371" w:type="dxa"/>
        <w:tblInd w:w="93" w:type="dxa"/>
        <w:tblLook w:val="04A0" w:firstRow="1" w:lastRow="0" w:firstColumn="1" w:lastColumn="0" w:noHBand="0" w:noVBand="1"/>
      </w:tblPr>
      <w:tblGrid>
        <w:gridCol w:w="2160"/>
        <w:gridCol w:w="1116"/>
        <w:gridCol w:w="1224"/>
        <w:gridCol w:w="1168"/>
        <w:gridCol w:w="1116"/>
        <w:gridCol w:w="1224"/>
        <w:gridCol w:w="1363"/>
      </w:tblGrid>
      <w:tr w:rsidR="00966EE6" w:rsidRPr="00966EE6" w:rsidTr="00966EE6">
        <w:trPr>
          <w:trHeight w:val="315"/>
        </w:trPr>
        <w:tc>
          <w:tcPr>
            <w:tcW w:w="2160" w:type="dxa"/>
            <w:tcBorders>
              <w:top w:val="nil"/>
              <w:left w:val="nil"/>
              <w:bottom w:val="nil"/>
              <w:right w:val="nil"/>
            </w:tcBorders>
            <w:shd w:val="clear" w:color="auto" w:fill="auto"/>
            <w:noWrap/>
            <w:vAlign w:val="center"/>
            <w:hideMark/>
          </w:tcPr>
          <w:p w:rsidR="00966EE6" w:rsidRPr="00966EE6" w:rsidRDefault="00966EE6" w:rsidP="00966EE6">
            <w:pPr>
              <w:rPr>
                <w:sz w:val="20"/>
                <w:szCs w:val="20"/>
                <w:lang w:val="ru-RU"/>
              </w:rPr>
            </w:pPr>
          </w:p>
        </w:tc>
        <w:tc>
          <w:tcPr>
            <w:tcW w:w="1116" w:type="dxa"/>
            <w:tcBorders>
              <w:top w:val="nil"/>
              <w:left w:val="nil"/>
              <w:bottom w:val="single" w:sz="8" w:space="0" w:color="auto"/>
              <w:right w:val="nil"/>
            </w:tcBorders>
            <w:shd w:val="clear" w:color="auto" w:fill="auto"/>
            <w:noWrap/>
            <w:vAlign w:val="center"/>
            <w:hideMark/>
          </w:tcPr>
          <w:p w:rsidR="00966EE6" w:rsidRPr="00966EE6" w:rsidRDefault="00966EE6" w:rsidP="00966EE6">
            <w:pPr>
              <w:rPr>
                <w:sz w:val="20"/>
                <w:szCs w:val="20"/>
                <w:lang w:val="ru-RU"/>
              </w:rPr>
            </w:pPr>
            <w:r w:rsidRPr="00966EE6">
              <w:rPr>
                <w:sz w:val="20"/>
                <w:szCs w:val="20"/>
                <w:lang w:val="ru-RU"/>
              </w:rPr>
              <w:t> </w:t>
            </w:r>
          </w:p>
        </w:tc>
        <w:tc>
          <w:tcPr>
            <w:tcW w:w="1224" w:type="dxa"/>
            <w:tcBorders>
              <w:top w:val="nil"/>
              <w:left w:val="nil"/>
              <w:bottom w:val="single" w:sz="8" w:space="0" w:color="auto"/>
              <w:right w:val="nil"/>
            </w:tcBorders>
            <w:shd w:val="clear" w:color="auto" w:fill="auto"/>
            <w:noWrap/>
            <w:vAlign w:val="center"/>
            <w:hideMark/>
          </w:tcPr>
          <w:p w:rsidR="00966EE6" w:rsidRPr="00966EE6" w:rsidRDefault="00966EE6" w:rsidP="00966EE6">
            <w:pPr>
              <w:jc w:val="center"/>
              <w:rPr>
                <w:sz w:val="20"/>
                <w:szCs w:val="20"/>
                <w:lang w:val="ru-RU"/>
              </w:rPr>
            </w:pPr>
            <w:r w:rsidRPr="00966EE6">
              <w:rPr>
                <w:sz w:val="20"/>
                <w:szCs w:val="20"/>
                <w:lang w:val="ru-RU"/>
              </w:rPr>
              <w:t> </w:t>
            </w:r>
          </w:p>
        </w:tc>
        <w:tc>
          <w:tcPr>
            <w:tcW w:w="1168" w:type="dxa"/>
            <w:tcBorders>
              <w:top w:val="nil"/>
              <w:left w:val="nil"/>
              <w:bottom w:val="single" w:sz="8" w:space="0" w:color="auto"/>
              <w:right w:val="nil"/>
            </w:tcBorders>
            <w:shd w:val="clear" w:color="auto" w:fill="auto"/>
            <w:noWrap/>
            <w:vAlign w:val="bottom"/>
            <w:hideMark/>
          </w:tcPr>
          <w:p w:rsidR="00966EE6" w:rsidRPr="00966EE6" w:rsidRDefault="00966EE6" w:rsidP="00966EE6">
            <w:pPr>
              <w:rPr>
                <w:color w:val="000000"/>
                <w:sz w:val="20"/>
                <w:szCs w:val="20"/>
                <w:lang w:val="ru-RU"/>
              </w:rPr>
            </w:pPr>
            <w:r w:rsidRPr="00966EE6">
              <w:rPr>
                <w:color w:val="000000"/>
                <w:sz w:val="20"/>
                <w:szCs w:val="20"/>
                <w:lang w:val="ru-RU"/>
              </w:rPr>
              <w:t> </w:t>
            </w:r>
          </w:p>
        </w:tc>
        <w:tc>
          <w:tcPr>
            <w:tcW w:w="1116" w:type="dxa"/>
            <w:tcBorders>
              <w:top w:val="nil"/>
              <w:left w:val="nil"/>
              <w:bottom w:val="single" w:sz="8" w:space="0" w:color="auto"/>
              <w:right w:val="nil"/>
            </w:tcBorders>
            <w:shd w:val="clear" w:color="auto" w:fill="auto"/>
            <w:noWrap/>
            <w:vAlign w:val="bottom"/>
            <w:hideMark/>
          </w:tcPr>
          <w:p w:rsidR="00966EE6" w:rsidRPr="00966EE6" w:rsidRDefault="00966EE6" w:rsidP="00966EE6">
            <w:pPr>
              <w:rPr>
                <w:color w:val="000000"/>
                <w:sz w:val="20"/>
                <w:szCs w:val="20"/>
                <w:lang w:val="ru-RU"/>
              </w:rPr>
            </w:pPr>
            <w:r w:rsidRPr="00966EE6">
              <w:rPr>
                <w:color w:val="000000"/>
                <w:sz w:val="20"/>
                <w:szCs w:val="20"/>
                <w:lang w:val="ru-RU"/>
              </w:rPr>
              <w:t> </w:t>
            </w:r>
          </w:p>
        </w:tc>
        <w:tc>
          <w:tcPr>
            <w:tcW w:w="1224" w:type="dxa"/>
            <w:tcBorders>
              <w:top w:val="nil"/>
              <w:left w:val="nil"/>
              <w:bottom w:val="single" w:sz="8" w:space="0" w:color="auto"/>
              <w:right w:val="nil"/>
            </w:tcBorders>
            <w:shd w:val="clear" w:color="auto" w:fill="auto"/>
            <w:noWrap/>
            <w:vAlign w:val="bottom"/>
            <w:hideMark/>
          </w:tcPr>
          <w:p w:rsidR="00966EE6" w:rsidRPr="00966EE6" w:rsidRDefault="00966EE6" w:rsidP="00966EE6">
            <w:pPr>
              <w:rPr>
                <w:color w:val="000000"/>
                <w:sz w:val="20"/>
                <w:szCs w:val="20"/>
                <w:lang w:val="ru-RU"/>
              </w:rPr>
            </w:pPr>
            <w:r w:rsidRPr="00966EE6">
              <w:rPr>
                <w:color w:val="000000"/>
                <w:sz w:val="20"/>
                <w:szCs w:val="20"/>
                <w:lang w:val="ru-RU"/>
              </w:rPr>
              <w:t> </w:t>
            </w:r>
          </w:p>
        </w:tc>
        <w:tc>
          <w:tcPr>
            <w:tcW w:w="1363" w:type="dxa"/>
            <w:tcBorders>
              <w:top w:val="nil"/>
              <w:left w:val="nil"/>
              <w:bottom w:val="single" w:sz="8" w:space="0" w:color="auto"/>
              <w:right w:val="nil"/>
            </w:tcBorders>
            <w:shd w:val="clear" w:color="auto" w:fill="auto"/>
            <w:noWrap/>
            <w:vAlign w:val="bottom"/>
            <w:hideMark/>
          </w:tcPr>
          <w:p w:rsidR="00966EE6" w:rsidRPr="00966EE6" w:rsidRDefault="00966EE6" w:rsidP="00966EE6">
            <w:pPr>
              <w:jc w:val="right"/>
              <w:rPr>
                <w:sz w:val="20"/>
                <w:szCs w:val="20"/>
                <w:lang w:val="ru-RU"/>
              </w:rPr>
            </w:pPr>
            <w:proofErr w:type="spellStart"/>
            <w:r w:rsidRPr="00966EE6">
              <w:rPr>
                <w:sz w:val="20"/>
                <w:szCs w:val="20"/>
                <w:lang w:val="ru-RU"/>
              </w:rPr>
              <w:t>тыс</w:t>
            </w:r>
            <w:proofErr w:type="gramStart"/>
            <w:r w:rsidRPr="00966EE6">
              <w:rPr>
                <w:sz w:val="20"/>
                <w:szCs w:val="20"/>
                <w:lang w:val="ru-RU"/>
              </w:rPr>
              <w:t>.р</w:t>
            </w:r>
            <w:proofErr w:type="gramEnd"/>
            <w:r w:rsidRPr="00966EE6">
              <w:rPr>
                <w:sz w:val="20"/>
                <w:szCs w:val="20"/>
                <w:lang w:val="ru-RU"/>
              </w:rPr>
              <w:t>уб</w:t>
            </w:r>
            <w:proofErr w:type="spellEnd"/>
            <w:r w:rsidRPr="00966EE6">
              <w:rPr>
                <w:sz w:val="20"/>
                <w:szCs w:val="20"/>
                <w:lang w:val="ru-RU"/>
              </w:rPr>
              <w:t>.</w:t>
            </w:r>
          </w:p>
        </w:tc>
      </w:tr>
      <w:tr w:rsidR="00966EE6" w:rsidRPr="00966EE6" w:rsidTr="00966EE6">
        <w:trPr>
          <w:trHeight w:val="300"/>
        </w:trPr>
        <w:tc>
          <w:tcPr>
            <w:tcW w:w="2160" w:type="dxa"/>
            <w:vMerge w:val="restart"/>
            <w:tcBorders>
              <w:top w:val="single" w:sz="8" w:space="0" w:color="auto"/>
              <w:left w:val="single" w:sz="4" w:space="0" w:color="auto"/>
              <w:bottom w:val="single" w:sz="4" w:space="0" w:color="000000"/>
              <w:right w:val="nil"/>
            </w:tcBorders>
            <w:shd w:val="clear" w:color="auto" w:fill="auto"/>
            <w:noWrap/>
            <w:vAlign w:val="center"/>
            <w:hideMark/>
          </w:tcPr>
          <w:p w:rsidR="00966EE6" w:rsidRPr="00966EE6" w:rsidRDefault="00966EE6" w:rsidP="00966EE6">
            <w:pPr>
              <w:jc w:val="center"/>
              <w:rPr>
                <w:sz w:val="20"/>
                <w:szCs w:val="20"/>
                <w:lang w:val="ru-RU"/>
              </w:rPr>
            </w:pPr>
            <w:r w:rsidRPr="00966EE6">
              <w:rPr>
                <w:sz w:val="20"/>
                <w:szCs w:val="20"/>
                <w:lang w:val="ru-RU"/>
              </w:rPr>
              <w:t>Наименование</w:t>
            </w:r>
          </w:p>
        </w:tc>
        <w:tc>
          <w:tcPr>
            <w:tcW w:w="3508" w:type="dxa"/>
            <w:gridSpan w:val="3"/>
            <w:tcBorders>
              <w:top w:val="nil"/>
              <w:left w:val="single" w:sz="4" w:space="0" w:color="auto"/>
              <w:bottom w:val="single" w:sz="4" w:space="0" w:color="auto"/>
              <w:right w:val="single" w:sz="4" w:space="0" w:color="auto"/>
            </w:tcBorders>
            <w:shd w:val="clear" w:color="auto" w:fill="auto"/>
            <w:vAlign w:val="center"/>
            <w:hideMark/>
          </w:tcPr>
          <w:p w:rsidR="00966EE6" w:rsidRPr="00966EE6" w:rsidRDefault="00966EE6" w:rsidP="00966EE6">
            <w:pPr>
              <w:jc w:val="center"/>
              <w:rPr>
                <w:b/>
                <w:bCs/>
                <w:sz w:val="20"/>
                <w:szCs w:val="20"/>
                <w:lang w:val="ru-RU"/>
              </w:rPr>
            </w:pPr>
            <w:r w:rsidRPr="00966EE6">
              <w:rPr>
                <w:b/>
                <w:bCs/>
                <w:sz w:val="20"/>
                <w:szCs w:val="20"/>
                <w:lang w:val="ru-RU"/>
              </w:rPr>
              <w:t>01.04.2014</w:t>
            </w:r>
          </w:p>
        </w:tc>
        <w:tc>
          <w:tcPr>
            <w:tcW w:w="3703" w:type="dxa"/>
            <w:gridSpan w:val="3"/>
            <w:tcBorders>
              <w:top w:val="single" w:sz="8" w:space="0" w:color="auto"/>
              <w:left w:val="nil"/>
              <w:bottom w:val="single" w:sz="4" w:space="0" w:color="auto"/>
              <w:right w:val="single" w:sz="4" w:space="0" w:color="000000"/>
            </w:tcBorders>
            <w:shd w:val="clear" w:color="auto" w:fill="auto"/>
            <w:noWrap/>
            <w:vAlign w:val="center"/>
            <w:hideMark/>
          </w:tcPr>
          <w:p w:rsidR="00966EE6" w:rsidRPr="00966EE6" w:rsidRDefault="00966EE6" w:rsidP="00966EE6">
            <w:pPr>
              <w:jc w:val="center"/>
              <w:rPr>
                <w:b/>
                <w:bCs/>
                <w:sz w:val="20"/>
                <w:szCs w:val="20"/>
                <w:lang w:val="ru-RU"/>
              </w:rPr>
            </w:pPr>
            <w:r w:rsidRPr="00966EE6">
              <w:rPr>
                <w:b/>
                <w:bCs/>
                <w:sz w:val="20"/>
                <w:szCs w:val="20"/>
                <w:lang w:val="ru-RU"/>
              </w:rPr>
              <w:t>01.01.2014</w:t>
            </w:r>
          </w:p>
        </w:tc>
      </w:tr>
      <w:tr w:rsidR="00966EE6" w:rsidRPr="00966EE6" w:rsidTr="00966EE6">
        <w:trPr>
          <w:trHeight w:val="765"/>
        </w:trPr>
        <w:tc>
          <w:tcPr>
            <w:tcW w:w="2160" w:type="dxa"/>
            <w:vMerge/>
            <w:tcBorders>
              <w:top w:val="single" w:sz="8" w:space="0" w:color="auto"/>
              <w:left w:val="single" w:sz="4" w:space="0" w:color="auto"/>
              <w:bottom w:val="single" w:sz="4" w:space="0" w:color="000000"/>
              <w:right w:val="nil"/>
            </w:tcBorders>
            <w:vAlign w:val="center"/>
            <w:hideMark/>
          </w:tcPr>
          <w:p w:rsidR="00966EE6" w:rsidRPr="00966EE6" w:rsidRDefault="00966EE6" w:rsidP="00966EE6">
            <w:pPr>
              <w:rPr>
                <w:sz w:val="20"/>
                <w:szCs w:val="20"/>
                <w:lang w:val="ru-RU"/>
              </w:rPr>
            </w:pPr>
          </w:p>
        </w:tc>
        <w:tc>
          <w:tcPr>
            <w:tcW w:w="1116" w:type="dxa"/>
            <w:tcBorders>
              <w:top w:val="nil"/>
              <w:left w:val="single" w:sz="4" w:space="0" w:color="auto"/>
              <w:bottom w:val="single" w:sz="4" w:space="0" w:color="auto"/>
              <w:right w:val="single" w:sz="4" w:space="0" w:color="auto"/>
            </w:tcBorders>
            <w:shd w:val="clear" w:color="auto" w:fill="auto"/>
            <w:vAlign w:val="center"/>
            <w:hideMark/>
          </w:tcPr>
          <w:p w:rsidR="00966EE6" w:rsidRPr="00966EE6" w:rsidRDefault="00966EE6" w:rsidP="00966EE6">
            <w:pPr>
              <w:jc w:val="center"/>
              <w:rPr>
                <w:b/>
                <w:bCs/>
                <w:color w:val="000000"/>
                <w:sz w:val="20"/>
                <w:szCs w:val="20"/>
                <w:lang w:val="ru-RU"/>
              </w:rPr>
            </w:pPr>
            <w:r w:rsidRPr="00966EE6">
              <w:rPr>
                <w:b/>
                <w:bCs/>
                <w:color w:val="000000"/>
                <w:sz w:val="20"/>
                <w:szCs w:val="20"/>
                <w:lang w:val="ru-RU"/>
              </w:rPr>
              <w:t>Сумма вложений</w:t>
            </w:r>
          </w:p>
        </w:tc>
        <w:tc>
          <w:tcPr>
            <w:tcW w:w="1224" w:type="dxa"/>
            <w:tcBorders>
              <w:top w:val="nil"/>
              <w:left w:val="nil"/>
              <w:bottom w:val="single" w:sz="4" w:space="0" w:color="auto"/>
              <w:right w:val="single" w:sz="4" w:space="0" w:color="auto"/>
            </w:tcBorders>
            <w:shd w:val="clear" w:color="auto" w:fill="auto"/>
            <w:vAlign w:val="center"/>
            <w:hideMark/>
          </w:tcPr>
          <w:p w:rsidR="00966EE6" w:rsidRPr="00966EE6" w:rsidRDefault="00966EE6" w:rsidP="00966EE6">
            <w:pPr>
              <w:jc w:val="center"/>
              <w:rPr>
                <w:b/>
                <w:bCs/>
                <w:sz w:val="20"/>
                <w:szCs w:val="20"/>
                <w:lang w:val="ru-RU"/>
              </w:rPr>
            </w:pPr>
            <w:r>
              <w:rPr>
                <w:b/>
                <w:bCs/>
                <w:sz w:val="20"/>
                <w:szCs w:val="20"/>
                <w:lang w:val="ru-RU"/>
              </w:rPr>
              <w:t>Срок погаш</w:t>
            </w:r>
            <w:r w:rsidRPr="00966EE6">
              <w:rPr>
                <w:b/>
                <w:bCs/>
                <w:sz w:val="20"/>
                <w:szCs w:val="20"/>
                <w:lang w:val="ru-RU"/>
              </w:rPr>
              <w:t>ения</w:t>
            </w:r>
            <w:r>
              <w:rPr>
                <w:b/>
                <w:bCs/>
                <w:sz w:val="20"/>
                <w:szCs w:val="20"/>
              </w:rPr>
              <w:t xml:space="preserve"> (</w:t>
            </w:r>
            <w:r>
              <w:rPr>
                <w:b/>
                <w:bCs/>
                <w:sz w:val="20"/>
                <w:szCs w:val="20"/>
                <w:lang w:val="ru-RU"/>
              </w:rPr>
              <w:t>год)</w:t>
            </w:r>
          </w:p>
        </w:tc>
        <w:tc>
          <w:tcPr>
            <w:tcW w:w="1168" w:type="dxa"/>
            <w:tcBorders>
              <w:top w:val="nil"/>
              <w:left w:val="nil"/>
              <w:bottom w:val="single" w:sz="4" w:space="0" w:color="auto"/>
              <w:right w:val="single" w:sz="4" w:space="0" w:color="auto"/>
            </w:tcBorders>
            <w:shd w:val="clear" w:color="auto" w:fill="auto"/>
            <w:vAlign w:val="center"/>
            <w:hideMark/>
          </w:tcPr>
          <w:p w:rsidR="00966EE6" w:rsidRPr="00966EE6" w:rsidRDefault="00966EE6" w:rsidP="00966EE6">
            <w:pPr>
              <w:jc w:val="center"/>
              <w:rPr>
                <w:b/>
                <w:bCs/>
                <w:sz w:val="20"/>
                <w:szCs w:val="20"/>
                <w:lang w:val="ru-RU"/>
              </w:rPr>
            </w:pPr>
            <w:r w:rsidRPr="00966EE6">
              <w:rPr>
                <w:b/>
                <w:bCs/>
                <w:sz w:val="20"/>
                <w:szCs w:val="20"/>
                <w:lang w:val="ru-RU"/>
              </w:rPr>
              <w:t>Величина купонного дохода</w:t>
            </w:r>
            <w:proofErr w:type="gramStart"/>
            <w:r w:rsidRPr="00966EE6">
              <w:rPr>
                <w:b/>
                <w:bCs/>
                <w:sz w:val="20"/>
                <w:szCs w:val="20"/>
                <w:lang w:val="ru-RU"/>
              </w:rPr>
              <w:t xml:space="preserve"> (%)</w:t>
            </w:r>
            <w:proofErr w:type="gramEnd"/>
          </w:p>
        </w:tc>
        <w:tc>
          <w:tcPr>
            <w:tcW w:w="1116" w:type="dxa"/>
            <w:tcBorders>
              <w:top w:val="nil"/>
              <w:left w:val="nil"/>
              <w:bottom w:val="single" w:sz="4" w:space="0" w:color="auto"/>
              <w:right w:val="nil"/>
            </w:tcBorders>
            <w:shd w:val="clear" w:color="auto" w:fill="auto"/>
            <w:vAlign w:val="center"/>
            <w:hideMark/>
          </w:tcPr>
          <w:p w:rsidR="00966EE6" w:rsidRPr="00966EE6" w:rsidRDefault="00966EE6" w:rsidP="00966EE6">
            <w:pPr>
              <w:jc w:val="center"/>
              <w:rPr>
                <w:b/>
                <w:bCs/>
                <w:sz w:val="20"/>
                <w:szCs w:val="20"/>
                <w:lang w:val="ru-RU"/>
              </w:rPr>
            </w:pPr>
            <w:r w:rsidRPr="00966EE6">
              <w:rPr>
                <w:b/>
                <w:bCs/>
                <w:sz w:val="20"/>
                <w:szCs w:val="20"/>
                <w:lang w:val="ru-RU"/>
              </w:rPr>
              <w:t>Сумма вложений</w:t>
            </w:r>
          </w:p>
        </w:tc>
        <w:tc>
          <w:tcPr>
            <w:tcW w:w="1224" w:type="dxa"/>
            <w:tcBorders>
              <w:top w:val="nil"/>
              <w:left w:val="single" w:sz="4" w:space="0" w:color="auto"/>
              <w:bottom w:val="single" w:sz="4" w:space="0" w:color="auto"/>
              <w:right w:val="nil"/>
            </w:tcBorders>
            <w:shd w:val="clear" w:color="auto" w:fill="auto"/>
            <w:vAlign w:val="center"/>
            <w:hideMark/>
          </w:tcPr>
          <w:p w:rsidR="00966EE6" w:rsidRPr="00966EE6" w:rsidRDefault="00966EE6" w:rsidP="00966EE6">
            <w:pPr>
              <w:jc w:val="center"/>
              <w:rPr>
                <w:b/>
                <w:bCs/>
                <w:sz w:val="20"/>
                <w:szCs w:val="20"/>
                <w:lang w:val="ru-RU"/>
              </w:rPr>
            </w:pPr>
            <w:r w:rsidRPr="00966EE6">
              <w:rPr>
                <w:b/>
                <w:bCs/>
                <w:sz w:val="20"/>
                <w:szCs w:val="20"/>
                <w:lang w:val="ru-RU"/>
              </w:rPr>
              <w:t>Срок</w:t>
            </w:r>
            <w:r>
              <w:rPr>
                <w:b/>
                <w:bCs/>
                <w:sz w:val="20"/>
                <w:szCs w:val="20"/>
                <w:lang w:val="ru-RU"/>
              </w:rPr>
              <w:t xml:space="preserve"> погаш</w:t>
            </w:r>
            <w:r w:rsidRPr="00966EE6">
              <w:rPr>
                <w:b/>
                <w:bCs/>
                <w:sz w:val="20"/>
                <w:szCs w:val="20"/>
                <w:lang w:val="ru-RU"/>
              </w:rPr>
              <w:t>ения</w:t>
            </w:r>
            <w:r>
              <w:rPr>
                <w:b/>
                <w:bCs/>
                <w:sz w:val="20"/>
                <w:szCs w:val="20"/>
                <w:lang w:val="ru-RU"/>
              </w:rPr>
              <w:t xml:space="preserve"> (год)</w:t>
            </w:r>
          </w:p>
        </w:tc>
        <w:tc>
          <w:tcPr>
            <w:tcW w:w="1363" w:type="dxa"/>
            <w:tcBorders>
              <w:top w:val="nil"/>
              <w:left w:val="single" w:sz="4" w:space="0" w:color="auto"/>
              <w:bottom w:val="single" w:sz="4" w:space="0" w:color="auto"/>
              <w:right w:val="single" w:sz="4" w:space="0" w:color="auto"/>
            </w:tcBorders>
            <w:shd w:val="clear" w:color="auto" w:fill="auto"/>
            <w:vAlign w:val="center"/>
            <w:hideMark/>
          </w:tcPr>
          <w:p w:rsidR="00966EE6" w:rsidRPr="00966EE6" w:rsidRDefault="00966EE6" w:rsidP="00966EE6">
            <w:pPr>
              <w:jc w:val="center"/>
              <w:rPr>
                <w:b/>
                <w:bCs/>
                <w:sz w:val="20"/>
                <w:szCs w:val="20"/>
                <w:lang w:val="ru-RU"/>
              </w:rPr>
            </w:pPr>
            <w:r w:rsidRPr="00966EE6">
              <w:rPr>
                <w:b/>
                <w:bCs/>
                <w:sz w:val="20"/>
                <w:szCs w:val="20"/>
                <w:lang w:val="ru-RU"/>
              </w:rPr>
              <w:t>Величина купонного дохода</w:t>
            </w:r>
            <w:proofErr w:type="gramStart"/>
            <w:r w:rsidRPr="00966EE6">
              <w:rPr>
                <w:b/>
                <w:bCs/>
                <w:sz w:val="20"/>
                <w:szCs w:val="20"/>
                <w:lang w:val="ru-RU"/>
              </w:rPr>
              <w:t xml:space="preserve"> (%)</w:t>
            </w:r>
            <w:proofErr w:type="gramEnd"/>
          </w:p>
        </w:tc>
      </w:tr>
      <w:tr w:rsidR="00966EE6" w:rsidRPr="00966EE6" w:rsidTr="00966EE6">
        <w:trPr>
          <w:trHeight w:val="795"/>
        </w:trPr>
        <w:tc>
          <w:tcPr>
            <w:tcW w:w="2160" w:type="dxa"/>
            <w:tcBorders>
              <w:top w:val="nil"/>
              <w:left w:val="single" w:sz="4" w:space="0" w:color="auto"/>
              <w:bottom w:val="single" w:sz="4" w:space="0" w:color="auto"/>
              <w:right w:val="nil"/>
            </w:tcBorders>
            <w:shd w:val="clear" w:color="auto" w:fill="auto"/>
            <w:vAlign w:val="center"/>
            <w:hideMark/>
          </w:tcPr>
          <w:p w:rsidR="00966EE6" w:rsidRPr="00966EE6" w:rsidRDefault="00966EE6" w:rsidP="00966EE6">
            <w:pPr>
              <w:rPr>
                <w:b/>
                <w:bCs/>
                <w:sz w:val="20"/>
                <w:szCs w:val="20"/>
                <w:lang w:val="ru-RU"/>
              </w:rPr>
            </w:pPr>
            <w:r w:rsidRPr="00966EE6">
              <w:rPr>
                <w:b/>
                <w:bCs/>
                <w:sz w:val="20"/>
                <w:szCs w:val="20"/>
                <w:lang w:val="ru-RU"/>
              </w:rPr>
              <w:t>Еврооблигации Российской Федерации всего, в том числе:</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966EE6" w:rsidRPr="00966EE6" w:rsidRDefault="00966EE6" w:rsidP="00966EE6">
            <w:pPr>
              <w:jc w:val="right"/>
              <w:rPr>
                <w:b/>
                <w:bCs/>
                <w:sz w:val="20"/>
                <w:szCs w:val="20"/>
                <w:lang w:val="ru-RU"/>
              </w:rPr>
            </w:pPr>
            <w:r w:rsidRPr="00966EE6">
              <w:rPr>
                <w:b/>
                <w:bCs/>
                <w:sz w:val="20"/>
                <w:szCs w:val="20"/>
                <w:lang w:val="ru-RU"/>
              </w:rPr>
              <w:t>5 195 462</w:t>
            </w:r>
          </w:p>
        </w:tc>
        <w:tc>
          <w:tcPr>
            <w:tcW w:w="1224"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 </w:t>
            </w:r>
          </w:p>
        </w:tc>
        <w:tc>
          <w:tcPr>
            <w:tcW w:w="1168"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b/>
                <w:bCs/>
                <w:sz w:val="20"/>
                <w:szCs w:val="20"/>
                <w:lang w:val="ru-RU"/>
              </w:rPr>
            </w:pPr>
            <w:r w:rsidRPr="00966EE6">
              <w:rPr>
                <w:b/>
                <w:bCs/>
                <w:sz w:val="20"/>
                <w:szCs w:val="20"/>
                <w:lang w:val="ru-RU"/>
              </w:rPr>
              <w:t> </w:t>
            </w:r>
          </w:p>
        </w:tc>
        <w:tc>
          <w:tcPr>
            <w:tcW w:w="1116"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b/>
                <w:bCs/>
                <w:sz w:val="20"/>
                <w:szCs w:val="20"/>
                <w:lang w:val="ru-RU"/>
              </w:rPr>
            </w:pPr>
            <w:r w:rsidRPr="00966EE6">
              <w:rPr>
                <w:b/>
                <w:bCs/>
                <w:sz w:val="20"/>
                <w:szCs w:val="20"/>
                <w:lang w:val="ru-RU"/>
              </w:rPr>
              <w:t>2 429 165</w:t>
            </w:r>
          </w:p>
        </w:tc>
        <w:tc>
          <w:tcPr>
            <w:tcW w:w="1224"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 </w:t>
            </w:r>
          </w:p>
        </w:tc>
        <w:tc>
          <w:tcPr>
            <w:tcW w:w="1363"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b/>
                <w:bCs/>
                <w:sz w:val="20"/>
                <w:szCs w:val="20"/>
                <w:lang w:val="ru-RU"/>
              </w:rPr>
            </w:pPr>
            <w:r w:rsidRPr="00966EE6">
              <w:rPr>
                <w:b/>
                <w:bCs/>
                <w:sz w:val="20"/>
                <w:szCs w:val="20"/>
                <w:lang w:val="ru-RU"/>
              </w:rPr>
              <w:t> </w:t>
            </w:r>
          </w:p>
        </w:tc>
      </w:tr>
      <w:tr w:rsidR="00966EE6" w:rsidRPr="00966EE6" w:rsidTr="00966EE6">
        <w:trPr>
          <w:trHeight w:val="300"/>
        </w:trPr>
        <w:tc>
          <w:tcPr>
            <w:tcW w:w="2160" w:type="dxa"/>
            <w:tcBorders>
              <w:top w:val="nil"/>
              <w:left w:val="single" w:sz="4" w:space="0" w:color="000000"/>
              <w:bottom w:val="single" w:sz="4" w:space="0" w:color="000000"/>
              <w:right w:val="nil"/>
            </w:tcBorders>
            <w:shd w:val="clear" w:color="auto" w:fill="auto"/>
            <w:vAlign w:val="bottom"/>
            <w:hideMark/>
          </w:tcPr>
          <w:p w:rsidR="00966EE6" w:rsidRPr="00966EE6" w:rsidRDefault="00966EE6" w:rsidP="00966EE6">
            <w:pPr>
              <w:rPr>
                <w:sz w:val="20"/>
                <w:szCs w:val="20"/>
                <w:lang w:val="ru-RU"/>
              </w:rPr>
            </w:pPr>
            <w:proofErr w:type="spellStart"/>
            <w:r w:rsidRPr="00966EE6">
              <w:rPr>
                <w:sz w:val="20"/>
                <w:szCs w:val="20"/>
                <w:lang w:val="ru-RU"/>
              </w:rPr>
              <w:t>МинФин</w:t>
            </w:r>
            <w:proofErr w:type="spellEnd"/>
            <w:r w:rsidRPr="00966EE6">
              <w:rPr>
                <w:sz w:val="20"/>
                <w:szCs w:val="20"/>
                <w:lang w:val="ru-RU"/>
              </w:rPr>
              <w:t xml:space="preserve"> РФ евр. - 2015</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1 454 420</w:t>
            </w:r>
          </w:p>
        </w:tc>
        <w:tc>
          <w:tcPr>
            <w:tcW w:w="1224"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2015</w:t>
            </w:r>
          </w:p>
        </w:tc>
        <w:tc>
          <w:tcPr>
            <w:tcW w:w="1168"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3.63</w:t>
            </w:r>
          </w:p>
        </w:tc>
        <w:tc>
          <w:tcPr>
            <w:tcW w:w="1116"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1 035 316</w:t>
            </w:r>
          </w:p>
        </w:tc>
        <w:tc>
          <w:tcPr>
            <w:tcW w:w="1224"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2015</w:t>
            </w:r>
          </w:p>
        </w:tc>
        <w:tc>
          <w:tcPr>
            <w:tcW w:w="1363"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3.63</w:t>
            </w:r>
          </w:p>
        </w:tc>
      </w:tr>
      <w:tr w:rsidR="00966EE6" w:rsidRPr="00966EE6" w:rsidTr="00966EE6">
        <w:trPr>
          <w:trHeight w:val="525"/>
        </w:trPr>
        <w:tc>
          <w:tcPr>
            <w:tcW w:w="2160" w:type="dxa"/>
            <w:tcBorders>
              <w:top w:val="nil"/>
              <w:left w:val="single" w:sz="4" w:space="0" w:color="000000"/>
              <w:bottom w:val="single" w:sz="4" w:space="0" w:color="000000"/>
              <w:right w:val="nil"/>
            </w:tcBorders>
            <w:shd w:val="clear" w:color="auto" w:fill="auto"/>
            <w:vAlign w:val="bottom"/>
            <w:hideMark/>
          </w:tcPr>
          <w:p w:rsidR="00966EE6" w:rsidRPr="00966EE6" w:rsidRDefault="00966EE6" w:rsidP="00966EE6">
            <w:pPr>
              <w:rPr>
                <w:sz w:val="20"/>
                <w:szCs w:val="20"/>
                <w:lang w:val="ru-RU"/>
              </w:rPr>
            </w:pPr>
            <w:proofErr w:type="spellStart"/>
            <w:r w:rsidRPr="00966EE6">
              <w:rPr>
                <w:sz w:val="20"/>
                <w:szCs w:val="20"/>
                <w:lang w:val="ru-RU"/>
              </w:rPr>
              <w:t>МинФин</w:t>
            </w:r>
            <w:proofErr w:type="spellEnd"/>
            <w:r w:rsidRPr="00966EE6">
              <w:rPr>
                <w:sz w:val="20"/>
                <w:szCs w:val="20"/>
                <w:lang w:val="ru-RU"/>
              </w:rPr>
              <w:t xml:space="preserve"> РФ евр. - </w:t>
            </w:r>
            <w:proofErr w:type="spellStart"/>
            <w:proofErr w:type="gramStart"/>
            <w:r w:rsidRPr="00966EE6">
              <w:rPr>
                <w:sz w:val="20"/>
                <w:szCs w:val="20"/>
                <w:lang w:val="ru-RU"/>
              </w:rPr>
              <w:t>евр</w:t>
            </w:r>
            <w:proofErr w:type="spellEnd"/>
            <w:proofErr w:type="gramEnd"/>
            <w:r w:rsidRPr="00966EE6">
              <w:rPr>
                <w:sz w:val="20"/>
                <w:szCs w:val="20"/>
                <w:lang w:val="ru-RU"/>
              </w:rPr>
              <w:t xml:space="preserve"> 30 </w:t>
            </w:r>
            <w:proofErr w:type="spellStart"/>
            <w:r w:rsidRPr="00966EE6">
              <w:rPr>
                <w:sz w:val="20"/>
                <w:szCs w:val="20"/>
                <w:lang w:val="ru-RU"/>
              </w:rPr>
              <w:t>вып</w:t>
            </w:r>
            <w:proofErr w:type="spellEnd"/>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3 676 621</w:t>
            </w:r>
          </w:p>
        </w:tc>
        <w:tc>
          <w:tcPr>
            <w:tcW w:w="1224"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2030</w:t>
            </w:r>
          </w:p>
        </w:tc>
        <w:tc>
          <w:tcPr>
            <w:tcW w:w="1168"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7.50</w:t>
            </w:r>
          </w:p>
        </w:tc>
        <w:tc>
          <w:tcPr>
            <w:tcW w:w="1116"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1 393 849</w:t>
            </w:r>
          </w:p>
        </w:tc>
        <w:tc>
          <w:tcPr>
            <w:tcW w:w="1224"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2030</w:t>
            </w:r>
          </w:p>
        </w:tc>
        <w:tc>
          <w:tcPr>
            <w:tcW w:w="1363"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7.50</w:t>
            </w:r>
          </w:p>
        </w:tc>
      </w:tr>
      <w:tr w:rsidR="00966EE6" w:rsidRPr="00966EE6" w:rsidTr="00966EE6">
        <w:trPr>
          <w:trHeight w:val="525"/>
        </w:trPr>
        <w:tc>
          <w:tcPr>
            <w:tcW w:w="2160" w:type="dxa"/>
            <w:tcBorders>
              <w:top w:val="nil"/>
              <w:left w:val="single" w:sz="4" w:space="0" w:color="000000"/>
              <w:bottom w:val="single" w:sz="4" w:space="0" w:color="000000"/>
              <w:right w:val="nil"/>
            </w:tcBorders>
            <w:shd w:val="clear" w:color="auto" w:fill="auto"/>
            <w:vAlign w:val="bottom"/>
            <w:hideMark/>
          </w:tcPr>
          <w:p w:rsidR="00966EE6" w:rsidRPr="00966EE6" w:rsidRDefault="00966EE6" w:rsidP="00966EE6">
            <w:pPr>
              <w:rPr>
                <w:sz w:val="20"/>
                <w:szCs w:val="20"/>
                <w:lang w:val="ru-RU"/>
              </w:rPr>
            </w:pPr>
            <w:proofErr w:type="spellStart"/>
            <w:r w:rsidRPr="00966EE6">
              <w:rPr>
                <w:sz w:val="20"/>
                <w:szCs w:val="20"/>
                <w:lang w:val="ru-RU"/>
              </w:rPr>
              <w:t>МинФин</w:t>
            </w:r>
            <w:proofErr w:type="spellEnd"/>
            <w:r w:rsidRPr="00966EE6">
              <w:rPr>
                <w:sz w:val="20"/>
                <w:szCs w:val="20"/>
                <w:lang w:val="ru-RU"/>
              </w:rPr>
              <w:t xml:space="preserve"> РФ евр. - </w:t>
            </w:r>
            <w:proofErr w:type="spellStart"/>
            <w:proofErr w:type="gramStart"/>
            <w:r w:rsidRPr="00966EE6">
              <w:rPr>
                <w:sz w:val="20"/>
                <w:szCs w:val="20"/>
                <w:lang w:val="ru-RU"/>
              </w:rPr>
              <w:t>евр</w:t>
            </w:r>
            <w:proofErr w:type="spellEnd"/>
            <w:proofErr w:type="gramEnd"/>
            <w:r w:rsidRPr="00966EE6">
              <w:rPr>
                <w:sz w:val="20"/>
                <w:szCs w:val="20"/>
                <w:lang w:val="ru-RU"/>
              </w:rPr>
              <w:t xml:space="preserve"> 30 </w:t>
            </w:r>
            <w:proofErr w:type="spellStart"/>
            <w:r w:rsidRPr="00966EE6">
              <w:rPr>
                <w:sz w:val="20"/>
                <w:szCs w:val="20"/>
                <w:lang w:val="ru-RU"/>
              </w:rPr>
              <w:t>вып</w:t>
            </w:r>
            <w:proofErr w:type="spellEnd"/>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64 421</w:t>
            </w:r>
          </w:p>
        </w:tc>
        <w:tc>
          <w:tcPr>
            <w:tcW w:w="1224"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2030</w:t>
            </w:r>
          </w:p>
        </w:tc>
        <w:tc>
          <w:tcPr>
            <w:tcW w:w="1168"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7.50</w:t>
            </w:r>
          </w:p>
        </w:tc>
        <w:tc>
          <w:tcPr>
            <w:tcW w:w="1116"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_</w:t>
            </w:r>
          </w:p>
        </w:tc>
        <w:tc>
          <w:tcPr>
            <w:tcW w:w="1224"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_</w:t>
            </w:r>
          </w:p>
        </w:tc>
        <w:tc>
          <w:tcPr>
            <w:tcW w:w="1363"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_</w:t>
            </w:r>
          </w:p>
        </w:tc>
      </w:tr>
      <w:tr w:rsidR="00966EE6" w:rsidRPr="00966EE6" w:rsidTr="00966EE6">
        <w:trPr>
          <w:trHeight w:val="1020"/>
        </w:trPr>
        <w:tc>
          <w:tcPr>
            <w:tcW w:w="2160" w:type="dxa"/>
            <w:tcBorders>
              <w:top w:val="nil"/>
              <w:left w:val="single" w:sz="4" w:space="0" w:color="auto"/>
              <w:bottom w:val="single" w:sz="4" w:space="0" w:color="auto"/>
              <w:right w:val="nil"/>
            </w:tcBorders>
            <w:shd w:val="clear" w:color="auto" w:fill="auto"/>
            <w:vAlign w:val="center"/>
            <w:hideMark/>
          </w:tcPr>
          <w:p w:rsidR="00966EE6" w:rsidRPr="00966EE6" w:rsidRDefault="00966EE6" w:rsidP="00966EE6">
            <w:pPr>
              <w:rPr>
                <w:b/>
                <w:bCs/>
                <w:sz w:val="20"/>
                <w:szCs w:val="20"/>
                <w:lang w:val="ru-RU"/>
              </w:rPr>
            </w:pPr>
            <w:r w:rsidRPr="00966EE6">
              <w:rPr>
                <w:b/>
                <w:bCs/>
                <w:sz w:val="20"/>
                <w:szCs w:val="20"/>
                <w:lang w:val="ru-RU"/>
              </w:rPr>
              <w:t>Облигации федерального займа (ОФЗ) всего, в том числе:</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966EE6" w:rsidRPr="00966EE6" w:rsidRDefault="00966EE6" w:rsidP="00966EE6">
            <w:pPr>
              <w:jc w:val="right"/>
              <w:rPr>
                <w:b/>
                <w:bCs/>
                <w:sz w:val="20"/>
                <w:szCs w:val="20"/>
                <w:lang w:val="ru-RU"/>
              </w:rPr>
            </w:pPr>
            <w:r w:rsidRPr="00966EE6">
              <w:rPr>
                <w:b/>
                <w:bCs/>
                <w:sz w:val="20"/>
                <w:szCs w:val="20"/>
                <w:lang w:val="ru-RU"/>
              </w:rPr>
              <w:t>4 748 859</w:t>
            </w:r>
          </w:p>
        </w:tc>
        <w:tc>
          <w:tcPr>
            <w:tcW w:w="1224"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 </w:t>
            </w:r>
          </w:p>
        </w:tc>
        <w:tc>
          <w:tcPr>
            <w:tcW w:w="1168"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b/>
                <w:bCs/>
                <w:sz w:val="20"/>
                <w:szCs w:val="20"/>
                <w:lang w:val="ru-RU"/>
              </w:rPr>
            </w:pPr>
            <w:r w:rsidRPr="00966EE6">
              <w:rPr>
                <w:b/>
                <w:bCs/>
                <w:sz w:val="20"/>
                <w:szCs w:val="20"/>
                <w:lang w:val="ru-RU"/>
              </w:rPr>
              <w:t> </w:t>
            </w:r>
          </w:p>
        </w:tc>
        <w:tc>
          <w:tcPr>
            <w:tcW w:w="1116"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b/>
                <w:bCs/>
                <w:sz w:val="20"/>
                <w:szCs w:val="20"/>
                <w:lang w:val="ru-RU"/>
              </w:rPr>
            </w:pPr>
            <w:r w:rsidRPr="00966EE6">
              <w:rPr>
                <w:b/>
                <w:bCs/>
                <w:sz w:val="20"/>
                <w:szCs w:val="20"/>
                <w:lang w:val="ru-RU"/>
              </w:rPr>
              <w:t>7 068 081</w:t>
            </w:r>
          </w:p>
        </w:tc>
        <w:tc>
          <w:tcPr>
            <w:tcW w:w="1224"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 </w:t>
            </w:r>
          </w:p>
        </w:tc>
        <w:tc>
          <w:tcPr>
            <w:tcW w:w="1363"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b/>
                <w:bCs/>
                <w:sz w:val="20"/>
                <w:szCs w:val="20"/>
                <w:lang w:val="ru-RU"/>
              </w:rPr>
            </w:pPr>
            <w:r w:rsidRPr="00966EE6">
              <w:rPr>
                <w:b/>
                <w:bCs/>
                <w:sz w:val="20"/>
                <w:szCs w:val="20"/>
                <w:lang w:val="ru-RU"/>
              </w:rPr>
              <w:t> </w:t>
            </w:r>
          </w:p>
        </w:tc>
      </w:tr>
      <w:tr w:rsidR="00966EE6" w:rsidRPr="00966EE6" w:rsidTr="00966EE6">
        <w:trPr>
          <w:trHeight w:val="525"/>
        </w:trPr>
        <w:tc>
          <w:tcPr>
            <w:tcW w:w="2160" w:type="dxa"/>
            <w:tcBorders>
              <w:top w:val="nil"/>
              <w:left w:val="single" w:sz="4" w:space="0" w:color="000000"/>
              <w:bottom w:val="single" w:sz="4" w:space="0" w:color="000000"/>
              <w:right w:val="nil"/>
            </w:tcBorders>
            <w:shd w:val="clear" w:color="auto" w:fill="auto"/>
            <w:vAlign w:val="bottom"/>
            <w:hideMark/>
          </w:tcPr>
          <w:p w:rsidR="00966EE6" w:rsidRPr="00966EE6" w:rsidRDefault="00966EE6" w:rsidP="00966EE6">
            <w:pPr>
              <w:rPr>
                <w:sz w:val="20"/>
                <w:szCs w:val="20"/>
                <w:lang w:val="ru-RU"/>
              </w:rPr>
            </w:pPr>
            <w:proofErr w:type="spellStart"/>
            <w:r w:rsidRPr="00966EE6">
              <w:rPr>
                <w:sz w:val="20"/>
                <w:szCs w:val="20"/>
                <w:lang w:val="ru-RU"/>
              </w:rPr>
              <w:t>МинФин</w:t>
            </w:r>
            <w:proofErr w:type="spellEnd"/>
            <w:r w:rsidRPr="00966EE6">
              <w:rPr>
                <w:sz w:val="20"/>
                <w:szCs w:val="20"/>
                <w:lang w:val="ru-RU"/>
              </w:rPr>
              <w:t xml:space="preserve"> РФ обл. - 25075</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1 401 418</w:t>
            </w:r>
          </w:p>
        </w:tc>
        <w:tc>
          <w:tcPr>
            <w:tcW w:w="1224"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2015</w:t>
            </w:r>
          </w:p>
        </w:tc>
        <w:tc>
          <w:tcPr>
            <w:tcW w:w="1168"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6.88</w:t>
            </w:r>
          </w:p>
        </w:tc>
        <w:tc>
          <w:tcPr>
            <w:tcW w:w="1116"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1 449 109</w:t>
            </w:r>
          </w:p>
        </w:tc>
        <w:tc>
          <w:tcPr>
            <w:tcW w:w="1224"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2015</w:t>
            </w:r>
          </w:p>
        </w:tc>
        <w:tc>
          <w:tcPr>
            <w:tcW w:w="1363"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6.88</w:t>
            </w:r>
          </w:p>
        </w:tc>
      </w:tr>
      <w:tr w:rsidR="00966EE6" w:rsidRPr="00966EE6" w:rsidTr="00966EE6">
        <w:trPr>
          <w:trHeight w:val="525"/>
        </w:trPr>
        <w:tc>
          <w:tcPr>
            <w:tcW w:w="2160" w:type="dxa"/>
            <w:tcBorders>
              <w:top w:val="nil"/>
              <w:left w:val="single" w:sz="4" w:space="0" w:color="000000"/>
              <w:bottom w:val="single" w:sz="4" w:space="0" w:color="000000"/>
              <w:right w:val="nil"/>
            </w:tcBorders>
            <w:shd w:val="clear" w:color="auto" w:fill="auto"/>
            <w:vAlign w:val="bottom"/>
            <w:hideMark/>
          </w:tcPr>
          <w:p w:rsidR="00966EE6" w:rsidRPr="00966EE6" w:rsidRDefault="00966EE6" w:rsidP="00966EE6">
            <w:pPr>
              <w:rPr>
                <w:sz w:val="20"/>
                <w:szCs w:val="20"/>
                <w:lang w:val="ru-RU"/>
              </w:rPr>
            </w:pPr>
            <w:proofErr w:type="spellStart"/>
            <w:r w:rsidRPr="00966EE6">
              <w:rPr>
                <w:sz w:val="20"/>
                <w:szCs w:val="20"/>
                <w:lang w:val="ru-RU"/>
              </w:rPr>
              <w:t>МинФин</w:t>
            </w:r>
            <w:proofErr w:type="spellEnd"/>
            <w:r w:rsidRPr="00966EE6">
              <w:rPr>
                <w:sz w:val="20"/>
                <w:szCs w:val="20"/>
                <w:lang w:val="ru-RU"/>
              </w:rPr>
              <w:t xml:space="preserve"> РФ обл. - 25079</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2 970 468</w:t>
            </w:r>
          </w:p>
        </w:tc>
        <w:tc>
          <w:tcPr>
            <w:tcW w:w="1224"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2015</w:t>
            </w:r>
          </w:p>
        </w:tc>
        <w:tc>
          <w:tcPr>
            <w:tcW w:w="1168"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7.00</w:t>
            </w:r>
          </w:p>
        </w:tc>
        <w:tc>
          <w:tcPr>
            <w:tcW w:w="1116"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2 963 980</w:t>
            </w:r>
          </w:p>
        </w:tc>
        <w:tc>
          <w:tcPr>
            <w:tcW w:w="1224"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2015</w:t>
            </w:r>
          </w:p>
        </w:tc>
        <w:tc>
          <w:tcPr>
            <w:tcW w:w="1363"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7.00</w:t>
            </w:r>
          </w:p>
        </w:tc>
      </w:tr>
      <w:tr w:rsidR="00966EE6" w:rsidRPr="00966EE6" w:rsidTr="00966EE6">
        <w:trPr>
          <w:trHeight w:val="525"/>
        </w:trPr>
        <w:tc>
          <w:tcPr>
            <w:tcW w:w="2160" w:type="dxa"/>
            <w:tcBorders>
              <w:top w:val="nil"/>
              <w:left w:val="single" w:sz="4" w:space="0" w:color="000000"/>
              <w:bottom w:val="single" w:sz="4" w:space="0" w:color="000000"/>
              <w:right w:val="nil"/>
            </w:tcBorders>
            <w:shd w:val="clear" w:color="auto" w:fill="auto"/>
            <w:vAlign w:val="bottom"/>
            <w:hideMark/>
          </w:tcPr>
          <w:p w:rsidR="00966EE6" w:rsidRPr="00966EE6" w:rsidRDefault="00966EE6" w:rsidP="00966EE6">
            <w:pPr>
              <w:rPr>
                <w:sz w:val="20"/>
                <w:szCs w:val="20"/>
                <w:lang w:val="ru-RU"/>
              </w:rPr>
            </w:pPr>
            <w:proofErr w:type="spellStart"/>
            <w:r w:rsidRPr="00966EE6">
              <w:rPr>
                <w:sz w:val="20"/>
                <w:szCs w:val="20"/>
                <w:lang w:val="ru-RU"/>
              </w:rPr>
              <w:t>МинФин</w:t>
            </w:r>
            <w:proofErr w:type="spellEnd"/>
            <w:r w:rsidRPr="00966EE6">
              <w:rPr>
                <w:sz w:val="20"/>
                <w:szCs w:val="20"/>
                <w:lang w:val="ru-RU"/>
              </w:rPr>
              <w:t xml:space="preserve"> РФ обл. - 46021</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376 973</w:t>
            </w:r>
          </w:p>
        </w:tc>
        <w:tc>
          <w:tcPr>
            <w:tcW w:w="1224"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2018</w:t>
            </w:r>
          </w:p>
        </w:tc>
        <w:tc>
          <w:tcPr>
            <w:tcW w:w="1168"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5.50</w:t>
            </w:r>
          </w:p>
        </w:tc>
        <w:tc>
          <w:tcPr>
            <w:tcW w:w="1116"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398 516</w:t>
            </w:r>
          </w:p>
        </w:tc>
        <w:tc>
          <w:tcPr>
            <w:tcW w:w="1224"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2018</w:t>
            </w:r>
          </w:p>
        </w:tc>
        <w:tc>
          <w:tcPr>
            <w:tcW w:w="1363"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5.50</w:t>
            </w:r>
          </w:p>
        </w:tc>
      </w:tr>
      <w:tr w:rsidR="00966EE6" w:rsidRPr="00966EE6" w:rsidTr="00966EE6">
        <w:trPr>
          <w:trHeight w:val="525"/>
        </w:trPr>
        <w:tc>
          <w:tcPr>
            <w:tcW w:w="2160" w:type="dxa"/>
            <w:tcBorders>
              <w:top w:val="nil"/>
              <w:left w:val="single" w:sz="4" w:space="0" w:color="000000"/>
              <w:bottom w:val="single" w:sz="4" w:space="0" w:color="000000"/>
              <w:right w:val="nil"/>
            </w:tcBorders>
            <w:shd w:val="clear" w:color="auto" w:fill="auto"/>
            <w:vAlign w:val="bottom"/>
            <w:hideMark/>
          </w:tcPr>
          <w:p w:rsidR="00966EE6" w:rsidRPr="00966EE6" w:rsidRDefault="00966EE6" w:rsidP="00966EE6">
            <w:pPr>
              <w:rPr>
                <w:sz w:val="20"/>
                <w:szCs w:val="20"/>
                <w:lang w:val="ru-RU"/>
              </w:rPr>
            </w:pPr>
            <w:proofErr w:type="spellStart"/>
            <w:r w:rsidRPr="00966EE6">
              <w:rPr>
                <w:sz w:val="20"/>
                <w:szCs w:val="20"/>
                <w:lang w:val="ru-RU"/>
              </w:rPr>
              <w:t>МинФин</w:t>
            </w:r>
            <w:proofErr w:type="spellEnd"/>
            <w:r w:rsidRPr="00966EE6">
              <w:rPr>
                <w:sz w:val="20"/>
                <w:szCs w:val="20"/>
                <w:lang w:val="ru-RU"/>
              </w:rPr>
              <w:t xml:space="preserve"> РФ обл. - 25071-ПД</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_</w:t>
            </w:r>
          </w:p>
        </w:tc>
        <w:tc>
          <w:tcPr>
            <w:tcW w:w="1224"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_</w:t>
            </w:r>
          </w:p>
        </w:tc>
        <w:tc>
          <w:tcPr>
            <w:tcW w:w="1168"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_</w:t>
            </w:r>
          </w:p>
        </w:tc>
        <w:tc>
          <w:tcPr>
            <w:tcW w:w="1116"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513 002</w:t>
            </w:r>
          </w:p>
        </w:tc>
        <w:tc>
          <w:tcPr>
            <w:tcW w:w="1224"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2014</w:t>
            </w:r>
          </w:p>
        </w:tc>
        <w:tc>
          <w:tcPr>
            <w:tcW w:w="1363"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8.10</w:t>
            </w:r>
          </w:p>
        </w:tc>
      </w:tr>
      <w:tr w:rsidR="00966EE6" w:rsidRPr="00966EE6" w:rsidTr="00966EE6">
        <w:trPr>
          <w:trHeight w:val="525"/>
        </w:trPr>
        <w:tc>
          <w:tcPr>
            <w:tcW w:w="2160" w:type="dxa"/>
            <w:tcBorders>
              <w:top w:val="nil"/>
              <w:left w:val="single" w:sz="4" w:space="0" w:color="000000"/>
              <w:bottom w:val="single" w:sz="4" w:space="0" w:color="000000"/>
              <w:right w:val="nil"/>
            </w:tcBorders>
            <w:shd w:val="clear" w:color="auto" w:fill="auto"/>
            <w:vAlign w:val="bottom"/>
            <w:hideMark/>
          </w:tcPr>
          <w:p w:rsidR="00966EE6" w:rsidRPr="00966EE6" w:rsidRDefault="00966EE6" w:rsidP="00966EE6">
            <w:pPr>
              <w:rPr>
                <w:sz w:val="20"/>
                <w:szCs w:val="20"/>
                <w:lang w:val="ru-RU"/>
              </w:rPr>
            </w:pPr>
            <w:proofErr w:type="spellStart"/>
            <w:r w:rsidRPr="00966EE6">
              <w:rPr>
                <w:sz w:val="20"/>
                <w:szCs w:val="20"/>
                <w:lang w:val="ru-RU"/>
              </w:rPr>
              <w:t>МинФин</w:t>
            </w:r>
            <w:proofErr w:type="spellEnd"/>
            <w:r w:rsidRPr="00966EE6">
              <w:rPr>
                <w:sz w:val="20"/>
                <w:szCs w:val="20"/>
                <w:lang w:val="ru-RU"/>
              </w:rPr>
              <w:t xml:space="preserve"> РФ обл. - 25076-ПД</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_</w:t>
            </w:r>
          </w:p>
        </w:tc>
        <w:tc>
          <w:tcPr>
            <w:tcW w:w="1224"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_</w:t>
            </w:r>
          </w:p>
        </w:tc>
        <w:tc>
          <w:tcPr>
            <w:tcW w:w="1168"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_</w:t>
            </w:r>
          </w:p>
        </w:tc>
        <w:tc>
          <w:tcPr>
            <w:tcW w:w="1116"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1 743 474</w:t>
            </w:r>
          </w:p>
        </w:tc>
        <w:tc>
          <w:tcPr>
            <w:tcW w:w="1224"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2014</w:t>
            </w:r>
          </w:p>
        </w:tc>
        <w:tc>
          <w:tcPr>
            <w:tcW w:w="1363"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7.10</w:t>
            </w:r>
          </w:p>
        </w:tc>
      </w:tr>
      <w:tr w:rsidR="00966EE6" w:rsidRPr="00966EE6" w:rsidTr="00966EE6">
        <w:trPr>
          <w:trHeight w:val="795"/>
        </w:trPr>
        <w:tc>
          <w:tcPr>
            <w:tcW w:w="2160" w:type="dxa"/>
            <w:tcBorders>
              <w:top w:val="nil"/>
              <w:left w:val="single" w:sz="4" w:space="0" w:color="auto"/>
              <w:bottom w:val="single" w:sz="4" w:space="0" w:color="auto"/>
              <w:right w:val="nil"/>
            </w:tcBorders>
            <w:shd w:val="clear" w:color="auto" w:fill="auto"/>
            <w:vAlign w:val="center"/>
            <w:hideMark/>
          </w:tcPr>
          <w:p w:rsidR="00966EE6" w:rsidRPr="00966EE6" w:rsidRDefault="00966EE6" w:rsidP="00966EE6">
            <w:pPr>
              <w:rPr>
                <w:b/>
                <w:bCs/>
                <w:sz w:val="20"/>
                <w:szCs w:val="20"/>
                <w:lang w:val="ru-RU"/>
              </w:rPr>
            </w:pPr>
            <w:r w:rsidRPr="00966EE6">
              <w:rPr>
                <w:b/>
                <w:bCs/>
                <w:sz w:val="20"/>
                <w:szCs w:val="20"/>
                <w:lang w:val="ru-RU"/>
              </w:rPr>
              <w:t>Еврооблигации иностранных компаний всего, в том числе:</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966EE6" w:rsidRPr="00966EE6" w:rsidRDefault="00966EE6" w:rsidP="00966EE6">
            <w:pPr>
              <w:jc w:val="right"/>
              <w:rPr>
                <w:b/>
                <w:bCs/>
                <w:sz w:val="20"/>
                <w:szCs w:val="20"/>
                <w:lang w:val="ru-RU"/>
              </w:rPr>
            </w:pPr>
            <w:r w:rsidRPr="00966EE6">
              <w:rPr>
                <w:b/>
                <w:bCs/>
                <w:sz w:val="20"/>
                <w:szCs w:val="20"/>
                <w:lang w:val="ru-RU"/>
              </w:rPr>
              <w:t>7 401 234</w:t>
            </w:r>
          </w:p>
        </w:tc>
        <w:tc>
          <w:tcPr>
            <w:tcW w:w="1224"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 </w:t>
            </w:r>
          </w:p>
        </w:tc>
        <w:tc>
          <w:tcPr>
            <w:tcW w:w="1168"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b/>
                <w:bCs/>
                <w:sz w:val="20"/>
                <w:szCs w:val="20"/>
                <w:lang w:val="ru-RU"/>
              </w:rPr>
            </w:pPr>
            <w:r w:rsidRPr="00966EE6">
              <w:rPr>
                <w:b/>
                <w:bCs/>
                <w:sz w:val="20"/>
                <w:szCs w:val="20"/>
                <w:lang w:val="ru-RU"/>
              </w:rPr>
              <w:t> </w:t>
            </w:r>
          </w:p>
        </w:tc>
        <w:tc>
          <w:tcPr>
            <w:tcW w:w="1116"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b/>
                <w:bCs/>
                <w:sz w:val="20"/>
                <w:szCs w:val="20"/>
                <w:lang w:val="ru-RU"/>
              </w:rPr>
            </w:pPr>
            <w:r w:rsidRPr="00966EE6">
              <w:rPr>
                <w:b/>
                <w:bCs/>
                <w:sz w:val="20"/>
                <w:szCs w:val="20"/>
                <w:lang w:val="ru-RU"/>
              </w:rPr>
              <w:t>5 287 950</w:t>
            </w:r>
          </w:p>
        </w:tc>
        <w:tc>
          <w:tcPr>
            <w:tcW w:w="1224"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 </w:t>
            </w:r>
          </w:p>
        </w:tc>
        <w:tc>
          <w:tcPr>
            <w:tcW w:w="1363"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b/>
                <w:bCs/>
                <w:sz w:val="20"/>
                <w:szCs w:val="20"/>
                <w:lang w:val="ru-RU"/>
              </w:rPr>
            </w:pPr>
            <w:r w:rsidRPr="00966EE6">
              <w:rPr>
                <w:b/>
                <w:bCs/>
                <w:sz w:val="20"/>
                <w:szCs w:val="20"/>
                <w:lang w:val="ru-RU"/>
              </w:rPr>
              <w:t> </w:t>
            </w:r>
          </w:p>
        </w:tc>
      </w:tr>
      <w:tr w:rsidR="00966EE6" w:rsidRPr="00966EE6" w:rsidTr="00966EE6">
        <w:trPr>
          <w:trHeight w:val="525"/>
        </w:trPr>
        <w:tc>
          <w:tcPr>
            <w:tcW w:w="2160" w:type="dxa"/>
            <w:tcBorders>
              <w:top w:val="nil"/>
              <w:left w:val="single" w:sz="4" w:space="0" w:color="000000"/>
              <w:bottom w:val="single" w:sz="4" w:space="0" w:color="000000"/>
              <w:right w:val="nil"/>
            </w:tcBorders>
            <w:shd w:val="clear" w:color="auto" w:fill="auto"/>
            <w:vAlign w:val="bottom"/>
            <w:hideMark/>
          </w:tcPr>
          <w:p w:rsidR="00966EE6" w:rsidRPr="00966EE6" w:rsidRDefault="00966EE6" w:rsidP="00966EE6">
            <w:pPr>
              <w:rPr>
                <w:color w:val="000000"/>
                <w:sz w:val="20"/>
                <w:szCs w:val="20"/>
                <w:lang w:val="ru-RU"/>
              </w:rPr>
            </w:pPr>
            <w:r w:rsidRPr="00966EE6">
              <w:rPr>
                <w:color w:val="000000"/>
                <w:sz w:val="20"/>
                <w:szCs w:val="20"/>
                <w:lang w:val="ru-RU"/>
              </w:rPr>
              <w:t xml:space="preserve">GAZ </w:t>
            </w:r>
            <w:proofErr w:type="spellStart"/>
            <w:r w:rsidRPr="00966EE6">
              <w:rPr>
                <w:color w:val="000000"/>
                <w:sz w:val="20"/>
                <w:szCs w:val="20"/>
                <w:lang w:val="ru-RU"/>
              </w:rPr>
              <w:t>Capital</w:t>
            </w:r>
            <w:proofErr w:type="spellEnd"/>
            <w:r w:rsidRPr="00966EE6">
              <w:rPr>
                <w:color w:val="000000"/>
                <w:sz w:val="20"/>
                <w:szCs w:val="20"/>
                <w:lang w:val="ru-RU"/>
              </w:rPr>
              <w:t xml:space="preserve"> SA евр. - 2014-2</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633 590</w:t>
            </w:r>
          </w:p>
        </w:tc>
        <w:tc>
          <w:tcPr>
            <w:tcW w:w="1224"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2014</w:t>
            </w:r>
          </w:p>
        </w:tc>
        <w:tc>
          <w:tcPr>
            <w:tcW w:w="1168"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5.36</w:t>
            </w:r>
          </w:p>
        </w:tc>
        <w:tc>
          <w:tcPr>
            <w:tcW w:w="1116"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921 204</w:t>
            </w:r>
          </w:p>
        </w:tc>
        <w:tc>
          <w:tcPr>
            <w:tcW w:w="1224"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2014</w:t>
            </w:r>
          </w:p>
        </w:tc>
        <w:tc>
          <w:tcPr>
            <w:tcW w:w="1363"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5.36</w:t>
            </w:r>
          </w:p>
        </w:tc>
      </w:tr>
      <w:tr w:rsidR="00966EE6" w:rsidRPr="00966EE6" w:rsidTr="00966EE6">
        <w:trPr>
          <w:trHeight w:val="525"/>
        </w:trPr>
        <w:tc>
          <w:tcPr>
            <w:tcW w:w="2160" w:type="dxa"/>
            <w:tcBorders>
              <w:top w:val="nil"/>
              <w:left w:val="single" w:sz="4" w:space="0" w:color="000000"/>
              <w:bottom w:val="single" w:sz="4" w:space="0" w:color="000000"/>
              <w:right w:val="nil"/>
            </w:tcBorders>
            <w:shd w:val="clear" w:color="auto" w:fill="auto"/>
            <w:vAlign w:val="bottom"/>
            <w:hideMark/>
          </w:tcPr>
          <w:p w:rsidR="00966EE6" w:rsidRPr="00966EE6" w:rsidRDefault="00966EE6" w:rsidP="00966EE6">
            <w:pPr>
              <w:rPr>
                <w:sz w:val="20"/>
                <w:szCs w:val="20"/>
                <w:lang w:val="ru-RU"/>
              </w:rPr>
            </w:pPr>
            <w:r w:rsidRPr="00966EE6">
              <w:rPr>
                <w:sz w:val="20"/>
                <w:szCs w:val="20"/>
                <w:lang w:val="ru-RU"/>
              </w:rPr>
              <w:t xml:space="preserve">GAZ </w:t>
            </w:r>
            <w:proofErr w:type="spellStart"/>
            <w:r w:rsidRPr="00966EE6">
              <w:rPr>
                <w:sz w:val="20"/>
                <w:szCs w:val="20"/>
                <w:lang w:val="ru-RU"/>
              </w:rPr>
              <w:t>Capital</w:t>
            </w:r>
            <w:proofErr w:type="spellEnd"/>
            <w:r w:rsidRPr="00966EE6">
              <w:rPr>
                <w:sz w:val="20"/>
                <w:szCs w:val="20"/>
                <w:lang w:val="ru-RU"/>
              </w:rPr>
              <w:t xml:space="preserve"> SA евр. - 2014-2</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1 533 406</w:t>
            </w:r>
          </w:p>
        </w:tc>
        <w:tc>
          <w:tcPr>
            <w:tcW w:w="1224"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2014</w:t>
            </w:r>
          </w:p>
        </w:tc>
        <w:tc>
          <w:tcPr>
            <w:tcW w:w="1168"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5.36</w:t>
            </w:r>
          </w:p>
        </w:tc>
        <w:tc>
          <w:tcPr>
            <w:tcW w:w="1116"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_</w:t>
            </w:r>
          </w:p>
        </w:tc>
        <w:tc>
          <w:tcPr>
            <w:tcW w:w="1224"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_</w:t>
            </w:r>
          </w:p>
        </w:tc>
        <w:tc>
          <w:tcPr>
            <w:tcW w:w="1363"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_</w:t>
            </w:r>
          </w:p>
        </w:tc>
      </w:tr>
      <w:tr w:rsidR="00966EE6" w:rsidRPr="00966EE6" w:rsidTr="00966EE6">
        <w:trPr>
          <w:trHeight w:val="525"/>
        </w:trPr>
        <w:tc>
          <w:tcPr>
            <w:tcW w:w="2160" w:type="dxa"/>
            <w:tcBorders>
              <w:top w:val="nil"/>
              <w:left w:val="single" w:sz="4" w:space="0" w:color="000000"/>
              <w:bottom w:val="single" w:sz="4" w:space="0" w:color="000000"/>
              <w:right w:val="nil"/>
            </w:tcBorders>
            <w:shd w:val="clear" w:color="auto" w:fill="auto"/>
            <w:vAlign w:val="bottom"/>
            <w:hideMark/>
          </w:tcPr>
          <w:p w:rsidR="00966EE6" w:rsidRPr="00966EE6" w:rsidRDefault="00966EE6" w:rsidP="00966EE6">
            <w:pPr>
              <w:rPr>
                <w:sz w:val="20"/>
                <w:szCs w:val="20"/>
                <w:lang w:val="ru-RU"/>
              </w:rPr>
            </w:pPr>
            <w:r w:rsidRPr="00966EE6">
              <w:rPr>
                <w:sz w:val="20"/>
                <w:szCs w:val="20"/>
                <w:lang w:val="ru-RU"/>
              </w:rPr>
              <w:t xml:space="preserve">GAZ </w:t>
            </w:r>
            <w:proofErr w:type="spellStart"/>
            <w:r w:rsidRPr="00966EE6">
              <w:rPr>
                <w:sz w:val="20"/>
                <w:szCs w:val="20"/>
                <w:lang w:val="ru-RU"/>
              </w:rPr>
              <w:t>Capital</w:t>
            </w:r>
            <w:proofErr w:type="spellEnd"/>
            <w:r w:rsidRPr="00966EE6">
              <w:rPr>
                <w:sz w:val="20"/>
                <w:szCs w:val="20"/>
                <w:lang w:val="ru-RU"/>
              </w:rPr>
              <w:t xml:space="preserve"> SA евр. - 31-2015</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1 559 514</w:t>
            </w:r>
          </w:p>
        </w:tc>
        <w:tc>
          <w:tcPr>
            <w:tcW w:w="1224"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2015</w:t>
            </w:r>
          </w:p>
        </w:tc>
        <w:tc>
          <w:tcPr>
            <w:tcW w:w="1168"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5.09</w:t>
            </w:r>
          </w:p>
        </w:tc>
        <w:tc>
          <w:tcPr>
            <w:tcW w:w="1116"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1 457 316</w:t>
            </w:r>
          </w:p>
        </w:tc>
        <w:tc>
          <w:tcPr>
            <w:tcW w:w="1224"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2015</w:t>
            </w:r>
          </w:p>
        </w:tc>
        <w:tc>
          <w:tcPr>
            <w:tcW w:w="1363"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5.09</w:t>
            </w:r>
          </w:p>
        </w:tc>
      </w:tr>
      <w:tr w:rsidR="00966EE6" w:rsidRPr="00966EE6" w:rsidTr="00966EE6">
        <w:trPr>
          <w:trHeight w:val="525"/>
        </w:trPr>
        <w:tc>
          <w:tcPr>
            <w:tcW w:w="2160" w:type="dxa"/>
            <w:tcBorders>
              <w:top w:val="nil"/>
              <w:left w:val="single" w:sz="4" w:space="0" w:color="000000"/>
              <w:bottom w:val="single" w:sz="4" w:space="0" w:color="000000"/>
              <w:right w:val="nil"/>
            </w:tcBorders>
            <w:shd w:val="clear" w:color="auto" w:fill="auto"/>
            <w:vAlign w:val="bottom"/>
            <w:hideMark/>
          </w:tcPr>
          <w:p w:rsidR="00966EE6" w:rsidRPr="00966EE6" w:rsidRDefault="00966EE6" w:rsidP="00966EE6">
            <w:pPr>
              <w:rPr>
                <w:color w:val="000000"/>
                <w:sz w:val="20"/>
                <w:szCs w:val="20"/>
              </w:rPr>
            </w:pPr>
            <w:r w:rsidRPr="00966EE6">
              <w:rPr>
                <w:color w:val="000000"/>
                <w:sz w:val="20"/>
                <w:szCs w:val="20"/>
              </w:rPr>
              <w:t xml:space="preserve">RSHB Capital S.A. </w:t>
            </w:r>
            <w:proofErr w:type="spellStart"/>
            <w:r w:rsidRPr="00966EE6">
              <w:rPr>
                <w:color w:val="000000"/>
                <w:sz w:val="20"/>
                <w:szCs w:val="20"/>
                <w:lang w:val="ru-RU"/>
              </w:rPr>
              <w:t>евр</w:t>
            </w:r>
            <w:proofErr w:type="spellEnd"/>
            <w:r w:rsidRPr="00966EE6">
              <w:rPr>
                <w:color w:val="000000"/>
                <w:sz w:val="20"/>
                <w:szCs w:val="20"/>
              </w:rPr>
              <w:t>. - 2014-2</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231 367</w:t>
            </w:r>
          </w:p>
        </w:tc>
        <w:tc>
          <w:tcPr>
            <w:tcW w:w="1224"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2014</w:t>
            </w:r>
          </w:p>
        </w:tc>
        <w:tc>
          <w:tcPr>
            <w:tcW w:w="1168"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9.00</w:t>
            </w:r>
          </w:p>
        </w:tc>
        <w:tc>
          <w:tcPr>
            <w:tcW w:w="1116"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339 502</w:t>
            </w:r>
          </w:p>
        </w:tc>
        <w:tc>
          <w:tcPr>
            <w:tcW w:w="1224"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2014</w:t>
            </w:r>
          </w:p>
        </w:tc>
        <w:tc>
          <w:tcPr>
            <w:tcW w:w="1363"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9.00</w:t>
            </w:r>
          </w:p>
        </w:tc>
      </w:tr>
      <w:tr w:rsidR="00966EE6" w:rsidRPr="00966EE6" w:rsidTr="00966EE6">
        <w:trPr>
          <w:trHeight w:val="525"/>
        </w:trPr>
        <w:tc>
          <w:tcPr>
            <w:tcW w:w="2160" w:type="dxa"/>
            <w:tcBorders>
              <w:top w:val="nil"/>
              <w:left w:val="single" w:sz="4" w:space="0" w:color="000000"/>
              <w:bottom w:val="single" w:sz="4" w:space="0" w:color="000000"/>
              <w:right w:val="nil"/>
            </w:tcBorders>
            <w:shd w:val="clear" w:color="auto" w:fill="auto"/>
            <w:vAlign w:val="bottom"/>
            <w:hideMark/>
          </w:tcPr>
          <w:p w:rsidR="00966EE6" w:rsidRPr="00966EE6" w:rsidRDefault="00966EE6" w:rsidP="00966EE6">
            <w:pPr>
              <w:rPr>
                <w:sz w:val="20"/>
                <w:szCs w:val="20"/>
              </w:rPr>
            </w:pPr>
            <w:r w:rsidRPr="00966EE6">
              <w:rPr>
                <w:sz w:val="20"/>
                <w:szCs w:val="20"/>
              </w:rPr>
              <w:t xml:space="preserve">RSHB Capital S.A. </w:t>
            </w:r>
            <w:proofErr w:type="spellStart"/>
            <w:r w:rsidRPr="00966EE6">
              <w:rPr>
                <w:sz w:val="20"/>
                <w:szCs w:val="20"/>
                <w:lang w:val="ru-RU"/>
              </w:rPr>
              <w:t>евр</w:t>
            </w:r>
            <w:proofErr w:type="spellEnd"/>
            <w:r w:rsidRPr="00966EE6">
              <w:rPr>
                <w:sz w:val="20"/>
                <w:szCs w:val="20"/>
              </w:rPr>
              <w:t>. - 2014-2</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1 089 067</w:t>
            </w:r>
          </w:p>
        </w:tc>
        <w:tc>
          <w:tcPr>
            <w:tcW w:w="1224"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2014</w:t>
            </w:r>
          </w:p>
        </w:tc>
        <w:tc>
          <w:tcPr>
            <w:tcW w:w="1168"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9.00</w:t>
            </w:r>
          </w:p>
        </w:tc>
        <w:tc>
          <w:tcPr>
            <w:tcW w:w="1116"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_</w:t>
            </w:r>
          </w:p>
        </w:tc>
        <w:tc>
          <w:tcPr>
            <w:tcW w:w="1224"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_</w:t>
            </w:r>
          </w:p>
        </w:tc>
        <w:tc>
          <w:tcPr>
            <w:tcW w:w="1363"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_</w:t>
            </w:r>
          </w:p>
        </w:tc>
      </w:tr>
      <w:tr w:rsidR="00966EE6" w:rsidRPr="00966EE6" w:rsidTr="00966EE6">
        <w:trPr>
          <w:trHeight w:val="525"/>
        </w:trPr>
        <w:tc>
          <w:tcPr>
            <w:tcW w:w="2160" w:type="dxa"/>
            <w:tcBorders>
              <w:top w:val="nil"/>
              <w:left w:val="single" w:sz="4" w:space="0" w:color="000000"/>
              <w:bottom w:val="single" w:sz="4" w:space="0" w:color="000000"/>
              <w:right w:val="nil"/>
            </w:tcBorders>
            <w:shd w:val="clear" w:color="auto" w:fill="auto"/>
            <w:vAlign w:val="bottom"/>
            <w:hideMark/>
          </w:tcPr>
          <w:p w:rsidR="00966EE6" w:rsidRPr="00966EE6" w:rsidRDefault="00966EE6" w:rsidP="00966EE6">
            <w:pPr>
              <w:rPr>
                <w:sz w:val="20"/>
                <w:szCs w:val="20"/>
                <w:lang w:val="ru-RU"/>
              </w:rPr>
            </w:pPr>
            <w:r w:rsidRPr="00966EE6">
              <w:rPr>
                <w:sz w:val="20"/>
                <w:szCs w:val="20"/>
                <w:lang w:val="ru-RU"/>
              </w:rPr>
              <w:t xml:space="preserve">SB </w:t>
            </w:r>
            <w:proofErr w:type="spellStart"/>
            <w:r w:rsidRPr="00966EE6">
              <w:rPr>
                <w:sz w:val="20"/>
                <w:szCs w:val="20"/>
                <w:lang w:val="ru-RU"/>
              </w:rPr>
              <w:t>Capital</w:t>
            </w:r>
            <w:proofErr w:type="spellEnd"/>
            <w:r w:rsidRPr="00966EE6">
              <w:rPr>
                <w:sz w:val="20"/>
                <w:szCs w:val="20"/>
                <w:lang w:val="ru-RU"/>
              </w:rPr>
              <w:t xml:space="preserve"> SA евр. - 2015-2</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370 898</w:t>
            </w:r>
          </w:p>
        </w:tc>
        <w:tc>
          <w:tcPr>
            <w:tcW w:w="1224"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2015</w:t>
            </w:r>
          </w:p>
        </w:tc>
        <w:tc>
          <w:tcPr>
            <w:tcW w:w="1168"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5.50</w:t>
            </w:r>
          </w:p>
        </w:tc>
        <w:tc>
          <w:tcPr>
            <w:tcW w:w="1116"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351 324</w:t>
            </w:r>
          </w:p>
        </w:tc>
        <w:tc>
          <w:tcPr>
            <w:tcW w:w="1224"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2015</w:t>
            </w:r>
          </w:p>
        </w:tc>
        <w:tc>
          <w:tcPr>
            <w:tcW w:w="1363"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5.50</w:t>
            </w:r>
          </w:p>
        </w:tc>
      </w:tr>
      <w:tr w:rsidR="00966EE6" w:rsidRPr="00966EE6" w:rsidTr="00966EE6">
        <w:trPr>
          <w:trHeight w:val="300"/>
        </w:trPr>
        <w:tc>
          <w:tcPr>
            <w:tcW w:w="2160" w:type="dxa"/>
            <w:tcBorders>
              <w:top w:val="nil"/>
              <w:left w:val="single" w:sz="4" w:space="0" w:color="000000"/>
              <w:bottom w:val="single" w:sz="4" w:space="0" w:color="000000"/>
              <w:right w:val="nil"/>
            </w:tcBorders>
            <w:shd w:val="clear" w:color="auto" w:fill="auto"/>
            <w:vAlign w:val="bottom"/>
            <w:hideMark/>
          </w:tcPr>
          <w:p w:rsidR="00966EE6" w:rsidRPr="00966EE6" w:rsidRDefault="00966EE6" w:rsidP="00966EE6">
            <w:pPr>
              <w:rPr>
                <w:color w:val="000000"/>
                <w:sz w:val="20"/>
                <w:szCs w:val="20"/>
                <w:lang w:val="ru-RU"/>
              </w:rPr>
            </w:pPr>
            <w:r w:rsidRPr="00966EE6">
              <w:rPr>
                <w:color w:val="000000"/>
                <w:sz w:val="20"/>
                <w:szCs w:val="20"/>
                <w:lang w:val="ru-RU"/>
              </w:rPr>
              <w:t xml:space="preserve">VTB </w:t>
            </w:r>
            <w:proofErr w:type="spellStart"/>
            <w:r w:rsidRPr="00966EE6">
              <w:rPr>
                <w:color w:val="000000"/>
                <w:sz w:val="20"/>
                <w:szCs w:val="20"/>
                <w:lang w:val="ru-RU"/>
              </w:rPr>
              <w:t>Capital</w:t>
            </w:r>
            <w:proofErr w:type="spellEnd"/>
            <w:r w:rsidRPr="00966EE6">
              <w:rPr>
                <w:color w:val="000000"/>
                <w:sz w:val="20"/>
                <w:szCs w:val="20"/>
                <w:lang w:val="ru-RU"/>
              </w:rPr>
              <w:t xml:space="preserve"> SA евр. - 7</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1 983 392</w:t>
            </w:r>
          </w:p>
        </w:tc>
        <w:tc>
          <w:tcPr>
            <w:tcW w:w="1224"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2015</w:t>
            </w:r>
          </w:p>
        </w:tc>
        <w:tc>
          <w:tcPr>
            <w:tcW w:w="1168"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6.47</w:t>
            </w:r>
          </w:p>
        </w:tc>
        <w:tc>
          <w:tcPr>
            <w:tcW w:w="1116"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1 217 076</w:t>
            </w:r>
          </w:p>
        </w:tc>
        <w:tc>
          <w:tcPr>
            <w:tcW w:w="1224"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2015</w:t>
            </w:r>
          </w:p>
        </w:tc>
        <w:tc>
          <w:tcPr>
            <w:tcW w:w="1363"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6.47</w:t>
            </w:r>
          </w:p>
        </w:tc>
      </w:tr>
      <w:tr w:rsidR="00966EE6" w:rsidRPr="00966EE6" w:rsidTr="00966EE6">
        <w:trPr>
          <w:trHeight w:val="525"/>
        </w:trPr>
        <w:tc>
          <w:tcPr>
            <w:tcW w:w="2160" w:type="dxa"/>
            <w:tcBorders>
              <w:top w:val="nil"/>
              <w:left w:val="single" w:sz="4" w:space="0" w:color="000000"/>
              <w:bottom w:val="single" w:sz="4" w:space="0" w:color="000000"/>
              <w:right w:val="nil"/>
            </w:tcBorders>
            <w:shd w:val="clear" w:color="auto" w:fill="auto"/>
            <w:vAlign w:val="bottom"/>
            <w:hideMark/>
          </w:tcPr>
          <w:p w:rsidR="00966EE6" w:rsidRPr="00966EE6" w:rsidRDefault="00966EE6" w:rsidP="00966EE6">
            <w:pPr>
              <w:rPr>
                <w:sz w:val="20"/>
                <w:szCs w:val="20"/>
                <w:lang w:val="ru-RU"/>
              </w:rPr>
            </w:pPr>
            <w:proofErr w:type="spellStart"/>
            <w:r w:rsidRPr="00966EE6">
              <w:rPr>
                <w:sz w:val="20"/>
                <w:szCs w:val="20"/>
                <w:lang w:val="ru-RU"/>
              </w:rPr>
              <w:t>TransCapitalInvest</w:t>
            </w:r>
            <w:proofErr w:type="spellEnd"/>
            <w:r w:rsidRPr="00966EE6">
              <w:rPr>
                <w:sz w:val="20"/>
                <w:szCs w:val="20"/>
                <w:lang w:val="ru-RU"/>
              </w:rPr>
              <w:t xml:space="preserve"> </w:t>
            </w:r>
            <w:proofErr w:type="spellStart"/>
            <w:r w:rsidRPr="00966EE6">
              <w:rPr>
                <w:sz w:val="20"/>
                <w:szCs w:val="20"/>
                <w:lang w:val="ru-RU"/>
              </w:rPr>
              <w:t>Ltd</w:t>
            </w:r>
            <w:proofErr w:type="spellEnd"/>
            <w:r w:rsidRPr="00966EE6">
              <w:rPr>
                <w:sz w:val="20"/>
                <w:szCs w:val="20"/>
                <w:lang w:val="ru-RU"/>
              </w:rPr>
              <w:t>. евр. - 14</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_</w:t>
            </w:r>
          </w:p>
        </w:tc>
        <w:tc>
          <w:tcPr>
            <w:tcW w:w="1224"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_</w:t>
            </w:r>
          </w:p>
        </w:tc>
        <w:tc>
          <w:tcPr>
            <w:tcW w:w="1168"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_</w:t>
            </w:r>
          </w:p>
        </w:tc>
        <w:tc>
          <w:tcPr>
            <w:tcW w:w="1116"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16 819</w:t>
            </w:r>
          </w:p>
        </w:tc>
        <w:tc>
          <w:tcPr>
            <w:tcW w:w="1224"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2014</w:t>
            </w:r>
          </w:p>
        </w:tc>
        <w:tc>
          <w:tcPr>
            <w:tcW w:w="1363"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5.67</w:t>
            </w:r>
          </w:p>
        </w:tc>
      </w:tr>
      <w:tr w:rsidR="00966EE6" w:rsidRPr="00966EE6" w:rsidTr="00966EE6">
        <w:trPr>
          <w:trHeight w:val="525"/>
        </w:trPr>
        <w:tc>
          <w:tcPr>
            <w:tcW w:w="2160" w:type="dxa"/>
            <w:tcBorders>
              <w:top w:val="nil"/>
              <w:left w:val="single" w:sz="4" w:space="0" w:color="000000"/>
              <w:bottom w:val="single" w:sz="4" w:space="0" w:color="000000"/>
              <w:right w:val="nil"/>
            </w:tcBorders>
            <w:shd w:val="clear" w:color="auto" w:fill="auto"/>
            <w:vAlign w:val="bottom"/>
            <w:hideMark/>
          </w:tcPr>
          <w:p w:rsidR="00966EE6" w:rsidRPr="00966EE6" w:rsidRDefault="00966EE6" w:rsidP="00966EE6">
            <w:pPr>
              <w:rPr>
                <w:sz w:val="20"/>
                <w:szCs w:val="20"/>
              </w:rPr>
            </w:pPr>
            <w:r w:rsidRPr="00966EE6">
              <w:rPr>
                <w:sz w:val="20"/>
                <w:szCs w:val="20"/>
              </w:rPr>
              <w:lastRenderedPageBreak/>
              <w:t xml:space="preserve">White Nights Finance B.V. </w:t>
            </w:r>
            <w:proofErr w:type="spellStart"/>
            <w:r w:rsidRPr="00966EE6">
              <w:rPr>
                <w:sz w:val="20"/>
                <w:szCs w:val="20"/>
                <w:lang w:val="ru-RU"/>
              </w:rPr>
              <w:t>евр</w:t>
            </w:r>
            <w:proofErr w:type="spellEnd"/>
            <w:r w:rsidRPr="00966EE6">
              <w:rPr>
                <w:sz w:val="20"/>
                <w:szCs w:val="20"/>
              </w:rPr>
              <w:t>. - 25-2014</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_</w:t>
            </w:r>
          </w:p>
        </w:tc>
        <w:tc>
          <w:tcPr>
            <w:tcW w:w="1224"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_</w:t>
            </w:r>
          </w:p>
        </w:tc>
        <w:tc>
          <w:tcPr>
            <w:tcW w:w="1168"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_</w:t>
            </w:r>
          </w:p>
        </w:tc>
        <w:tc>
          <w:tcPr>
            <w:tcW w:w="1116"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270 719</w:t>
            </w:r>
          </w:p>
        </w:tc>
        <w:tc>
          <w:tcPr>
            <w:tcW w:w="1224"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2014</w:t>
            </w:r>
          </w:p>
        </w:tc>
        <w:tc>
          <w:tcPr>
            <w:tcW w:w="1363"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10.50</w:t>
            </w:r>
          </w:p>
        </w:tc>
      </w:tr>
      <w:tr w:rsidR="00966EE6" w:rsidRPr="00966EE6" w:rsidTr="00966EE6">
        <w:trPr>
          <w:trHeight w:val="525"/>
        </w:trPr>
        <w:tc>
          <w:tcPr>
            <w:tcW w:w="2160" w:type="dxa"/>
            <w:tcBorders>
              <w:top w:val="nil"/>
              <w:left w:val="single" w:sz="4" w:space="0" w:color="000000"/>
              <w:bottom w:val="single" w:sz="4" w:space="0" w:color="000000"/>
              <w:right w:val="nil"/>
            </w:tcBorders>
            <w:shd w:val="clear" w:color="auto" w:fill="auto"/>
            <w:vAlign w:val="bottom"/>
            <w:hideMark/>
          </w:tcPr>
          <w:p w:rsidR="00966EE6" w:rsidRPr="00966EE6" w:rsidRDefault="00966EE6" w:rsidP="00966EE6">
            <w:pPr>
              <w:rPr>
                <w:sz w:val="20"/>
                <w:szCs w:val="20"/>
              </w:rPr>
            </w:pPr>
            <w:r w:rsidRPr="00966EE6">
              <w:rPr>
                <w:sz w:val="20"/>
                <w:szCs w:val="20"/>
              </w:rPr>
              <w:t xml:space="preserve">White Nights Finance B.V. </w:t>
            </w:r>
            <w:proofErr w:type="spellStart"/>
            <w:r w:rsidRPr="00966EE6">
              <w:rPr>
                <w:sz w:val="20"/>
                <w:szCs w:val="20"/>
                <w:lang w:val="ru-RU"/>
              </w:rPr>
              <w:t>евр</w:t>
            </w:r>
            <w:proofErr w:type="spellEnd"/>
            <w:r w:rsidRPr="00966EE6">
              <w:rPr>
                <w:sz w:val="20"/>
                <w:szCs w:val="20"/>
              </w:rPr>
              <w:t>. - 26-2014</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_</w:t>
            </w:r>
          </w:p>
        </w:tc>
        <w:tc>
          <w:tcPr>
            <w:tcW w:w="1224"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_</w:t>
            </w:r>
          </w:p>
        </w:tc>
        <w:tc>
          <w:tcPr>
            <w:tcW w:w="1168"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_</w:t>
            </w:r>
          </w:p>
        </w:tc>
        <w:tc>
          <w:tcPr>
            <w:tcW w:w="1116"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713 990</w:t>
            </w:r>
          </w:p>
        </w:tc>
        <w:tc>
          <w:tcPr>
            <w:tcW w:w="1224"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2014</w:t>
            </w:r>
          </w:p>
        </w:tc>
        <w:tc>
          <w:tcPr>
            <w:tcW w:w="1363"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10.50</w:t>
            </w:r>
          </w:p>
        </w:tc>
      </w:tr>
      <w:tr w:rsidR="00966EE6" w:rsidRPr="00966EE6" w:rsidTr="00966EE6">
        <w:trPr>
          <w:trHeight w:val="795"/>
        </w:trPr>
        <w:tc>
          <w:tcPr>
            <w:tcW w:w="2160" w:type="dxa"/>
            <w:tcBorders>
              <w:top w:val="nil"/>
              <w:left w:val="single" w:sz="4" w:space="0" w:color="auto"/>
              <w:bottom w:val="single" w:sz="4" w:space="0" w:color="auto"/>
              <w:right w:val="nil"/>
            </w:tcBorders>
            <w:shd w:val="clear" w:color="auto" w:fill="auto"/>
            <w:vAlign w:val="center"/>
            <w:hideMark/>
          </w:tcPr>
          <w:p w:rsidR="00966EE6" w:rsidRPr="00966EE6" w:rsidRDefault="00966EE6" w:rsidP="00966EE6">
            <w:pPr>
              <w:rPr>
                <w:b/>
                <w:bCs/>
                <w:sz w:val="20"/>
                <w:szCs w:val="20"/>
                <w:lang w:val="ru-RU"/>
              </w:rPr>
            </w:pPr>
            <w:r w:rsidRPr="00966EE6">
              <w:rPr>
                <w:b/>
                <w:bCs/>
                <w:sz w:val="20"/>
                <w:szCs w:val="20"/>
                <w:lang w:val="ru-RU"/>
              </w:rPr>
              <w:t>Еврооблигации российских организаций всего, в том числе:</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966EE6" w:rsidRPr="00966EE6" w:rsidRDefault="00966EE6" w:rsidP="00966EE6">
            <w:pPr>
              <w:jc w:val="right"/>
              <w:rPr>
                <w:b/>
                <w:bCs/>
                <w:sz w:val="20"/>
                <w:szCs w:val="20"/>
                <w:lang w:val="ru-RU"/>
              </w:rPr>
            </w:pPr>
            <w:r w:rsidRPr="00966EE6">
              <w:rPr>
                <w:b/>
                <w:bCs/>
                <w:sz w:val="20"/>
                <w:szCs w:val="20"/>
                <w:lang w:val="ru-RU"/>
              </w:rPr>
              <w:t>2 252 753</w:t>
            </w:r>
          </w:p>
        </w:tc>
        <w:tc>
          <w:tcPr>
            <w:tcW w:w="1224"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 </w:t>
            </w:r>
          </w:p>
        </w:tc>
        <w:tc>
          <w:tcPr>
            <w:tcW w:w="1168"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b/>
                <w:bCs/>
                <w:sz w:val="20"/>
                <w:szCs w:val="20"/>
                <w:lang w:val="ru-RU"/>
              </w:rPr>
            </w:pPr>
            <w:r w:rsidRPr="00966EE6">
              <w:rPr>
                <w:b/>
                <w:bCs/>
                <w:sz w:val="20"/>
                <w:szCs w:val="20"/>
                <w:lang w:val="ru-RU"/>
              </w:rPr>
              <w:t> </w:t>
            </w:r>
          </w:p>
        </w:tc>
        <w:tc>
          <w:tcPr>
            <w:tcW w:w="1116"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b/>
                <w:bCs/>
                <w:sz w:val="20"/>
                <w:szCs w:val="20"/>
                <w:lang w:val="ru-RU"/>
              </w:rPr>
            </w:pPr>
            <w:r w:rsidRPr="00966EE6">
              <w:rPr>
                <w:b/>
                <w:bCs/>
                <w:sz w:val="20"/>
                <w:szCs w:val="20"/>
                <w:lang w:val="ru-RU"/>
              </w:rPr>
              <w:t>2 079 984</w:t>
            </w:r>
          </w:p>
        </w:tc>
        <w:tc>
          <w:tcPr>
            <w:tcW w:w="1224"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 </w:t>
            </w:r>
          </w:p>
        </w:tc>
        <w:tc>
          <w:tcPr>
            <w:tcW w:w="1363"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b/>
                <w:bCs/>
                <w:sz w:val="20"/>
                <w:szCs w:val="20"/>
                <w:lang w:val="ru-RU"/>
              </w:rPr>
            </w:pPr>
            <w:r w:rsidRPr="00966EE6">
              <w:rPr>
                <w:b/>
                <w:bCs/>
                <w:sz w:val="20"/>
                <w:szCs w:val="20"/>
                <w:lang w:val="ru-RU"/>
              </w:rPr>
              <w:t> </w:t>
            </w:r>
          </w:p>
        </w:tc>
      </w:tr>
      <w:tr w:rsidR="00966EE6" w:rsidRPr="00966EE6" w:rsidTr="00966EE6">
        <w:trPr>
          <w:trHeight w:val="525"/>
        </w:trPr>
        <w:tc>
          <w:tcPr>
            <w:tcW w:w="2160" w:type="dxa"/>
            <w:tcBorders>
              <w:top w:val="nil"/>
              <w:left w:val="single" w:sz="4" w:space="0" w:color="000000"/>
              <w:bottom w:val="single" w:sz="4" w:space="0" w:color="000000"/>
              <w:right w:val="nil"/>
            </w:tcBorders>
            <w:shd w:val="clear" w:color="auto" w:fill="auto"/>
            <w:vAlign w:val="bottom"/>
            <w:hideMark/>
          </w:tcPr>
          <w:p w:rsidR="00966EE6" w:rsidRPr="00966EE6" w:rsidRDefault="00966EE6" w:rsidP="00966EE6">
            <w:pPr>
              <w:rPr>
                <w:color w:val="000000"/>
                <w:sz w:val="20"/>
                <w:szCs w:val="20"/>
                <w:lang w:val="ru-RU"/>
              </w:rPr>
            </w:pPr>
            <w:r w:rsidRPr="00966EE6">
              <w:rPr>
                <w:color w:val="000000"/>
                <w:sz w:val="20"/>
                <w:szCs w:val="20"/>
                <w:lang w:val="ru-RU"/>
              </w:rPr>
              <w:t>Внешэкономбанк евр. - 01(18)</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1 842 508</w:t>
            </w:r>
          </w:p>
        </w:tc>
        <w:tc>
          <w:tcPr>
            <w:tcW w:w="1224"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2015</w:t>
            </w:r>
          </w:p>
        </w:tc>
        <w:tc>
          <w:tcPr>
            <w:tcW w:w="1168"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1.75</w:t>
            </w:r>
          </w:p>
        </w:tc>
        <w:tc>
          <w:tcPr>
            <w:tcW w:w="1116"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2 079 984</w:t>
            </w:r>
          </w:p>
        </w:tc>
        <w:tc>
          <w:tcPr>
            <w:tcW w:w="1224"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2015</w:t>
            </w:r>
          </w:p>
        </w:tc>
        <w:tc>
          <w:tcPr>
            <w:tcW w:w="1363"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1.75</w:t>
            </w:r>
          </w:p>
        </w:tc>
      </w:tr>
      <w:tr w:rsidR="00966EE6" w:rsidRPr="00966EE6" w:rsidTr="00966EE6">
        <w:trPr>
          <w:trHeight w:val="525"/>
        </w:trPr>
        <w:tc>
          <w:tcPr>
            <w:tcW w:w="2160" w:type="dxa"/>
            <w:tcBorders>
              <w:top w:val="nil"/>
              <w:left w:val="single" w:sz="4" w:space="0" w:color="000000"/>
              <w:bottom w:val="single" w:sz="4" w:space="0" w:color="000000"/>
              <w:right w:val="nil"/>
            </w:tcBorders>
            <w:shd w:val="clear" w:color="auto" w:fill="auto"/>
            <w:vAlign w:val="bottom"/>
            <w:hideMark/>
          </w:tcPr>
          <w:p w:rsidR="00966EE6" w:rsidRPr="00966EE6" w:rsidRDefault="00966EE6" w:rsidP="00966EE6">
            <w:pPr>
              <w:rPr>
                <w:sz w:val="20"/>
                <w:szCs w:val="20"/>
                <w:lang w:val="ru-RU"/>
              </w:rPr>
            </w:pPr>
            <w:r w:rsidRPr="00966EE6">
              <w:rPr>
                <w:sz w:val="20"/>
                <w:szCs w:val="20"/>
                <w:lang w:val="ru-RU"/>
              </w:rPr>
              <w:t>Внешэкономбанк евр. - 01(18)</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410 245</w:t>
            </w:r>
          </w:p>
        </w:tc>
        <w:tc>
          <w:tcPr>
            <w:tcW w:w="1224"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2015</w:t>
            </w:r>
          </w:p>
        </w:tc>
        <w:tc>
          <w:tcPr>
            <w:tcW w:w="1168"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1.75</w:t>
            </w:r>
          </w:p>
        </w:tc>
        <w:tc>
          <w:tcPr>
            <w:tcW w:w="1116"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_</w:t>
            </w:r>
          </w:p>
        </w:tc>
        <w:tc>
          <w:tcPr>
            <w:tcW w:w="1224"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_</w:t>
            </w:r>
          </w:p>
        </w:tc>
        <w:tc>
          <w:tcPr>
            <w:tcW w:w="1363"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_</w:t>
            </w:r>
          </w:p>
        </w:tc>
      </w:tr>
      <w:tr w:rsidR="00966EE6" w:rsidRPr="00966EE6" w:rsidTr="00966EE6">
        <w:trPr>
          <w:trHeight w:val="765"/>
        </w:trPr>
        <w:tc>
          <w:tcPr>
            <w:tcW w:w="2160" w:type="dxa"/>
            <w:tcBorders>
              <w:top w:val="nil"/>
              <w:left w:val="single" w:sz="4" w:space="0" w:color="auto"/>
              <w:bottom w:val="single" w:sz="4" w:space="0" w:color="auto"/>
              <w:right w:val="nil"/>
            </w:tcBorders>
            <w:shd w:val="clear" w:color="auto" w:fill="auto"/>
            <w:vAlign w:val="center"/>
            <w:hideMark/>
          </w:tcPr>
          <w:p w:rsidR="00966EE6" w:rsidRPr="00966EE6" w:rsidRDefault="00966EE6" w:rsidP="00966EE6">
            <w:pPr>
              <w:rPr>
                <w:b/>
                <w:bCs/>
                <w:sz w:val="20"/>
                <w:szCs w:val="20"/>
                <w:lang w:val="ru-RU"/>
              </w:rPr>
            </w:pPr>
            <w:r w:rsidRPr="00966EE6">
              <w:rPr>
                <w:b/>
                <w:bCs/>
                <w:sz w:val="20"/>
                <w:szCs w:val="20"/>
                <w:lang w:val="ru-RU"/>
              </w:rPr>
              <w:t>Облигации российских кредитных организаций всего, в том числе:</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966EE6" w:rsidRPr="00966EE6" w:rsidRDefault="00966EE6" w:rsidP="00966EE6">
            <w:pPr>
              <w:jc w:val="right"/>
              <w:rPr>
                <w:b/>
                <w:bCs/>
                <w:sz w:val="20"/>
                <w:szCs w:val="20"/>
                <w:lang w:val="ru-RU"/>
              </w:rPr>
            </w:pPr>
            <w:r w:rsidRPr="00966EE6">
              <w:rPr>
                <w:b/>
                <w:bCs/>
                <w:sz w:val="20"/>
                <w:szCs w:val="20"/>
                <w:lang w:val="ru-RU"/>
              </w:rPr>
              <w:t>303 248</w:t>
            </w:r>
          </w:p>
        </w:tc>
        <w:tc>
          <w:tcPr>
            <w:tcW w:w="1224"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 </w:t>
            </w:r>
          </w:p>
        </w:tc>
        <w:tc>
          <w:tcPr>
            <w:tcW w:w="1168"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b/>
                <w:bCs/>
                <w:sz w:val="20"/>
                <w:szCs w:val="20"/>
                <w:lang w:val="ru-RU"/>
              </w:rPr>
            </w:pPr>
            <w:r w:rsidRPr="00966EE6">
              <w:rPr>
                <w:b/>
                <w:bCs/>
                <w:sz w:val="20"/>
                <w:szCs w:val="20"/>
                <w:lang w:val="ru-RU"/>
              </w:rPr>
              <w:t> </w:t>
            </w:r>
          </w:p>
        </w:tc>
        <w:tc>
          <w:tcPr>
            <w:tcW w:w="1116"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b/>
                <w:bCs/>
                <w:sz w:val="20"/>
                <w:szCs w:val="20"/>
                <w:lang w:val="ru-RU"/>
              </w:rPr>
            </w:pPr>
            <w:r w:rsidRPr="00966EE6">
              <w:rPr>
                <w:b/>
                <w:bCs/>
                <w:sz w:val="20"/>
                <w:szCs w:val="20"/>
                <w:lang w:val="ru-RU"/>
              </w:rPr>
              <w:t>306 031</w:t>
            </w:r>
          </w:p>
        </w:tc>
        <w:tc>
          <w:tcPr>
            <w:tcW w:w="1224"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 </w:t>
            </w:r>
          </w:p>
        </w:tc>
        <w:tc>
          <w:tcPr>
            <w:tcW w:w="1363"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b/>
                <w:bCs/>
                <w:sz w:val="20"/>
                <w:szCs w:val="20"/>
                <w:lang w:val="ru-RU"/>
              </w:rPr>
            </w:pPr>
            <w:r w:rsidRPr="00966EE6">
              <w:rPr>
                <w:b/>
                <w:bCs/>
                <w:sz w:val="20"/>
                <w:szCs w:val="20"/>
                <w:lang w:val="ru-RU"/>
              </w:rPr>
              <w:t> </w:t>
            </w:r>
          </w:p>
        </w:tc>
      </w:tr>
      <w:tr w:rsidR="00966EE6" w:rsidRPr="00966EE6" w:rsidTr="00966EE6">
        <w:trPr>
          <w:trHeight w:val="525"/>
        </w:trPr>
        <w:tc>
          <w:tcPr>
            <w:tcW w:w="2160" w:type="dxa"/>
            <w:tcBorders>
              <w:top w:val="nil"/>
              <w:left w:val="single" w:sz="4" w:space="0" w:color="000000"/>
              <w:bottom w:val="single" w:sz="4" w:space="0" w:color="000000"/>
              <w:right w:val="nil"/>
            </w:tcBorders>
            <w:shd w:val="clear" w:color="auto" w:fill="auto"/>
            <w:vAlign w:val="bottom"/>
            <w:hideMark/>
          </w:tcPr>
          <w:p w:rsidR="00966EE6" w:rsidRPr="00966EE6" w:rsidRDefault="00966EE6" w:rsidP="00966EE6">
            <w:pPr>
              <w:rPr>
                <w:sz w:val="20"/>
                <w:szCs w:val="20"/>
                <w:lang w:val="ru-RU"/>
              </w:rPr>
            </w:pPr>
            <w:r w:rsidRPr="00966EE6">
              <w:rPr>
                <w:sz w:val="20"/>
                <w:szCs w:val="20"/>
                <w:lang w:val="ru-RU"/>
              </w:rPr>
              <w:t>Инг Банк (Евразия) обл. - 01</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303 248</w:t>
            </w:r>
          </w:p>
        </w:tc>
        <w:tc>
          <w:tcPr>
            <w:tcW w:w="1224"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2014</w:t>
            </w:r>
          </w:p>
        </w:tc>
        <w:tc>
          <w:tcPr>
            <w:tcW w:w="1168"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9.90</w:t>
            </w:r>
          </w:p>
        </w:tc>
        <w:tc>
          <w:tcPr>
            <w:tcW w:w="1116"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306 031</w:t>
            </w:r>
          </w:p>
        </w:tc>
        <w:tc>
          <w:tcPr>
            <w:tcW w:w="1224"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2014</w:t>
            </w:r>
          </w:p>
        </w:tc>
        <w:tc>
          <w:tcPr>
            <w:tcW w:w="1363"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9.90</w:t>
            </w:r>
          </w:p>
        </w:tc>
      </w:tr>
      <w:tr w:rsidR="00966EE6" w:rsidRPr="00966EE6" w:rsidTr="00966EE6">
        <w:trPr>
          <w:trHeight w:val="510"/>
        </w:trPr>
        <w:tc>
          <w:tcPr>
            <w:tcW w:w="2160" w:type="dxa"/>
            <w:tcBorders>
              <w:top w:val="nil"/>
              <w:left w:val="single" w:sz="4" w:space="0" w:color="auto"/>
              <w:bottom w:val="single" w:sz="4" w:space="0" w:color="auto"/>
              <w:right w:val="nil"/>
            </w:tcBorders>
            <w:shd w:val="clear" w:color="auto" w:fill="auto"/>
            <w:vAlign w:val="center"/>
            <w:hideMark/>
          </w:tcPr>
          <w:p w:rsidR="00966EE6" w:rsidRPr="00966EE6" w:rsidRDefault="00966EE6" w:rsidP="00966EE6">
            <w:pPr>
              <w:rPr>
                <w:b/>
                <w:bCs/>
                <w:sz w:val="20"/>
                <w:szCs w:val="20"/>
                <w:lang w:val="ru-RU"/>
              </w:rPr>
            </w:pPr>
            <w:r w:rsidRPr="00966EE6">
              <w:rPr>
                <w:b/>
                <w:bCs/>
                <w:sz w:val="20"/>
                <w:szCs w:val="20"/>
                <w:lang w:val="ru-RU"/>
              </w:rPr>
              <w:t>Итого долговые ценные бумаги</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966EE6" w:rsidRPr="00966EE6" w:rsidRDefault="00966EE6" w:rsidP="00966EE6">
            <w:pPr>
              <w:jc w:val="right"/>
              <w:rPr>
                <w:b/>
                <w:bCs/>
                <w:sz w:val="20"/>
                <w:szCs w:val="20"/>
                <w:lang w:val="ru-RU"/>
              </w:rPr>
            </w:pPr>
            <w:r w:rsidRPr="00966EE6">
              <w:rPr>
                <w:b/>
                <w:bCs/>
                <w:sz w:val="20"/>
                <w:szCs w:val="20"/>
                <w:lang w:val="ru-RU"/>
              </w:rPr>
              <w:t>19 901 556</w:t>
            </w:r>
          </w:p>
        </w:tc>
        <w:tc>
          <w:tcPr>
            <w:tcW w:w="1224"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 </w:t>
            </w:r>
          </w:p>
        </w:tc>
        <w:tc>
          <w:tcPr>
            <w:tcW w:w="1168"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 </w:t>
            </w:r>
          </w:p>
        </w:tc>
        <w:tc>
          <w:tcPr>
            <w:tcW w:w="1116"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b/>
                <w:bCs/>
                <w:sz w:val="20"/>
                <w:szCs w:val="20"/>
                <w:lang w:val="ru-RU"/>
              </w:rPr>
            </w:pPr>
            <w:r w:rsidRPr="00966EE6">
              <w:rPr>
                <w:b/>
                <w:bCs/>
                <w:sz w:val="20"/>
                <w:szCs w:val="20"/>
                <w:lang w:val="ru-RU"/>
              </w:rPr>
              <w:t>17 171 211</w:t>
            </w:r>
          </w:p>
        </w:tc>
        <w:tc>
          <w:tcPr>
            <w:tcW w:w="1224"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 </w:t>
            </w:r>
          </w:p>
        </w:tc>
        <w:tc>
          <w:tcPr>
            <w:tcW w:w="1363" w:type="dxa"/>
            <w:tcBorders>
              <w:top w:val="nil"/>
              <w:left w:val="nil"/>
              <w:bottom w:val="single" w:sz="4" w:space="0" w:color="auto"/>
              <w:right w:val="single" w:sz="4" w:space="0" w:color="auto"/>
            </w:tcBorders>
            <w:shd w:val="clear" w:color="auto" w:fill="auto"/>
            <w:noWrap/>
            <w:vAlign w:val="center"/>
            <w:hideMark/>
          </w:tcPr>
          <w:p w:rsidR="00966EE6" w:rsidRPr="00966EE6" w:rsidRDefault="00966EE6" w:rsidP="00966EE6">
            <w:pPr>
              <w:jc w:val="right"/>
              <w:rPr>
                <w:sz w:val="20"/>
                <w:szCs w:val="20"/>
                <w:lang w:val="ru-RU"/>
              </w:rPr>
            </w:pPr>
            <w:r w:rsidRPr="00966EE6">
              <w:rPr>
                <w:sz w:val="20"/>
                <w:szCs w:val="20"/>
                <w:lang w:val="ru-RU"/>
              </w:rPr>
              <w:t> </w:t>
            </w:r>
          </w:p>
        </w:tc>
      </w:tr>
    </w:tbl>
    <w:p w:rsidR="00846D9B" w:rsidRPr="00063D95" w:rsidRDefault="00846D9B" w:rsidP="00846D9B">
      <w:pPr>
        <w:pStyle w:val="ABC-paragrahinNotes"/>
        <w:spacing w:before="240"/>
        <w:rPr>
          <w:rFonts w:ascii="Times New Roman" w:hAnsi="Times New Roman"/>
          <w:sz w:val="20"/>
          <w:szCs w:val="20"/>
        </w:rPr>
      </w:pPr>
    </w:p>
    <w:p w:rsidR="00CB5CD7" w:rsidRPr="00890D05" w:rsidRDefault="00CB5CD7" w:rsidP="00CB5CD7">
      <w:pPr>
        <w:spacing w:before="240"/>
        <w:ind w:firstLine="708"/>
        <w:jc w:val="both"/>
        <w:rPr>
          <w:szCs w:val="22"/>
          <w:lang w:val="ru-RU"/>
        </w:rPr>
      </w:pPr>
    </w:p>
    <w:p w:rsidR="00846D9B" w:rsidRPr="00890D05" w:rsidRDefault="00846D9B" w:rsidP="00CB5CD7">
      <w:pPr>
        <w:autoSpaceDE w:val="0"/>
        <w:autoSpaceDN w:val="0"/>
        <w:adjustRightInd w:val="0"/>
        <w:ind w:firstLine="708"/>
        <w:jc w:val="both"/>
        <w:outlineLvl w:val="0"/>
        <w:rPr>
          <w:szCs w:val="22"/>
          <w:lang w:val="ru-RU"/>
        </w:rPr>
      </w:pPr>
      <w:r w:rsidRPr="00890D05">
        <w:rPr>
          <w:szCs w:val="22"/>
          <w:lang w:val="ru-RU"/>
        </w:rPr>
        <w:t>В таблице ниже представлен анализ вложений в долевые ценные бумаги в разрезе основных секторов экономики и видов экономической деятельности эмитентов:</w:t>
      </w:r>
    </w:p>
    <w:tbl>
      <w:tblPr>
        <w:tblW w:w="9371" w:type="dxa"/>
        <w:tblInd w:w="93" w:type="dxa"/>
        <w:tblLook w:val="04A0" w:firstRow="1" w:lastRow="0" w:firstColumn="1" w:lastColumn="0" w:noHBand="0" w:noVBand="1"/>
      </w:tblPr>
      <w:tblGrid>
        <w:gridCol w:w="3517"/>
        <w:gridCol w:w="1377"/>
        <w:gridCol w:w="224"/>
        <w:gridCol w:w="1418"/>
        <w:gridCol w:w="1415"/>
        <w:gridCol w:w="410"/>
        <w:gridCol w:w="1010"/>
      </w:tblGrid>
      <w:tr w:rsidR="00890D05" w:rsidRPr="00890D05" w:rsidTr="00817B8A">
        <w:trPr>
          <w:trHeight w:val="315"/>
        </w:trPr>
        <w:tc>
          <w:tcPr>
            <w:tcW w:w="3517" w:type="dxa"/>
            <w:tcBorders>
              <w:top w:val="nil"/>
              <w:left w:val="nil"/>
              <w:bottom w:val="nil"/>
              <w:right w:val="nil"/>
            </w:tcBorders>
            <w:shd w:val="clear" w:color="auto" w:fill="auto"/>
            <w:noWrap/>
            <w:vAlign w:val="center"/>
            <w:hideMark/>
          </w:tcPr>
          <w:p w:rsidR="00846D9B" w:rsidRPr="00890D05" w:rsidRDefault="00846D9B" w:rsidP="00552DAF">
            <w:pPr>
              <w:rPr>
                <w:lang w:val="ru-RU"/>
              </w:rPr>
            </w:pPr>
          </w:p>
        </w:tc>
        <w:tc>
          <w:tcPr>
            <w:tcW w:w="1377" w:type="dxa"/>
            <w:tcBorders>
              <w:top w:val="nil"/>
              <w:left w:val="nil"/>
              <w:bottom w:val="single" w:sz="8" w:space="0" w:color="auto"/>
              <w:right w:val="nil"/>
            </w:tcBorders>
            <w:shd w:val="clear" w:color="auto" w:fill="auto"/>
            <w:noWrap/>
            <w:vAlign w:val="center"/>
            <w:hideMark/>
          </w:tcPr>
          <w:p w:rsidR="00846D9B" w:rsidRPr="00890D05" w:rsidRDefault="00846D9B" w:rsidP="00552DAF">
            <w:pPr>
              <w:jc w:val="center"/>
              <w:rPr>
                <w:lang w:val="ru-RU"/>
              </w:rPr>
            </w:pPr>
            <w:r w:rsidRPr="00890D05">
              <w:rPr>
                <w:lang w:val="ru-RU"/>
              </w:rPr>
              <w:t> </w:t>
            </w:r>
          </w:p>
        </w:tc>
        <w:tc>
          <w:tcPr>
            <w:tcW w:w="1642" w:type="dxa"/>
            <w:gridSpan w:val="2"/>
            <w:tcBorders>
              <w:top w:val="nil"/>
              <w:left w:val="nil"/>
              <w:bottom w:val="single" w:sz="8" w:space="0" w:color="auto"/>
              <w:right w:val="nil"/>
            </w:tcBorders>
            <w:shd w:val="clear" w:color="auto" w:fill="auto"/>
            <w:noWrap/>
            <w:vAlign w:val="bottom"/>
            <w:hideMark/>
          </w:tcPr>
          <w:p w:rsidR="00846D9B" w:rsidRPr="00890D05" w:rsidRDefault="00846D9B" w:rsidP="00552DAF">
            <w:pPr>
              <w:rPr>
                <w:szCs w:val="22"/>
                <w:lang w:val="ru-RU"/>
              </w:rPr>
            </w:pPr>
            <w:r w:rsidRPr="00890D05">
              <w:rPr>
                <w:szCs w:val="22"/>
                <w:lang w:val="ru-RU"/>
              </w:rPr>
              <w:t> </w:t>
            </w:r>
          </w:p>
        </w:tc>
        <w:tc>
          <w:tcPr>
            <w:tcW w:w="1825" w:type="dxa"/>
            <w:gridSpan w:val="2"/>
            <w:tcBorders>
              <w:top w:val="nil"/>
              <w:left w:val="nil"/>
              <w:bottom w:val="single" w:sz="8" w:space="0" w:color="auto"/>
              <w:right w:val="nil"/>
            </w:tcBorders>
            <w:shd w:val="clear" w:color="auto" w:fill="auto"/>
            <w:noWrap/>
            <w:vAlign w:val="bottom"/>
            <w:hideMark/>
          </w:tcPr>
          <w:p w:rsidR="00846D9B" w:rsidRPr="00890D05" w:rsidRDefault="00846D9B" w:rsidP="00552DAF">
            <w:pPr>
              <w:rPr>
                <w:szCs w:val="22"/>
                <w:lang w:val="ru-RU"/>
              </w:rPr>
            </w:pPr>
            <w:r w:rsidRPr="00890D05">
              <w:rPr>
                <w:szCs w:val="22"/>
                <w:lang w:val="ru-RU"/>
              </w:rPr>
              <w:t> </w:t>
            </w:r>
          </w:p>
        </w:tc>
        <w:tc>
          <w:tcPr>
            <w:tcW w:w="1010" w:type="dxa"/>
            <w:tcBorders>
              <w:top w:val="nil"/>
              <w:left w:val="nil"/>
              <w:bottom w:val="single" w:sz="8" w:space="0" w:color="auto"/>
              <w:right w:val="nil"/>
            </w:tcBorders>
            <w:shd w:val="clear" w:color="auto" w:fill="auto"/>
            <w:noWrap/>
            <w:vAlign w:val="bottom"/>
            <w:hideMark/>
          </w:tcPr>
          <w:p w:rsidR="00846D9B" w:rsidRPr="00890D05" w:rsidRDefault="00846D9B" w:rsidP="00552DAF">
            <w:pPr>
              <w:jc w:val="right"/>
              <w:rPr>
                <w:sz w:val="16"/>
                <w:szCs w:val="16"/>
                <w:lang w:val="ru-RU"/>
              </w:rPr>
            </w:pPr>
            <w:proofErr w:type="spellStart"/>
            <w:r w:rsidRPr="00890D05">
              <w:rPr>
                <w:sz w:val="16"/>
                <w:szCs w:val="16"/>
                <w:lang w:val="ru-RU"/>
              </w:rPr>
              <w:t>тыс</w:t>
            </w:r>
            <w:proofErr w:type="gramStart"/>
            <w:r w:rsidRPr="00890D05">
              <w:rPr>
                <w:sz w:val="16"/>
                <w:szCs w:val="16"/>
                <w:lang w:val="ru-RU"/>
              </w:rPr>
              <w:t>.р</w:t>
            </w:r>
            <w:proofErr w:type="gramEnd"/>
            <w:r w:rsidRPr="00890D05">
              <w:rPr>
                <w:sz w:val="16"/>
                <w:szCs w:val="16"/>
                <w:lang w:val="ru-RU"/>
              </w:rPr>
              <w:t>уб</w:t>
            </w:r>
            <w:proofErr w:type="spellEnd"/>
            <w:r w:rsidRPr="00890D05">
              <w:rPr>
                <w:sz w:val="16"/>
                <w:szCs w:val="16"/>
                <w:lang w:val="ru-RU"/>
              </w:rPr>
              <w:t>.</w:t>
            </w:r>
          </w:p>
        </w:tc>
      </w:tr>
      <w:tr w:rsidR="00890D05" w:rsidRPr="00890D05" w:rsidTr="00817B8A">
        <w:trPr>
          <w:trHeight w:val="300"/>
        </w:trPr>
        <w:tc>
          <w:tcPr>
            <w:tcW w:w="3517"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846D9B" w:rsidRPr="00CB5CD7" w:rsidRDefault="00846D9B" w:rsidP="00552DAF">
            <w:pPr>
              <w:jc w:val="center"/>
              <w:rPr>
                <w:sz w:val="20"/>
                <w:szCs w:val="20"/>
                <w:lang w:val="ru-RU"/>
              </w:rPr>
            </w:pPr>
            <w:r w:rsidRPr="00CB5CD7">
              <w:rPr>
                <w:sz w:val="20"/>
                <w:szCs w:val="20"/>
                <w:lang w:val="ru-RU"/>
              </w:rPr>
              <w:t>Наименование</w:t>
            </w:r>
          </w:p>
        </w:tc>
        <w:tc>
          <w:tcPr>
            <w:tcW w:w="3019" w:type="dxa"/>
            <w:gridSpan w:val="3"/>
            <w:tcBorders>
              <w:top w:val="nil"/>
              <w:left w:val="nil"/>
              <w:bottom w:val="single" w:sz="4" w:space="0" w:color="auto"/>
              <w:right w:val="single" w:sz="4" w:space="0" w:color="auto"/>
            </w:tcBorders>
            <w:shd w:val="clear" w:color="auto" w:fill="auto"/>
            <w:vAlign w:val="center"/>
            <w:hideMark/>
          </w:tcPr>
          <w:p w:rsidR="00846D9B" w:rsidRPr="00CB5CD7" w:rsidRDefault="00846D9B" w:rsidP="00552DAF">
            <w:pPr>
              <w:jc w:val="center"/>
              <w:rPr>
                <w:b/>
                <w:bCs/>
                <w:sz w:val="20"/>
                <w:szCs w:val="20"/>
                <w:lang w:val="ru-RU"/>
              </w:rPr>
            </w:pPr>
            <w:r w:rsidRPr="00CB5CD7">
              <w:rPr>
                <w:b/>
                <w:bCs/>
                <w:sz w:val="20"/>
                <w:szCs w:val="20"/>
                <w:lang w:val="ru-RU"/>
              </w:rPr>
              <w:t>01.04.2014</w:t>
            </w:r>
          </w:p>
        </w:tc>
        <w:tc>
          <w:tcPr>
            <w:tcW w:w="2835" w:type="dxa"/>
            <w:gridSpan w:val="3"/>
            <w:tcBorders>
              <w:top w:val="nil"/>
              <w:left w:val="nil"/>
              <w:bottom w:val="single" w:sz="4" w:space="0" w:color="auto"/>
              <w:right w:val="single" w:sz="4" w:space="0" w:color="auto"/>
            </w:tcBorders>
            <w:shd w:val="clear" w:color="auto" w:fill="auto"/>
            <w:noWrap/>
            <w:vAlign w:val="center"/>
            <w:hideMark/>
          </w:tcPr>
          <w:p w:rsidR="00846D9B" w:rsidRPr="00CB5CD7" w:rsidRDefault="00846D9B" w:rsidP="00552DAF">
            <w:pPr>
              <w:jc w:val="center"/>
              <w:rPr>
                <w:b/>
                <w:bCs/>
                <w:sz w:val="20"/>
                <w:szCs w:val="20"/>
                <w:lang w:val="ru-RU"/>
              </w:rPr>
            </w:pPr>
            <w:r w:rsidRPr="00CB5CD7">
              <w:rPr>
                <w:b/>
                <w:bCs/>
                <w:sz w:val="20"/>
                <w:szCs w:val="20"/>
                <w:lang w:val="ru-RU"/>
              </w:rPr>
              <w:t>01.01.2014</w:t>
            </w:r>
          </w:p>
        </w:tc>
      </w:tr>
      <w:tr w:rsidR="00890D05" w:rsidRPr="00890D05" w:rsidTr="00817B8A">
        <w:trPr>
          <w:trHeight w:val="300"/>
        </w:trPr>
        <w:tc>
          <w:tcPr>
            <w:tcW w:w="3517" w:type="dxa"/>
            <w:vMerge/>
            <w:tcBorders>
              <w:top w:val="single" w:sz="8" w:space="0" w:color="auto"/>
              <w:left w:val="single" w:sz="4" w:space="0" w:color="auto"/>
              <w:bottom w:val="single" w:sz="4" w:space="0" w:color="000000"/>
              <w:right w:val="single" w:sz="4" w:space="0" w:color="auto"/>
            </w:tcBorders>
            <w:vAlign w:val="center"/>
            <w:hideMark/>
          </w:tcPr>
          <w:p w:rsidR="00846D9B" w:rsidRPr="00CB5CD7" w:rsidRDefault="00846D9B" w:rsidP="00552DAF">
            <w:pPr>
              <w:rPr>
                <w:sz w:val="20"/>
                <w:szCs w:val="20"/>
                <w:lang w:val="ru-RU"/>
              </w:rPr>
            </w:pPr>
          </w:p>
        </w:tc>
        <w:tc>
          <w:tcPr>
            <w:tcW w:w="1601" w:type="dxa"/>
            <w:gridSpan w:val="2"/>
            <w:tcBorders>
              <w:top w:val="nil"/>
              <w:left w:val="nil"/>
              <w:bottom w:val="single" w:sz="4" w:space="0" w:color="auto"/>
              <w:right w:val="nil"/>
            </w:tcBorders>
            <w:shd w:val="clear" w:color="auto" w:fill="auto"/>
            <w:vAlign w:val="center"/>
            <w:hideMark/>
          </w:tcPr>
          <w:p w:rsidR="00846D9B" w:rsidRPr="00CB5CD7" w:rsidRDefault="00846D9B" w:rsidP="00552DAF">
            <w:pPr>
              <w:jc w:val="center"/>
              <w:rPr>
                <w:b/>
                <w:bCs/>
                <w:sz w:val="20"/>
                <w:szCs w:val="20"/>
                <w:lang w:val="ru-RU"/>
              </w:rPr>
            </w:pPr>
            <w:r w:rsidRPr="00CB5CD7">
              <w:rPr>
                <w:b/>
                <w:bCs/>
                <w:sz w:val="20"/>
                <w:szCs w:val="20"/>
                <w:lang w:val="ru-RU"/>
              </w:rPr>
              <w:t>Сумма</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846D9B" w:rsidRPr="00CB5CD7" w:rsidRDefault="00846D9B" w:rsidP="00552DAF">
            <w:pPr>
              <w:jc w:val="center"/>
              <w:rPr>
                <w:b/>
                <w:bCs/>
                <w:sz w:val="20"/>
                <w:szCs w:val="20"/>
                <w:lang w:val="ru-RU"/>
              </w:rPr>
            </w:pPr>
            <w:r w:rsidRPr="00CB5CD7">
              <w:rPr>
                <w:b/>
                <w:bCs/>
                <w:sz w:val="20"/>
                <w:szCs w:val="20"/>
                <w:lang w:val="ru-RU"/>
              </w:rPr>
              <w:t>%</w:t>
            </w:r>
          </w:p>
        </w:tc>
        <w:tc>
          <w:tcPr>
            <w:tcW w:w="1415" w:type="dxa"/>
            <w:tcBorders>
              <w:top w:val="nil"/>
              <w:left w:val="nil"/>
              <w:bottom w:val="single" w:sz="4" w:space="0" w:color="auto"/>
              <w:right w:val="nil"/>
            </w:tcBorders>
            <w:shd w:val="clear" w:color="auto" w:fill="auto"/>
            <w:vAlign w:val="center"/>
            <w:hideMark/>
          </w:tcPr>
          <w:p w:rsidR="00846D9B" w:rsidRPr="00CB5CD7" w:rsidRDefault="00846D9B" w:rsidP="00552DAF">
            <w:pPr>
              <w:jc w:val="center"/>
              <w:rPr>
                <w:b/>
                <w:bCs/>
                <w:sz w:val="20"/>
                <w:szCs w:val="20"/>
                <w:lang w:val="ru-RU"/>
              </w:rPr>
            </w:pPr>
            <w:r w:rsidRPr="00CB5CD7">
              <w:rPr>
                <w:b/>
                <w:bCs/>
                <w:sz w:val="20"/>
                <w:szCs w:val="20"/>
                <w:lang w:val="ru-RU"/>
              </w:rPr>
              <w:t>Сумма</w:t>
            </w:r>
          </w:p>
        </w:tc>
        <w:tc>
          <w:tcPr>
            <w:tcW w:w="1420" w:type="dxa"/>
            <w:gridSpan w:val="2"/>
            <w:tcBorders>
              <w:top w:val="nil"/>
              <w:left w:val="single" w:sz="4" w:space="0" w:color="auto"/>
              <w:bottom w:val="single" w:sz="4" w:space="0" w:color="auto"/>
              <w:right w:val="single" w:sz="4" w:space="0" w:color="auto"/>
            </w:tcBorders>
            <w:shd w:val="clear" w:color="auto" w:fill="auto"/>
            <w:vAlign w:val="center"/>
            <w:hideMark/>
          </w:tcPr>
          <w:p w:rsidR="00846D9B" w:rsidRPr="00CB5CD7" w:rsidRDefault="00846D9B" w:rsidP="00552DAF">
            <w:pPr>
              <w:jc w:val="center"/>
              <w:rPr>
                <w:b/>
                <w:bCs/>
                <w:sz w:val="20"/>
                <w:szCs w:val="20"/>
                <w:lang w:val="ru-RU"/>
              </w:rPr>
            </w:pPr>
            <w:r w:rsidRPr="00CB5CD7">
              <w:rPr>
                <w:b/>
                <w:bCs/>
                <w:sz w:val="20"/>
                <w:szCs w:val="20"/>
                <w:lang w:val="ru-RU"/>
              </w:rPr>
              <w:t>%</w:t>
            </w:r>
          </w:p>
        </w:tc>
      </w:tr>
      <w:tr w:rsidR="00890D05" w:rsidRPr="00770FE0" w:rsidTr="007D6842">
        <w:trPr>
          <w:trHeight w:val="465"/>
        </w:trPr>
        <w:tc>
          <w:tcPr>
            <w:tcW w:w="3517" w:type="dxa"/>
            <w:tcBorders>
              <w:top w:val="nil"/>
              <w:left w:val="single" w:sz="4" w:space="0" w:color="auto"/>
              <w:bottom w:val="single" w:sz="4" w:space="0" w:color="auto"/>
              <w:right w:val="single" w:sz="4" w:space="0" w:color="auto"/>
            </w:tcBorders>
            <w:shd w:val="clear" w:color="auto" w:fill="auto"/>
            <w:vAlign w:val="bottom"/>
            <w:hideMark/>
          </w:tcPr>
          <w:p w:rsidR="00846D9B" w:rsidRPr="00CB5CD7" w:rsidRDefault="00846D9B" w:rsidP="00552DAF">
            <w:pPr>
              <w:rPr>
                <w:sz w:val="20"/>
                <w:szCs w:val="20"/>
                <w:lang w:val="ru-RU"/>
              </w:rPr>
            </w:pPr>
            <w:r w:rsidRPr="00CB5CD7">
              <w:rPr>
                <w:sz w:val="20"/>
                <w:szCs w:val="20"/>
                <w:lang w:val="ru-RU"/>
              </w:rPr>
              <w:t>Производство и распределение электроэнергии, газа и воды</w:t>
            </w:r>
          </w:p>
        </w:tc>
        <w:tc>
          <w:tcPr>
            <w:tcW w:w="1601" w:type="dxa"/>
            <w:gridSpan w:val="2"/>
            <w:tcBorders>
              <w:top w:val="nil"/>
              <w:left w:val="nil"/>
              <w:bottom w:val="single" w:sz="4" w:space="0" w:color="auto"/>
              <w:right w:val="single" w:sz="4" w:space="0" w:color="auto"/>
            </w:tcBorders>
            <w:shd w:val="clear" w:color="auto" w:fill="auto"/>
            <w:noWrap/>
            <w:vAlign w:val="center"/>
          </w:tcPr>
          <w:p w:rsidR="00846D9B" w:rsidRPr="00CB5CD7" w:rsidRDefault="00846D9B" w:rsidP="00552DAF">
            <w:pPr>
              <w:jc w:val="right"/>
              <w:rPr>
                <w:sz w:val="20"/>
                <w:szCs w:val="20"/>
                <w:lang w:val="ru-RU"/>
              </w:rPr>
            </w:pPr>
          </w:p>
        </w:tc>
        <w:tc>
          <w:tcPr>
            <w:tcW w:w="1418" w:type="dxa"/>
            <w:tcBorders>
              <w:top w:val="nil"/>
              <w:left w:val="nil"/>
              <w:bottom w:val="single" w:sz="4" w:space="0" w:color="auto"/>
              <w:right w:val="single" w:sz="4" w:space="0" w:color="auto"/>
            </w:tcBorders>
            <w:shd w:val="clear" w:color="auto" w:fill="auto"/>
            <w:noWrap/>
            <w:vAlign w:val="center"/>
          </w:tcPr>
          <w:p w:rsidR="00846D9B" w:rsidRPr="00CB5CD7" w:rsidRDefault="00846D9B" w:rsidP="00552DAF">
            <w:pPr>
              <w:jc w:val="right"/>
              <w:rPr>
                <w:sz w:val="20"/>
                <w:szCs w:val="20"/>
                <w:lang w:val="ru-RU"/>
              </w:rPr>
            </w:pPr>
          </w:p>
        </w:tc>
        <w:tc>
          <w:tcPr>
            <w:tcW w:w="1415" w:type="dxa"/>
            <w:tcBorders>
              <w:top w:val="nil"/>
              <w:left w:val="nil"/>
              <w:bottom w:val="single" w:sz="4" w:space="0" w:color="auto"/>
              <w:right w:val="single" w:sz="4" w:space="0" w:color="auto"/>
            </w:tcBorders>
            <w:shd w:val="clear" w:color="auto" w:fill="auto"/>
            <w:noWrap/>
            <w:vAlign w:val="center"/>
          </w:tcPr>
          <w:p w:rsidR="00846D9B" w:rsidRPr="00CB5CD7" w:rsidRDefault="00846D9B" w:rsidP="00552DAF">
            <w:pPr>
              <w:jc w:val="right"/>
              <w:rPr>
                <w:sz w:val="20"/>
                <w:szCs w:val="20"/>
                <w:lang w:val="ru-RU"/>
              </w:rPr>
            </w:pPr>
          </w:p>
        </w:tc>
        <w:tc>
          <w:tcPr>
            <w:tcW w:w="1420" w:type="dxa"/>
            <w:gridSpan w:val="2"/>
            <w:tcBorders>
              <w:top w:val="nil"/>
              <w:left w:val="nil"/>
              <w:bottom w:val="single" w:sz="4" w:space="0" w:color="auto"/>
              <w:right w:val="single" w:sz="4" w:space="0" w:color="auto"/>
            </w:tcBorders>
            <w:shd w:val="clear" w:color="auto" w:fill="auto"/>
            <w:noWrap/>
            <w:vAlign w:val="center"/>
          </w:tcPr>
          <w:p w:rsidR="00846D9B" w:rsidRPr="00CB5CD7" w:rsidRDefault="00846D9B" w:rsidP="00552DAF">
            <w:pPr>
              <w:jc w:val="right"/>
              <w:rPr>
                <w:sz w:val="20"/>
                <w:szCs w:val="20"/>
                <w:lang w:val="ru-RU"/>
              </w:rPr>
            </w:pPr>
          </w:p>
        </w:tc>
      </w:tr>
      <w:tr w:rsidR="007D6842" w:rsidRPr="007D6842" w:rsidTr="00817B8A">
        <w:trPr>
          <w:trHeight w:val="615"/>
        </w:trPr>
        <w:tc>
          <w:tcPr>
            <w:tcW w:w="3517" w:type="dxa"/>
            <w:tcBorders>
              <w:top w:val="nil"/>
              <w:left w:val="single" w:sz="4" w:space="0" w:color="auto"/>
              <w:bottom w:val="single" w:sz="4" w:space="0" w:color="auto"/>
              <w:right w:val="single" w:sz="4" w:space="0" w:color="auto"/>
            </w:tcBorders>
            <w:shd w:val="clear" w:color="auto" w:fill="auto"/>
            <w:vAlign w:val="center"/>
          </w:tcPr>
          <w:p w:rsidR="007D6842" w:rsidRPr="00CB5CD7" w:rsidRDefault="007D6842" w:rsidP="00CB5CD7">
            <w:pPr>
              <w:ind w:firstLineChars="100" w:firstLine="200"/>
              <w:jc w:val="right"/>
              <w:rPr>
                <w:bCs/>
                <w:sz w:val="20"/>
                <w:szCs w:val="20"/>
                <w:lang w:val="ru-RU"/>
              </w:rPr>
            </w:pPr>
            <w:r w:rsidRPr="00CB5CD7">
              <w:rPr>
                <w:bCs/>
                <w:sz w:val="20"/>
                <w:szCs w:val="20"/>
                <w:lang w:val="ru-RU"/>
              </w:rPr>
              <w:t>Газпром</w:t>
            </w:r>
          </w:p>
        </w:tc>
        <w:tc>
          <w:tcPr>
            <w:tcW w:w="1601" w:type="dxa"/>
            <w:gridSpan w:val="2"/>
            <w:tcBorders>
              <w:top w:val="nil"/>
              <w:left w:val="nil"/>
              <w:bottom w:val="single" w:sz="4" w:space="0" w:color="auto"/>
              <w:right w:val="single" w:sz="4" w:space="0" w:color="auto"/>
            </w:tcBorders>
            <w:shd w:val="clear" w:color="auto" w:fill="auto"/>
            <w:noWrap/>
            <w:vAlign w:val="center"/>
          </w:tcPr>
          <w:p w:rsidR="007D6842" w:rsidRPr="00CB5CD7" w:rsidRDefault="007D6842" w:rsidP="00966EE6">
            <w:pPr>
              <w:jc w:val="right"/>
              <w:rPr>
                <w:sz w:val="20"/>
                <w:szCs w:val="20"/>
                <w:lang w:val="ru-RU"/>
              </w:rPr>
            </w:pPr>
            <w:r w:rsidRPr="00CB5CD7">
              <w:rPr>
                <w:sz w:val="20"/>
                <w:szCs w:val="20"/>
                <w:lang w:val="ru-RU"/>
              </w:rPr>
              <w:t>138 230</w:t>
            </w:r>
          </w:p>
        </w:tc>
        <w:tc>
          <w:tcPr>
            <w:tcW w:w="1418" w:type="dxa"/>
            <w:tcBorders>
              <w:top w:val="nil"/>
              <w:left w:val="nil"/>
              <w:bottom w:val="single" w:sz="4" w:space="0" w:color="auto"/>
              <w:right w:val="single" w:sz="4" w:space="0" w:color="auto"/>
            </w:tcBorders>
            <w:shd w:val="clear" w:color="auto" w:fill="auto"/>
            <w:noWrap/>
            <w:vAlign w:val="center"/>
          </w:tcPr>
          <w:p w:rsidR="007D6842" w:rsidRPr="00CB5CD7" w:rsidRDefault="007D6842" w:rsidP="00966EE6">
            <w:pPr>
              <w:jc w:val="right"/>
              <w:rPr>
                <w:sz w:val="20"/>
                <w:szCs w:val="20"/>
                <w:lang w:val="ru-RU"/>
              </w:rPr>
            </w:pPr>
            <w:r w:rsidRPr="00CB5CD7">
              <w:rPr>
                <w:sz w:val="20"/>
                <w:szCs w:val="20"/>
                <w:lang w:val="ru-RU"/>
              </w:rPr>
              <w:t>100</w:t>
            </w:r>
          </w:p>
        </w:tc>
        <w:tc>
          <w:tcPr>
            <w:tcW w:w="1415" w:type="dxa"/>
            <w:tcBorders>
              <w:top w:val="nil"/>
              <w:left w:val="nil"/>
              <w:bottom w:val="single" w:sz="4" w:space="0" w:color="auto"/>
              <w:right w:val="single" w:sz="4" w:space="0" w:color="auto"/>
            </w:tcBorders>
            <w:shd w:val="clear" w:color="auto" w:fill="auto"/>
            <w:noWrap/>
            <w:vAlign w:val="center"/>
          </w:tcPr>
          <w:p w:rsidR="007D6842" w:rsidRPr="00CB5CD7" w:rsidRDefault="007D6842" w:rsidP="00966EE6">
            <w:pPr>
              <w:jc w:val="right"/>
              <w:rPr>
                <w:sz w:val="20"/>
                <w:szCs w:val="20"/>
                <w:lang w:val="ru-RU"/>
              </w:rPr>
            </w:pPr>
            <w:r w:rsidRPr="00CB5CD7">
              <w:rPr>
                <w:sz w:val="20"/>
                <w:szCs w:val="20"/>
                <w:lang w:val="ru-RU"/>
              </w:rPr>
              <w:t>143 760</w:t>
            </w:r>
          </w:p>
        </w:tc>
        <w:tc>
          <w:tcPr>
            <w:tcW w:w="1420" w:type="dxa"/>
            <w:gridSpan w:val="2"/>
            <w:tcBorders>
              <w:top w:val="nil"/>
              <w:left w:val="nil"/>
              <w:bottom w:val="single" w:sz="4" w:space="0" w:color="auto"/>
              <w:right w:val="single" w:sz="4" w:space="0" w:color="auto"/>
            </w:tcBorders>
            <w:shd w:val="clear" w:color="auto" w:fill="auto"/>
            <w:noWrap/>
            <w:vAlign w:val="center"/>
          </w:tcPr>
          <w:p w:rsidR="007D6842" w:rsidRPr="00CB5CD7" w:rsidRDefault="007D6842" w:rsidP="00966EE6">
            <w:pPr>
              <w:jc w:val="right"/>
              <w:rPr>
                <w:sz w:val="20"/>
                <w:szCs w:val="20"/>
                <w:lang w:val="ru-RU"/>
              </w:rPr>
            </w:pPr>
            <w:r w:rsidRPr="00CB5CD7">
              <w:rPr>
                <w:sz w:val="20"/>
                <w:szCs w:val="20"/>
                <w:lang w:val="ru-RU"/>
              </w:rPr>
              <w:t>100</w:t>
            </w:r>
          </w:p>
        </w:tc>
      </w:tr>
      <w:tr w:rsidR="00890D05" w:rsidRPr="00890D05" w:rsidTr="00817B8A">
        <w:trPr>
          <w:trHeight w:val="615"/>
        </w:trPr>
        <w:tc>
          <w:tcPr>
            <w:tcW w:w="3517" w:type="dxa"/>
            <w:tcBorders>
              <w:top w:val="nil"/>
              <w:left w:val="single" w:sz="4" w:space="0" w:color="auto"/>
              <w:bottom w:val="single" w:sz="4" w:space="0" w:color="auto"/>
              <w:right w:val="single" w:sz="4" w:space="0" w:color="auto"/>
            </w:tcBorders>
            <w:shd w:val="clear" w:color="auto" w:fill="auto"/>
            <w:vAlign w:val="center"/>
            <w:hideMark/>
          </w:tcPr>
          <w:p w:rsidR="00846D9B" w:rsidRPr="00CB5CD7" w:rsidRDefault="00846D9B" w:rsidP="00CB5CD7">
            <w:pPr>
              <w:ind w:firstLineChars="100" w:firstLine="200"/>
              <w:rPr>
                <w:b/>
                <w:bCs/>
                <w:sz w:val="20"/>
                <w:szCs w:val="20"/>
                <w:lang w:val="ru-RU"/>
              </w:rPr>
            </w:pPr>
            <w:r w:rsidRPr="00CB5CD7">
              <w:rPr>
                <w:b/>
                <w:bCs/>
                <w:sz w:val="20"/>
                <w:szCs w:val="20"/>
                <w:lang w:val="ru-RU"/>
              </w:rPr>
              <w:t>Итого долевые ценные бумаги</w:t>
            </w:r>
          </w:p>
        </w:tc>
        <w:tc>
          <w:tcPr>
            <w:tcW w:w="1601" w:type="dxa"/>
            <w:gridSpan w:val="2"/>
            <w:tcBorders>
              <w:top w:val="nil"/>
              <w:left w:val="nil"/>
              <w:bottom w:val="single" w:sz="4" w:space="0" w:color="auto"/>
              <w:right w:val="single" w:sz="4" w:space="0" w:color="auto"/>
            </w:tcBorders>
            <w:shd w:val="clear" w:color="auto" w:fill="auto"/>
            <w:noWrap/>
            <w:vAlign w:val="center"/>
            <w:hideMark/>
          </w:tcPr>
          <w:p w:rsidR="00846D9B" w:rsidRPr="00CB5CD7" w:rsidRDefault="00846D9B" w:rsidP="00552DAF">
            <w:pPr>
              <w:jc w:val="right"/>
              <w:rPr>
                <w:sz w:val="20"/>
                <w:szCs w:val="20"/>
                <w:lang w:val="ru-RU"/>
              </w:rPr>
            </w:pPr>
            <w:r w:rsidRPr="00CB5CD7">
              <w:rPr>
                <w:sz w:val="20"/>
                <w:szCs w:val="20"/>
                <w:lang w:val="ru-RU"/>
              </w:rPr>
              <w:t>138 230</w:t>
            </w:r>
          </w:p>
        </w:tc>
        <w:tc>
          <w:tcPr>
            <w:tcW w:w="1418" w:type="dxa"/>
            <w:tcBorders>
              <w:top w:val="nil"/>
              <w:left w:val="nil"/>
              <w:bottom w:val="single" w:sz="4" w:space="0" w:color="auto"/>
              <w:right w:val="single" w:sz="4" w:space="0" w:color="auto"/>
            </w:tcBorders>
            <w:shd w:val="clear" w:color="auto" w:fill="auto"/>
            <w:noWrap/>
            <w:vAlign w:val="center"/>
            <w:hideMark/>
          </w:tcPr>
          <w:p w:rsidR="00846D9B" w:rsidRPr="00CB5CD7" w:rsidRDefault="00846D9B" w:rsidP="00552DAF">
            <w:pPr>
              <w:jc w:val="right"/>
              <w:rPr>
                <w:sz w:val="20"/>
                <w:szCs w:val="20"/>
                <w:lang w:val="ru-RU"/>
              </w:rPr>
            </w:pPr>
            <w:r w:rsidRPr="00CB5CD7">
              <w:rPr>
                <w:sz w:val="20"/>
                <w:szCs w:val="20"/>
                <w:lang w:val="ru-RU"/>
              </w:rPr>
              <w:t>100</w:t>
            </w:r>
          </w:p>
        </w:tc>
        <w:tc>
          <w:tcPr>
            <w:tcW w:w="1415" w:type="dxa"/>
            <w:tcBorders>
              <w:top w:val="nil"/>
              <w:left w:val="nil"/>
              <w:bottom w:val="single" w:sz="4" w:space="0" w:color="auto"/>
              <w:right w:val="single" w:sz="4" w:space="0" w:color="auto"/>
            </w:tcBorders>
            <w:shd w:val="clear" w:color="auto" w:fill="auto"/>
            <w:noWrap/>
            <w:vAlign w:val="center"/>
            <w:hideMark/>
          </w:tcPr>
          <w:p w:rsidR="00846D9B" w:rsidRPr="00CB5CD7" w:rsidRDefault="00846D9B" w:rsidP="00552DAF">
            <w:pPr>
              <w:jc w:val="right"/>
              <w:rPr>
                <w:sz w:val="20"/>
                <w:szCs w:val="20"/>
                <w:lang w:val="ru-RU"/>
              </w:rPr>
            </w:pPr>
            <w:r w:rsidRPr="00CB5CD7">
              <w:rPr>
                <w:sz w:val="20"/>
                <w:szCs w:val="20"/>
                <w:lang w:val="ru-RU"/>
              </w:rPr>
              <w:t>143 760</w:t>
            </w:r>
          </w:p>
        </w:tc>
        <w:tc>
          <w:tcPr>
            <w:tcW w:w="1420" w:type="dxa"/>
            <w:gridSpan w:val="2"/>
            <w:tcBorders>
              <w:top w:val="nil"/>
              <w:left w:val="nil"/>
              <w:bottom w:val="single" w:sz="4" w:space="0" w:color="auto"/>
              <w:right w:val="single" w:sz="4" w:space="0" w:color="auto"/>
            </w:tcBorders>
            <w:shd w:val="clear" w:color="auto" w:fill="auto"/>
            <w:noWrap/>
            <w:vAlign w:val="center"/>
            <w:hideMark/>
          </w:tcPr>
          <w:p w:rsidR="00846D9B" w:rsidRPr="00CB5CD7" w:rsidRDefault="00846D9B" w:rsidP="00552DAF">
            <w:pPr>
              <w:jc w:val="right"/>
              <w:rPr>
                <w:sz w:val="20"/>
                <w:szCs w:val="20"/>
                <w:lang w:val="ru-RU"/>
              </w:rPr>
            </w:pPr>
            <w:r w:rsidRPr="00CB5CD7">
              <w:rPr>
                <w:sz w:val="20"/>
                <w:szCs w:val="20"/>
                <w:lang w:val="ru-RU"/>
              </w:rPr>
              <w:t>100</w:t>
            </w:r>
          </w:p>
        </w:tc>
      </w:tr>
    </w:tbl>
    <w:p w:rsidR="00846D9B" w:rsidRDefault="00846D9B" w:rsidP="00846D9B">
      <w:pPr>
        <w:pStyle w:val="a1"/>
        <w:rPr>
          <w:color w:val="4F81BD" w:themeColor="accent1"/>
          <w:lang w:val="ru-RU"/>
        </w:rPr>
      </w:pPr>
    </w:p>
    <w:p w:rsidR="00846D9B" w:rsidRPr="00846D9B" w:rsidRDefault="00846D9B" w:rsidP="00846D9B">
      <w:pPr>
        <w:pStyle w:val="a1"/>
        <w:rPr>
          <w:color w:val="4F81BD" w:themeColor="accent1"/>
          <w:lang w:val="ru-RU"/>
        </w:rPr>
      </w:pPr>
    </w:p>
    <w:p w:rsidR="00846D9B" w:rsidRPr="00890D05" w:rsidRDefault="00846D9B" w:rsidP="00846D9B">
      <w:pPr>
        <w:rPr>
          <w:b/>
          <w:lang w:val="ru-RU"/>
        </w:rPr>
      </w:pPr>
    </w:p>
    <w:p w:rsidR="005718F6" w:rsidRPr="00EB7A9D" w:rsidRDefault="00846D9B" w:rsidP="005718F6">
      <w:pPr>
        <w:rPr>
          <w:highlight w:val="yellow"/>
        </w:rPr>
      </w:pPr>
      <w:r w:rsidRPr="00890D05">
        <w:rPr>
          <w:b/>
          <w:lang w:val="ru-RU"/>
        </w:rPr>
        <w:t>5.</w:t>
      </w:r>
      <w:r w:rsidR="00B116B4">
        <w:rPr>
          <w:b/>
        </w:rPr>
        <w:t>3</w:t>
      </w:r>
      <w:r w:rsidRPr="00890D05">
        <w:rPr>
          <w:b/>
          <w:lang w:val="ru-RU"/>
        </w:rPr>
        <w:t>. Чистая ссудная задолженность.</w:t>
      </w:r>
    </w:p>
    <w:tbl>
      <w:tblPr>
        <w:tblW w:w="9371" w:type="dxa"/>
        <w:tblInd w:w="93" w:type="dxa"/>
        <w:tblLook w:val="04A0" w:firstRow="1" w:lastRow="0" w:firstColumn="1" w:lastColumn="0" w:noHBand="0" w:noVBand="1"/>
      </w:tblPr>
      <w:tblGrid>
        <w:gridCol w:w="3559"/>
        <w:gridCol w:w="3119"/>
        <w:gridCol w:w="2693"/>
      </w:tblGrid>
      <w:tr w:rsidR="00AD060B" w:rsidRPr="00AD060B" w:rsidTr="00EB7A9D">
        <w:trPr>
          <w:trHeight w:val="1155"/>
        </w:trPr>
        <w:tc>
          <w:tcPr>
            <w:tcW w:w="3559" w:type="dxa"/>
            <w:tcBorders>
              <w:top w:val="nil"/>
              <w:left w:val="nil"/>
              <w:bottom w:val="nil"/>
              <w:right w:val="nil"/>
            </w:tcBorders>
            <w:shd w:val="clear" w:color="auto" w:fill="auto"/>
            <w:vAlign w:val="bottom"/>
          </w:tcPr>
          <w:p w:rsidR="00EB7A9D" w:rsidRPr="00EB7A9D" w:rsidRDefault="00EB7A9D" w:rsidP="00EB7A9D">
            <w:pPr>
              <w:jc w:val="both"/>
              <w:rPr>
                <w:b/>
                <w:bCs/>
                <w:sz w:val="20"/>
                <w:szCs w:val="20"/>
              </w:rPr>
            </w:pPr>
          </w:p>
        </w:tc>
        <w:tc>
          <w:tcPr>
            <w:tcW w:w="3119" w:type="dxa"/>
            <w:tcBorders>
              <w:top w:val="nil"/>
              <w:left w:val="nil"/>
              <w:bottom w:val="nil"/>
              <w:right w:val="nil"/>
            </w:tcBorders>
            <w:shd w:val="clear" w:color="auto" w:fill="auto"/>
            <w:noWrap/>
            <w:vAlign w:val="center"/>
          </w:tcPr>
          <w:p w:rsidR="00AD060B" w:rsidRPr="00EB7A9D" w:rsidRDefault="00AD060B" w:rsidP="00EB7A9D">
            <w:pPr>
              <w:rPr>
                <w:sz w:val="20"/>
                <w:szCs w:val="20"/>
              </w:rPr>
            </w:pPr>
          </w:p>
        </w:tc>
        <w:tc>
          <w:tcPr>
            <w:tcW w:w="2693" w:type="dxa"/>
            <w:tcBorders>
              <w:top w:val="nil"/>
              <w:left w:val="nil"/>
              <w:bottom w:val="single" w:sz="8" w:space="0" w:color="auto"/>
              <w:right w:val="nil"/>
            </w:tcBorders>
            <w:shd w:val="clear" w:color="auto" w:fill="auto"/>
            <w:noWrap/>
            <w:vAlign w:val="bottom"/>
          </w:tcPr>
          <w:p w:rsidR="00AD060B" w:rsidRPr="00AD060B" w:rsidRDefault="00AD060B" w:rsidP="00AD060B">
            <w:pPr>
              <w:jc w:val="right"/>
              <w:rPr>
                <w:sz w:val="20"/>
                <w:szCs w:val="20"/>
                <w:lang w:val="ru-RU"/>
              </w:rPr>
            </w:pPr>
          </w:p>
        </w:tc>
      </w:tr>
      <w:tr w:rsidR="00AD060B" w:rsidRPr="00AD060B" w:rsidTr="00AD060B">
        <w:trPr>
          <w:trHeight w:val="300"/>
        </w:trPr>
        <w:tc>
          <w:tcPr>
            <w:tcW w:w="355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AD060B" w:rsidRPr="00AD060B" w:rsidRDefault="00AD060B" w:rsidP="00AD060B">
            <w:pPr>
              <w:jc w:val="center"/>
              <w:rPr>
                <w:sz w:val="20"/>
                <w:szCs w:val="20"/>
                <w:lang w:val="ru-RU"/>
              </w:rPr>
            </w:pPr>
            <w:r w:rsidRPr="00AD060B">
              <w:rPr>
                <w:sz w:val="20"/>
                <w:szCs w:val="20"/>
                <w:lang w:val="ru-RU"/>
              </w:rPr>
              <w:t>Наименование</w:t>
            </w:r>
          </w:p>
        </w:tc>
        <w:tc>
          <w:tcPr>
            <w:tcW w:w="3119" w:type="dxa"/>
            <w:tcBorders>
              <w:top w:val="single" w:sz="8" w:space="0" w:color="auto"/>
              <w:left w:val="nil"/>
              <w:bottom w:val="single" w:sz="4" w:space="0" w:color="auto"/>
              <w:right w:val="nil"/>
            </w:tcBorders>
            <w:shd w:val="clear" w:color="auto" w:fill="auto"/>
            <w:vAlign w:val="center"/>
            <w:hideMark/>
          </w:tcPr>
          <w:p w:rsidR="00AD060B" w:rsidRPr="00AD060B" w:rsidRDefault="00AD060B" w:rsidP="00AD060B">
            <w:pPr>
              <w:jc w:val="center"/>
              <w:rPr>
                <w:b/>
                <w:bCs/>
                <w:sz w:val="20"/>
                <w:szCs w:val="20"/>
                <w:lang w:val="ru-RU"/>
              </w:rPr>
            </w:pPr>
            <w:r w:rsidRPr="00AD060B">
              <w:rPr>
                <w:b/>
                <w:bCs/>
                <w:sz w:val="20"/>
                <w:szCs w:val="20"/>
                <w:lang w:val="ru-RU"/>
              </w:rPr>
              <w:t>01.04.2014</w:t>
            </w:r>
          </w:p>
        </w:tc>
        <w:tc>
          <w:tcPr>
            <w:tcW w:w="2693" w:type="dxa"/>
            <w:tcBorders>
              <w:top w:val="nil"/>
              <w:left w:val="single" w:sz="4" w:space="0" w:color="auto"/>
              <w:bottom w:val="single" w:sz="4" w:space="0" w:color="auto"/>
              <w:right w:val="single" w:sz="4" w:space="0" w:color="auto"/>
            </w:tcBorders>
            <w:shd w:val="clear" w:color="auto" w:fill="auto"/>
            <w:noWrap/>
            <w:vAlign w:val="center"/>
            <w:hideMark/>
          </w:tcPr>
          <w:p w:rsidR="00AD060B" w:rsidRPr="00AD060B" w:rsidRDefault="00AD060B" w:rsidP="00AD060B">
            <w:pPr>
              <w:jc w:val="center"/>
              <w:rPr>
                <w:b/>
                <w:bCs/>
                <w:sz w:val="20"/>
                <w:szCs w:val="20"/>
                <w:lang w:val="ru-RU"/>
              </w:rPr>
            </w:pPr>
            <w:r w:rsidRPr="00AD060B">
              <w:rPr>
                <w:b/>
                <w:bCs/>
                <w:sz w:val="20"/>
                <w:szCs w:val="20"/>
                <w:lang w:val="ru-RU"/>
              </w:rPr>
              <w:t>01.01.2014</w:t>
            </w:r>
          </w:p>
        </w:tc>
      </w:tr>
      <w:tr w:rsidR="00AE5D23" w:rsidRPr="00AD060B" w:rsidTr="00AD060B">
        <w:trPr>
          <w:trHeight w:val="300"/>
        </w:trPr>
        <w:tc>
          <w:tcPr>
            <w:tcW w:w="3559" w:type="dxa"/>
            <w:tcBorders>
              <w:top w:val="nil"/>
              <w:left w:val="single" w:sz="4" w:space="0" w:color="auto"/>
              <w:bottom w:val="single" w:sz="4" w:space="0" w:color="auto"/>
              <w:right w:val="single" w:sz="4" w:space="0" w:color="auto"/>
            </w:tcBorders>
            <w:shd w:val="clear" w:color="auto" w:fill="auto"/>
            <w:noWrap/>
            <w:vAlign w:val="center"/>
          </w:tcPr>
          <w:p w:rsidR="00AE5D23" w:rsidRPr="00AD060B" w:rsidRDefault="00AE5D23" w:rsidP="00AC25F1">
            <w:pPr>
              <w:ind w:firstLineChars="100" w:firstLine="200"/>
              <w:rPr>
                <w:b/>
                <w:bCs/>
                <w:sz w:val="20"/>
                <w:szCs w:val="20"/>
                <w:lang w:val="ru-RU"/>
              </w:rPr>
            </w:pPr>
            <w:r>
              <w:rPr>
                <w:b/>
                <w:bCs/>
                <w:sz w:val="20"/>
                <w:szCs w:val="20"/>
                <w:lang w:val="ru-RU"/>
              </w:rPr>
              <w:t>Кредитный портфель, всего:</w:t>
            </w:r>
          </w:p>
        </w:tc>
        <w:tc>
          <w:tcPr>
            <w:tcW w:w="3119" w:type="dxa"/>
            <w:tcBorders>
              <w:top w:val="nil"/>
              <w:left w:val="nil"/>
              <w:bottom w:val="single" w:sz="4" w:space="0" w:color="auto"/>
              <w:right w:val="single" w:sz="4" w:space="0" w:color="auto"/>
            </w:tcBorders>
            <w:shd w:val="clear" w:color="auto" w:fill="auto"/>
            <w:noWrap/>
            <w:vAlign w:val="center"/>
          </w:tcPr>
          <w:p w:rsidR="00AE5D23" w:rsidRPr="0019374D" w:rsidRDefault="00AE5D23" w:rsidP="0019374D">
            <w:pPr>
              <w:jc w:val="right"/>
              <w:rPr>
                <w:b/>
                <w:sz w:val="20"/>
                <w:szCs w:val="20"/>
              </w:rPr>
            </w:pPr>
            <w:r>
              <w:rPr>
                <w:b/>
                <w:sz w:val="20"/>
                <w:szCs w:val="20"/>
                <w:lang w:val="ru-RU"/>
              </w:rPr>
              <w:t>110 960 60</w:t>
            </w:r>
            <w:r w:rsidR="0019374D">
              <w:rPr>
                <w:b/>
                <w:sz w:val="20"/>
                <w:szCs w:val="20"/>
              </w:rPr>
              <w:t>8</w:t>
            </w:r>
          </w:p>
        </w:tc>
        <w:tc>
          <w:tcPr>
            <w:tcW w:w="2693" w:type="dxa"/>
            <w:tcBorders>
              <w:top w:val="nil"/>
              <w:left w:val="nil"/>
              <w:bottom w:val="single" w:sz="4" w:space="0" w:color="auto"/>
              <w:right w:val="single" w:sz="4" w:space="0" w:color="auto"/>
            </w:tcBorders>
            <w:shd w:val="clear" w:color="auto" w:fill="auto"/>
            <w:noWrap/>
            <w:vAlign w:val="center"/>
          </w:tcPr>
          <w:p w:rsidR="00AE5D23" w:rsidRPr="00653563" w:rsidRDefault="00EF4D37" w:rsidP="00653563">
            <w:pPr>
              <w:jc w:val="right"/>
              <w:rPr>
                <w:b/>
                <w:sz w:val="20"/>
                <w:szCs w:val="20"/>
              </w:rPr>
            </w:pPr>
            <w:r>
              <w:rPr>
                <w:b/>
                <w:sz w:val="20"/>
                <w:szCs w:val="20"/>
                <w:lang w:val="ru-RU"/>
              </w:rPr>
              <w:t>104</w:t>
            </w:r>
            <w:r w:rsidR="00653563">
              <w:rPr>
                <w:b/>
                <w:sz w:val="20"/>
                <w:szCs w:val="20"/>
                <w:lang w:val="ru-RU"/>
              </w:rPr>
              <w:t> </w:t>
            </w:r>
            <w:r w:rsidR="00653563">
              <w:rPr>
                <w:b/>
                <w:sz w:val="20"/>
                <w:szCs w:val="20"/>
              </w:rPr>
              <w:t>970 827</w:t>
            </w:r>
          </w:p>
        </w:tc>
      </w:tr>
      <w:tr w:rsidR="00AD060B" w:rsidRPr="00AD060B" w:rsidTr="00AD060B">
        <w:trPr>
          <w:trHeight w:val="300"/>
        </w:trPr>
        <w:tc>
          <w:tcPr>
            <w:tcW w:w="3559" w:type="dxa"/>
            <w:tcBorders>
              <w:top w:val="nil"/>
              <w:left w:val="single" w:sz="4" w:space="0" w:color="auto"/>
              <w:bottom w:val="single" w:sz="4" w:space="0" w:color="auto"/>
              <w:right w:val="single" w:sz="4" w:space="0" w:color="auto"/>
            </w:tcBorders>
            <w:shd w:val="clear" w:color="auto" w:fill="auto"/>
            <w:noWrap/>
            <w:vAlign w:val="center"/>
            <w:hideMark/>
          </w:tcPr>
          <w:p w:rsidR="00AD060B" w:rsidRPr="00AD060B" w:rsidRDefault="00AE5D23" w:rsidP="00AC25F1">
            <w:pPr>
              <w:ind w:firstLineChars="100" w:firstLine="200"/>
              <w:rPr>
                <w:b/>
                <w:bCs/>
                <w:sz w:val="20"/>
                <w:szCs w:val="20"/>
                <w:lang w:val="ru-RU"/>
              </w:rPr>
            </w:pPr>
            <w:r>
              <w:rPr>
                <w:b/>
                <w:bCs/>
                <w:sz w:val="20"/>
                <w:szCs w:val="20"/>
                <w:lang w:val="ru-RU"/>
              </w:rPr>
              <w:t>1.</w:t>
            </w:r>
            <w:r w:rsidR="00AD060B" w:rsidRPr="00AD060B">
              <w:rPr>
                <w:b/>
                <w:bCs/>
                <w:sz w:val="20"/>
                <w:szCs w:val="20"/>
                <w:lang w:val="ru-RU"/>
              </w:rPr>
              <w:t>Юридические лица:</w:t>
            </w:r>
          </w:p>
        </w:tc>
        <w:tc>
          <w:tcPr>
            <w:tcW w:w="3119" w:type="dxa"/>
            <w:tcBorders>
              <w:top w:val="nil"/>
              <w:left w:val="nil"/>
              <w:bottom w:val="single" w:sz="4" w:space="0" w:color="auto"/>
              <w:right w:val="single" w:sz="4" w:space="0" w:color="auto"/>
            </w:tcBorders>
            <w:shd w:val="clear" w:color="auto" w:fill="auto"/>
            <w:noWrap/>
            <w:vAlign w:val="center"/>
            <w:hideMark/>
          </w:tcPr>
          <w:p w:rsidR="00AD060B" w:rsidRPr="0019374D" w:rsidRDefault="00AE5D23" w:rsidP="0019374D">
            <w:pPr>
              <w:jc w:val="right"/>
              <w:rPr>
                <w:b/>
                <w:sz w:val="20"/>
                <w:szCs w:val="20"/>
              </w:rPr>
            </w:pPr>
            <w:r>
              <w:rPr>
                <w:b/>
                <w:sz w:val="20"/>
                <w:szCs w:val="20"/>
                <w:lang w:val="ru-RU"/>
              </w:rPr>
              <w:t>88</w:t>
            </w:r>
            <w:r w:rsidR="00AD060B" w:rsidRPr="00DF725D">
              <w:rPr>
                <w:b/>
                <w:sz w:val="20"/>
                <w:szCs w:val="20"/>
                <w:lang w:val="ru-RU"/>
              </w:rPr>
              <w:t xml:space="preserve"> </w:t>
            </w:r>
            <w:r>
              <w:rPr>
                <w:b/>
                <w:sz w:val="20"/>
                <w:szCs w:val="20"/>
                <w:lang w:val="ru-RU"/>
              </w:rPr>
              <w:t>203</w:t>
            </w:r>
            <w:r w:rsidR="00AD060B" w:rsidRPr="00DF725D">
              <w:rPr>
                <w:b/>
                <w:sz w:val="20"/>
                <w:szCs w:val="20"/>
                <w:lang w:val="ru-RU"/>
              </w:rPr>
              <w:t xml:space="preserve"> </w:t>
            </w:r>
            <w:r>
              <w:rPr>
                <w:b/>
                <w:sz w:val="20"/>
                <w:szCs w:val="20"/>
                <w:lang w:val="ru-RU"/>
              </w:rPr>
              <w:t>77</w:t>
            </w:r>
            <w:r w:rsidR="0019374D">
              <w:rPr>
                <w:b/>
                <w:sz w:val="20"/>
                <w:szCs w:val="20"/>
              </w:rPr>
              <w:t>6</w:t>
            </w:r>
          </w:p>
        </w:tc>
        <w:tc>
          <w:tcPr>
            <w:tcW w:w="2693" w:type="dxa"/>
            <w:tcBorders>
              <w:top w:val="nil"/>
              <w:left w:val="nil"/>
              <w:bottom w:val="single" w:sz="4" w:space="0" w:color="auto"/>
              <w:right w:val="single" w:sz="4" w:space="0" w:color="auto"/>
            </w:tcBorders>
            <w:shd w:val="clear" w:color="auto" w:fill="auto"/>
            <w:noWrap/>
            <w:vAlign w:val="center"/>
            <w:hideMark/>
          </w:tcPr>
          <w:p w:rsidR="00AD060B" w:rsidRPr="00653563" w:rsidRDefault="00AD060B" w:rsidP="00653563">
            <w:pPr>
              <w:jc w:val="right"/>
              <w:rPr>
                <w:b/>
                <w:sz w:val="20"/>
                <w:szCs w:val="20"/>
              </w:rPr>
            </w:pPr>
            <w:r w:rsidRPr="00DF725D">
              <w:rPr>
                <w:b/>
                <w:sz w:val="20"/>
                <w:szCs w:val="20"/>
                <w:lang w:val="ru-RU"/>
              </w:rPr>
              <w:t>8</w:t>
            </w:r>
            <w:r w:rsidR="00AE5D23">
              <w:rPr>
                <w:b/>
                <w:sz w:val="20"/>
                <w:szCs w:val="20"/>
                <w:lang w:val="ru-RU"/>
              </w:rPr>
              <w:t>3</w:t>
            </w:r>
            <w:r w:rsidR="00653563">
              <w:rPr>
                <w:b/>
                <w:sz w:val="20"/>
                <w:szCs w:val="20"/>
                <w:lang w:val="ru-RU"/>
              </w:rPr>
              <w:t> </w:t>
            </w:r>
            <w:r w:rsidR="00653563">
              <w:rPr>
                <w:b/>
                <w:sz w:val="20"/>
                <w:szCs w:val="20"/>
              </w:rPr>
              <w:t>323 567</w:t>
            </w:r>
          </w:p>
        </w:tc>
      </w:tr>
      <w:tr w:rsidR="00AD060B" w:rsidRPr="00AD060B" w:rsidTr="00AD060B">
        <w:trPr>
          <w:trHeight w:val="49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D060B" w:rsidRPr="00AD060B" w:rsidRDefault="00AE5D23" w:rsidP="00AC25F1">
            <w:pPr>
              <w:ind w:firstLineChars="100" w:firstLine="200"/>
              <w:rPr>
                <w:sz w:val="20"/>
                <w:szCs w:val="20"/>
                <w:lang w:val="ru-RU"/>
              </w:rPr>
            </w:pPr>
            <w:r>
              <w:rPr>
                <w:sz w:val="20"/>
                <w:szCs w:val="20"/>
                <w:lang w:val="ru-RU"/>
              </w:rPr>
              <w:t>1.1.</w:t>
            </w:r>
            <w:r w:rsidR="00AD060B" w:rsidRPr="00AD060B">
              <w:rPr>
                <w:sz w:val="20"/>
                <w:szCs w:val="20"/>
                <w:lang w:val="ru-RU"/>
              </w:rPr>
              <w:t>Корпоративные кредиты</w:t>
            </w:r>
          </w:p>
        </w:tc>
        <w:tc>
          <w:tcPr>
            <w:tcW w:w="3119" w:type="dxa"/>
            <w:tcBorders>
              <w:top w:val="nil"/>
              <w:left w:val="nil"/>
              <w:bottom w:val="single" w:sz="4" w:space="0" w:color="auto"/>
              <w:right w:val="single" w:sz="4" w:space="0" w:color="auto"/>
            </w:tcBorders>
            <w:shd w:val="clear" w:color="auto" w:fill="auto"/>
            <w:noWrap/>
            <w:vAlign w:val="center"/>
            <w:hideMark/>
          </w:tcPr>
          <w:p w:rsidR="00AD060B" w:rsidRPr="00AD060B" w:rsidRDefault="00AD060B" w:rsidP="00AD060B">
            <w:pPr>
              <w:jc w:val="right"/>
              <w:rPr>
                <w:sz w:val="20"/>
                <w:szCs w:val="20"/>
                <w:lang w:val="ru-RU"/>
              </w:rPr>
            </w:pPr>
            <w:r w:rsidRPr="00AD060B">
              <w:rPr>
                <w:sz w:val="20"/>
                <w:szCs w:val="20"/>
                <w:lang w:val="ru-RU"/>
              </w:rPr>
              <w:t>45 011 835</w:t>
            </w:r>
          </w:p>
        </w:tc>
        <w:tc>
          <w:tcPr>
            <w:tcW w:w="2693" w:type="dxa"/>
            <w:tcBorders>
              <w:top w:val="nil"/>
              <w:left w:val="nil"/>
              <w:bottom w:val="single" w:sz="4" w:space="0" w:color="auto"/>
              <w:right w:val="single" w:sz="4" w:space="0" w:color="auto"/>
            </w:tcBorders>
            <w:shd w:val="clear" w:color="auto" w:fill="auto"/>
            <w:noWrap/>
            <w:vAlign w:val="center"/>
            <w:hideMark/>
          </w:tcPr>
          <w:p w:rsidR="00AD060B" w:rsidRPr="00AD060B" w:rsidRDefault="00AD060B" w:rsidP="00AD060B">
            <w:pPr>
              <w:jc w:val="right"/>
              <w:rPr>
                <w:sz w:val="20"/>
                <w:szCs w:val="20"/>
                <w:lang w:val="ru-RU"/>
              </w:rPr>
            </w:pPr>
            <w:r w:rsidRPr="00AD060B">
              <w:rPr>
                <w:sz w:val="20"/>
                <w:szCs w:val="20"/>
                <w:lang w:val="ru-RU"/>
              </w:rPr>
              <w:t>39 981 354</w:t>
            </w:r>
          </w:p>
        </w:tc>
      </w:tr>
      <w:tr w:rsidR="00AD060B" w:rsidRPr="00AD060B" w:rsidTr="00AD060B">
        <w:trPr>
          <w:trHeight w:val="779"/>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D060B" w:rsidRPr="00AD060B" w:rsidRDefault="00AE5D23" w:rsidP="00AC25F1">
            <w:pPr>
              <w:ind w:firstLineChars="100" w:firstLine="200"/>
              <w:rPr>
                <w:sz w:val="20"/>
                <w:szCs w:val="20"/>
                <w:lang w:val="ru-RU"/>
              </w:rPr>
            </w:pPr>
            <w:r>
              <w:rPr>
                <w:sz w:val="20"/>
                <w:szCs w:val="20"/>
                <w:lang w:val="ru-RU"/>
              </w:rPr>
              <w:t>1.2.</w:t>
            </w:r>
            <w:r w:rsidR="00AD060B" w:rsidRPr="00AD060B">
              <w:rPr>
                <w:sz w:val="20"/>
                <w:szCs w:val="20"/>
                <w:lang w:val="ru-RU"/>
              </w:rPr>
              <w:t>Кредиты, предоставленные субъектам малого и среднего предпринимательства</w:t>
            </w:r>
          </w:p>
        </w:tc>
        <w:tc>
          <w:tcPr>
            <w:tcW w:w="3119" w:type="dxa"/>
            <w:tcBorders>
              <w:top w:val="nil"/>
              <w:left w:val="nil"/>
              <w:bottom w:val="single" w:sz="4" w:space="0" w:color="auto"/>
              <w:right w:val="single" w:sz="4" w:space="0" w:color="auto"/>
            </w:tcBorders>
            <w:shd w:val="clear" w:color="auto" w:fill="auto"/>
            <w:noWrap/>
            <w:vAlign w:val="center"/>
            <w:hideMark/>
          </w:tcPr>
          <w:p w:rsidR="00AD060B" w:rsidRPr="00AD060B" w:rsidRDefault="00AD060B" w:rsidP="00AD060B">
            <w:pPr>
              <w:jc w:val="right"/>
              <w:rPr>
                <w:sz w:val="20"/>
                <w:szCs w:val="20"/>
                <w:lang w:val="ru-RU"/>
              </w:rPr>
            </w:pPr>
            <w:r w:rsidRPr="00AD060B">
              <w:rPr>
                <w:sz w:val="20"/>
                <w:szCs w:val="20"/>
                <w:lang w:val="ru-RU"/>
              </w:rPr>
              <w:t>38 499 547</w:t>
            </w:r>
          </w:p>
        </w:tc>
        <w:tc>
          <w:tcPr>
            <w:tcW w:w="2693" w:type="dxa"/>
            <w:tcBorders>
              <w:top w:val="nil"/>
              <w:left w:val="nil"/>
              <w:bottom w:val="single" w:sz="4" w:space="0" w:color="auto"/>
              <w:right w:val="single" w:sz="4" w:space="0" w:color="auto"/>
            </w:tcBorders>
            <w:shd w:val="clear" w:color="auto" w:fill="auto"/>
            <w:noWrap/>
            <w:vAlign w:val="center"/>
            <w:hideMark/>
          </w:tcPr>
          <w:p w:rsidR="00AD060B" w:rsidRPr="00AD060B" w:rsidRDefault="00AD060B" w:rsidP="00AD060B">
            <w:pPr>
              <w:jc w:val="right"/>
              <w:rPr>
                <w:sz w:val="20"/>
                <w:szCs w:val="20"/>
                <w:lang w:val="ru-RU"/>
              </w:rPr>
            </w:pPr>
            <w:r w:rsidRPr="00AD060B">
              <w:rPr>
                <w:sz w:val="20"/>
                <w:szCs w:val="20"/>
                <w:lang w:val="ru-RU"/>
              </w:rPr>
              <w:t>38 889 793</w:t>
            </w:r>
          </w:p>
        </w:tc>
      </w:tr>
      <w:tr w:rsidR="00AD060B" w:rsidRPr="00AD060B" w:rsidTr="00AD060B">
        <w:trPr>
          <w:trHeight w:val="54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D060B" w:rsidRPr="00AD060B" w:rsidRDefault="00AE5D23" w:rsidP="00AC25F1">
            <w:pPr>
              <w:ind w:firstLineChars="100" w:firstLine="200"/>
              <w:rPr>
                <w:sz w:val="20"/>
                <w:szCs w:val="20"/>
                <w:lang w:val="ru-RU"/>
              </w:rPr>
            </w:pPr>
            <w:r>
              <w:rPr>
                <w:sz w:val="20"/>
                <w:szCs w:val="20"/>
                <w:lang w:val="ru-RU"/>
              </w:rPr>
              <w:t>1.3.</w:t>
            </w:r>
            <w:r w:rsidR="00AD060B" w:rsidRPr="00AD060B">
              <w:rPr>
                <w:sz w:val="20"/>
                <w:szCs w:val="20"/>
                <w:lang w:val="ru-RU"/>
              </w:rPr>
              <w:t>Договора уступки требования</w:t>
            </w:r>
          </w:p>
        </w:tc>
        <w:tc>
          <w:tcPr>
            <w:tcW w:w="3119" w:type="dxa"/>
            <w:tcBorders>
              <w:top w:val="nil"/>
              <w:left w:val="nil"/>
              <w:bottom w:val="single" w:sz="4" w:space="0" w:color="auto"/>
              <w:right w:val="single" w:sz="4" w:space="0" w:color="auto"/>
            </w:tcBorders>
            <w:shd w:val="clear" w:color="auto" w:fill="auto"/>
            <w:noWrap/>
            <w:vAlign w:val="center"/>
            <w:hideMark/>
          </w:tcPr>
          <w:p w:rsidR="00AD060B" w:rsidRPr="00AD060B" w:rsidRDefault="00AD060B" w:rsidP="00AD060B">
            <w:pPr>
              <w:jc w:val="right"/>
              <w:rPr>
                <w:sz w:val="20"/>
                <w:szCs w:val="20"/>
                <w:lang w:val="ru-RU"/>
              </w:rPr>
            </w:pPr>
            <w:r w:rsidRPr="00AD060B">
              <w:rPr>
                <w:sz w:val="20"/>
                <w:szCs w:val="20"/>
                <w:lang w:val="ru-RU"/>
              </w:rPr>
              <w:t>217 239</w:t>
            </w:r>
          </w:p>
        </w:tc>
        <w:tc>
          <w:tcPr>
            <w:tcW w:w="2693" w:type="dxa"/>
            <w:tcBorders>
              <w:top w:val="nil"/>
              <w:left w:val="nil"/>
              <w:bottom w:val="single" w:sz="4" w:space="0" w:color="auto"/>
              <w:right w:val="single" w:sz="4" w:space="0" w:color="auto"/>
            </w:tcBorders>
            <w:shd w:val="clear" w:color="auto" w:fill="auto"/>
            <w:noWrap/>
            <w:vAlign w:val="center"/>
            <w:hideMark/>
          </w:tcPr>
          <w:p w:rsidR="00AD060B" w:rsidRPr="00AD060B" w:rsidRDefault="00AD060B" w:rsidP="00AD060B">
            <w:pPr>
              <w:jc w:val="right"/>
              <w:rPr>
                <w:sz w:val="20"/>
                <w:szCs w:val="20"/>
                <w:lang w:val="ru-RU"/>
              </w:rPr>
            </w:pPr>
            <w:r w:rsidRPr="00AD060B">
              <w:rPr>
                <w:sz w:val="20"/>
                <w:szCs w:val="20"/>
                <w:lang w:val="ru-RU"/>
              </w:rPr>
              <w:t>225 322</w:t>
            </w:r>
          </w:p>
        </w:tc>
      </w:tr>
      <w:tr w:rsidR="00AD060B" w:rsidRPr="00AD060B" w:rsidTr="00AD060B">
        <w:trPr>
          <w:trHeight w:val="52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D060B" w:rsidRPr="00AD060B" w:rsidRDefault="00AE5D23" w:rsidP="00AC25F1">
            <w:pPr>
              <w:ind w:firstLineChars="100" w:firstLine="200"/>
              <w:rPr>
                <w:sz w:val="20"/>
                <w:szCs w:val="20"/>
                <w:lang w:val="ru-RU"/>
              </w:rPr>
            </w:pPr>
            <w:r>
              <w:rPr>
                <w:sz w:val="20"/>
                <w:szCs w:val="20"/>
                <w:lang w:val="ru-RU"/>
              </w:rPr>
              <w:lastRenderedPageBreak/>
              <w:t>1.4.</w:t>
            </w:r>
            <w:r w:rsidR="00AD060B" w:rsidRPr="00AD060B">
              <w:rPr>
                <w:sz w:val="20"/>
                <w:szCs w:val="20"/>
                <w:lang w:val="ru-RU"/>
              </w:rPr>
              <w:t>Факторинговые операции</w:t>
            </w:r>
          </w:p>
        </w:tc>
        <w:tc>
          <w:tcPr>
            <w:tcW w:w="3119" w:type="dxa"/>
            <w:tcBorders>
              <w:top w:val="nil"/>
              <w:left w:val="nil"/>
              <w:bottom w:val="single" w:sz="4" w:space="0" w:color="auto"/>
              <w:right w:val="single" w:sz="4" w:space="0" w:color="auto"/>
            </w:tcBorders>
            <w:shd w:val="clear" w:color="auto" w:fill="auto"/>
            <w:noWrap/>
            <w:vAlign w:val="center"/>
            <w:hideMark/>
          </w:tcPr>
          <w:p w:rsidR="00AD060B" w:rsidRPr="0019374D" w:rsidRDefault="00AD060B" w:rsidP="0019374D">
            <w:pPr>
              <w:jc w:val="right"/>
              <w:rPr>
                <w:sz w:val="20"/>
                <w:szCs w:val="20"/>
              </w:rPr>
            </w:pPr>
            <w:r w:rsidRPr="00AD060B">
              <w:rPr>
                <w:sz w:val="20"/>
                <w:szCs w:val="20"/>
                <w:lang w:val="ru-RU"/>
              </w:rPr>
              <w:t>4</w:t>
            </w:r>
            <w:r w:rsidR="00AE5D23">
              <w:rPr>
                <w:sz w:val="20"/>
                <w:szCs w:val="20"/>
                <w:lang w:val="ru-RU"/>
              </w:rPr>
              <w:t> 468 39</w:t>
            </w:r>
            <w:r w:rsidR="0019374D">
              <w:rPr>
                <w:sz w:val="20"/>
                <w:szCs w:val="20"/>
              </w:rPr>
              <w:t>1</w:t>
            </w:r>
          </w:p>
        </w:tc>
        <w:tc>
          <w:tcPr>
            <w:tcW w:w="2693" w:type="dxa"/>
            <w:tcBorders>
              <w:top w:val="nil"/>
              <w:left w:val="nil"/>
              <w:bottom w:val="single" w:sz="4" w:space="0" w:color="auto"/>
              <w:right w:val="single" w:sz="4" w:space="0" w:color="auto"/>
            </w:tcBorders>
            <w:shd w:val="clear" w:color="auto" w:fill="auto"/>
            <w:noWrap/>
            <w:vAlign w:val="center"/>
            <w:hideMark/>
          </w:tcPr>
          <w:p w:rsidR="00AD060B" w:rsidRPr="00EF4D37" w:rsidRDefault="00AE5D23" w:rsidP="00EF4D37">
            <w:pPr>
              <w:jc w:val="right"/>
              <w:rPr>
                <w:sz w:val="20"/>
                <w:szCs w:val="20"/>
              </w:rPr>
            </w:pPr>
            <w:r>
              <w:rPr>
                <w:sz w:val="20"/>
                <w:szCs w:val="20"/>
                <w:lang w:val="ru-RU"/>
              </w:rPr>
              <w:t>4 068 1</w:t>
            </w:r>
            <w:r w:rsidR="00EF4D37">
              <w:rPr>
                <w:sz w:val="20"/>
                <w:szCs w:val="20"/>
              </w:rPr>
              <w:t>43</w:t>
            </w:r>
          </w:p>
        </w:tc>
      </w:tr>
      <w:tr w:rsidR="00AD060B" w:rsidRPr="00AD060B" w:rsidTr="00AD060B">
        <w:trPr>
          <w:trHeight w:val="45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D060B" w:rsidRPr="00AD060B" w:rsidRDefault="00AE5D23" w:rsidP="00AC25F1">
            <w:pPr>
              <w:ind w:firstLineChars="100" w:firstLine="200"/>
              <w:rPr>
                <w:sz w:val="20"/>
                <w:szCs w:val="20"/>
                <w:lang w:val="ru-RU"/>
              </w:rPr>
            </w:pPr>
            <w:r>
              <w:rPr>
                <w:sz w:val="20"/>
                <w:szCs w:val="20"/>
                <w:lang w:val="ru-RU"/>
              </w:rPr>
              <w:t>1.5.</w:t>
            </w:r>
            <w:r w:rsidR="00AD060B" w:rsidRPr="00AD060B">
              <w:rPr>
                <w:sz w:val="20"/>
                <w:szCs w:val="20"/>
                <w:lang w:val="ru-RU"/>
              </w:rPr>
              <w:t>Учтенные векселя</w:t>
            </w:r>
          </w:p>
        </w:tc>
        <w:tc>
          <w:tcPr>
            <w:tcW w:w="3119" w:type="dxa"/>
            <w:tcBorders>
              <w:top w:val="nil"/>
              <w:left w:val="nil"/>
              <w:bottom w:val="single" w:sz="4" w:space="0" w:color="auto"/>
              <w:right w:val="single" w:sz="4" w:space="0" w:color="auto"/>
            </w:tcBorders>
            <w:shd w:val="clear" w:color="auto" w:fill="auto"/>
            <w:noWrap/>
            <w:vAlign w:val="center"/>
            <w:hideMark/>
          </w:tcPr>
          <w:p w:rsidR="00AD060B" w:rsidRPr="00AD060B" w:rsidRDefault="00AD060B" w:rsidP="00AD060B">
            <w:pPr>
              <w:jc w:val="right"/>
              <w:rPr>
                <w:sz w:val="20"/>
                <w:szCs w:val="20"/>
                <w:lang w:val="ru-RU"/>
              </w:rPr>
            </w:pPr>
            <w:r w:rsidRPr="00AD060B">
              <w:rPr>
                <w:sz w:val="20"/>
                <w:szCs w:val="20"/>
                <w:lang w:val="ru-RU"/>
              </w:rPr>
              <w:t>6 764</w:t>
            </w:r>
          </w:p>
        </w:tc>
        <w:tc>
          <w:tcPr>
            <w:tcW w:w="2693" w:type="dxa"/>
            <w:tcBorders>
              <w:top w:val="nil"/>
              <w:left w:val="nil"/>
              <w:bottom w:val="single" w:sz="4" w:space="0" w:color="auto"/>
              <w:right w:val="single" w:sz="4" w:space="0" w:color="auto"/>
            </w:tcBorders>
            <w:shd w:val="clear" w:color="auto" w:fill="auto"/>
            <w:noWrap/>
            <w:vAlign w:val="center"/>
            <w:hideMark/>
          </w:tcPr>
          <w:p w:rsidR="00AD060B" w:rsidRPr="00AD060B" w:rsidRDefault="00653563" w:rsidP="00653563">
            <w:pPr>
              <w:jc w:val="right"/>
              <w:rPr>
                <w:sz w:val="20"/>
                <w:szCs w:val="20"/>
                <w:lang w:val="ru-RU"/>
              </w:rPr>
            </w:pPr>
            <w:r>
              <w:rPr>
                <w:sz w:val="20"/>
                <w:szCs w:val="20"/>
              </w:rPr>
              <w:t>158 955</w:t>
            </w:r>
          </w:p>
        </w:tc>
      </w:tr>
      <w:tr w:rsidR="00AD060B" w:rsidRPr="00AD060B" w:rsidTr="00AD060B">
        <w:trPr>
          <w:trHeight w:val="45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D060B" w:rsidRPr="00AD060B" w:rsidRDefault="00AE5D23" w:rsidP="00AC25F1">
            <w:pPr>
              <w:ind w:firstLineChars="100" w:firstLine="200"/>
              <w:rPr>
                <w:b/>
                <w:bCs/>
                <w:sz w:val="20"/>
                <w:szCs w:val="20"/>
                <w:lang w:val="ru-RU"/>
              </w:rPr>
            </w:pPr>
            <w:r>
              <w:rPr>
                <w:b/>
                <w:bCs/>
                <w:sz w:val="20"/>
                <w:szCs w:val="20"/>
                <w:lang w:val="ru-RU"/>
              </w:rPr>
              <w:t>2.</w:t>
            </w:r>
            <w:r w:rsidR="00AD060B" w:rsidRPr="00AD060B">
              <w:rPr>
                <w:b/>
                <w:bCs/>
                <w:sz w:val="20"/>
                <w:szCs w:val="20"/>
                <w:lang w:val="ru-RU"/>
              </w:rPr>
              <w:t>Физические лица:</w:t>
            </w:r>
          </w:p>
        </w:tc>
        <w:tc>
          <w:tcPr>
            <w:tcW w:w="3119" w:type="dxa"/>
            <w:tcBorders>
              <w:top w:val="nil"/>
              <w:left w:val="nil"/>
              <w:bottom w:val="single" w:sz="4" w:space="0" w:color="auto"/>
              <w:right w:val="single" w:sz="4" w:space="0" w:color="auto"/>
            </w:tcBorders>
            <w:shd w:val="clear" w:color="auto" w:fill="auto"/>
            <w:noWrap/>
            <w:vAlign w:val="center"/>
            <w:hideMark/>
          </w:tcPr>
          <w:p w:rsidR="00AD060B" w:rsidRPr="00DF725D" w:rsidRDefault="00AD060B" w:rsidP="00AD060B">
            <w:pPr>
              <w:jc w:val="right"/>
              <w:rPr>
                <w:b/>
                <w:sz w:val="20"/>
                <w:szCs w:val="20"/>
                <w:lang w:val="ru-RU"/>
              </w:rPr>
            </w:pPr>
            <w:r w:rsidRPr="00DF725D">
              <w:rPr>
                <w:b/>
                <w:sz w:val="20"/>
                <w:szCs w:val="20"/>
                <w:lang w:val="ru-RU"/>
              </w:rPr>
              <w:t>22 756 832</w:t>
            </w:r>
          </w:p>
        </w:tc>
        <w:tc>
          <w:tcPr>
            <w:tcW w:w="2693" w:type="dxa"/>
            <w:tcBorders>
              <w:top w:val="nil"/>
              <w:left w:val="nil"/>
              <w:bottom w:val="single" w:sz="4" w:space="0" w:color="auto"/>
              <w:right w:val="single" w:sz="4" w:space="0" w:color="auto"/>
            </w:tcBorders>
            <w:shd w:val="clear" w:color="auto" w:fill="auto"/>
            <w:noWrap/>
            <w:vAlign w:val="center"/>
            <w:hideMark/>
          </w:tcPr>
          <w:p w:rsidR="00AD060B" w:rsidRPr="00DF725D" w:rsidRDefault="00AD060B" w:rsidP="00AD060B">
            <w:pPr>
              <w:jc w:val="right"/>
              <w:rPr>
                <w:b/>
                <w:sz w:val="20"/>
                <w:szCs w:val="20"/>
                <w:lang w:val="ru-RU"/>
              </w:rPr>
            </w:pPr>
            <w:r w:rsidRPr="00DF725D">
              <w:rPr>
                <w:b/>
                <w:sz w:val="20"/>
                <w:szCs w:val="20"/>
                <w:lang w:val="ru-RU"/>
              </w:rPr>
              <w:t>21 647 260</w:t>
            </w:r>
          </w:p>
        </w:tc>
      </w:tr>
      <w:tr w:rsidR="00AD060B" w:rsidRPr="00AD060B" w:rsidTr="00AD060B">
        <w:trPr>
          <w:trHeight w:val="45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D060B" w:rsidRPr="00AD060B" w:rsidRDefault="00AE5D23" w:rsidP="00AC25F1">
            <w:pPr>
              <w:ind w:firstLineChars="100" w:firstLine="200"/>
              <w:rPr>
                <w:sz w:val="20"/>
                <w:szCs w:val="20"/>
                <w:lang w:val="ru-RU"/>
              </w:rPr>
            </w:pPr>
            <w:r>
              <w:rPr>
                <w:sz w:val="20"/>
                <w:szCs w:val="20"/>
                <w:lang w:val="ru-RU"/>
              </w:rPr>
              <w:t>2.1.</w:t>
            </w:r>
            <w:r w:rsidR="00AD060B" w:rsidRPr="00AD060B">
              <w:rPr>
                <w:sz w:val="20"/>
                <w:szCs w:val="20"/>
                <w:lang w:val="ru-RU"/>
              </w:rPr>
              <w:t>Жилищные ссуды</w:t>
            </w:r>
          </w:p>
        </w:tc>
        <w:tc>
          <w:tcPr>
            <w:tcW w:w="3119" w:type="dxa"/>
            <w:tcBorders>
              <w:top w:val="nil"/>
              <w:left w:val="nil"/>
              <w:bottom w:val="single" w:sz="4" w:space="0" w:color="auto"/>
              <w:right w:val="single" w:sz="4" w:space="0" w:color="auto"/>
            </w:tcBorders>
            <w:shd w:val="clear" w:color="auto" w:fill="auto"/>
            <w:noWrap/>
            <w:vAlign w:val="center"/>
            <w:hideMark/>
          </w:tcPr>
          <w:p w:rsidR="00AD060B" w:rsidRPr="00AD060B" w:rsidRDefault="00AD060B" w:rsidP="00AD060B">
            <w:pPr>
              <w:jc w:val="right"/>
              <w:rPr>
                <w:sz w:val="20"/>
                <w:szCs w:val="20"/>
                <w:lang w:val="ru-RU"/>
              </w:rPr>
            </w:pPr>
            <w:r w:rsidRPr="00AD060B">
              <w:rPr>
                <w:sz w:val="20"/>
                <w:szCs w:val="20"/>
                <w:lang w:val="ru-RU"/>
              </w:rPr>
              <w:t>5 001 929</w:t>
            </w:r>
          </w:p>
        </w:tc>
        <w:tc>
          <w:tcPr>
            <w:tcW w:w="2693" w:type="dxa"/>
            <w:tcBorders>
              <w:top w:val="nil"/>
              <w:left w:val="nil"/>
              <w:bottom w:val="single" w:sz="4" w:space="0" w:color="auto"/>
              <w:right w:val="single" w:sz="4" w:space="0" w:color="auto"/>
            </w:tcBorders>
            <w:shd w:val="clear" w:color="auto" w:fill="auto"/>
            <w:noWrap/>
            <w:vAlign w:val="center"/>
            <w:hideMark/>
          </w:tcPr>
          <w:p w:rsidR="00AD060B" w:rsidRPr="00AD060B" w:rsidRDefault="00AD060B" w:rsidP="00AD060B">
            <w:pPr>
              <w:jc w:val="right"/>
              <w:rPr>
                <w:sz w:val="20"/>
                <w:szCs w:val="20"/>
                <w:lang w:val="ru-RU"/>
              </w:rPr>
            </w:pPr>
            <w:r w:rsidRPr="00AD060B">
              <w:rPr>
                <w:sz w:val="20"/>
                <w:szCs w:val="20"/>
                <w:lang w:val="ru-RU"/>
              </w:rPr>
              <w:t>5 073 084</w:t>
            </w:r>
          </w:p>
        </w:tc>
      </w:tr>
      <w:tr w:rsidR="00AD060B" w:rsidRPr="00AD060B" w:rsidTr="00AD060B">
        <w:trPr>
          <w:trHeight w:val="45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D060B" w:rsidRPr="00AD060B" w:rsidRDefault="00AE5D23" w:rsidP="00AC25F1">
            <w:pPr>
              <w:ind w:firstLineChars="100" w:firstLine="200"/>
              <w:rPr>
                <w:sz w:val="20"/>
                <w:szCs w:val="20"/>
                <w:lang w:val="ru-RU"/>
              </w:rPr>
            </w:pPr>
            <w:r>
              <w:rPr>
                <w:sz w:val="20"/>
                <w:szCs w:val="20"/>
                <w:lang w:val="ru-RU"/>
              </w:rPr>
              <w:t>2.2.</w:t>
            </w:r>
            <w:r w:rsidR="00AD060B" w:rsidRPr="00AD060B">
              <w:rPr>
                <w:sz w:val="20"/>
                <w:szCs w:val="20"/>
                <w:lang w:val="ru-RU"/>
              </w:rPr>
              <w:t>Ипотечные ссуды</w:t>
            </w:r>
          </w:p>
        </w:tc>
        <w:tc>
          <w:tcPr>
            <w:tcW w:w="3119" w:type="dxa"/>
            <w:tcBorders>
              <w:top w:val="nil"/>
              <w:left w:val="nil"/>
              <w:bottom w:val="single" w:sz="4" w:space="0" w:color="auto"/>
              <w:right w:val="single" w:sz="4" w:space="0" w:color="auto"/>
            </w:tcBorders>
            <w:shd w:val="clear" w:color="auto" w:fill="auto"/>
            <w:noWrap/>
            <w:vAlign w:val="center"/>
            <w:hideMark/>
          </w:tcPr>
          <w:p w:rsidR="00AD060B" w:rsidRPr="00AD060B" w:rsidRDefault="00AD060B" w:rsidP="00AD060B">
            <w:pPr>
              <w:jc w:val="right"/>
              <w:rPr>
                <w:sz w:val="20"/>
                <w:szCs w:val="20"/>
                <w:lang w:val="ru-RU"/>
              </w:rPr>
            </w:pPr>
            <w:r w:rsidRPr="00AD060B">
              <w:rPr>
                <w:sz w:val="20"/>
                <w:szCs w:val="20"/>
                <w:lang w:val="ru-RU"/>
              </w:rPr>
              <w:t>8 737 147</w:t>
            </w:r>
          </w:p>
        </w:tc>
        <w:tc>
          <w:tcPr>
            <w:tcW w:w="2693" w:type="dxa"/>
            <w:tcBorders>
              <w:top w:val="nil"/>
              <w:left w:val="nil"/>
              <w:bottom w:val="single" w:sz="4" w:space="0" w:color="auto"/>
              <w:right w:val="single" w:sz="4" w:space="0" w:color="auto"/>
            </w:tcBorders>
            <w:shd w:val="clear" w:color="auto" w:fill="auto"/>
            <w:noWrap/>
            <w:vAlign w:val="center"/>
            <w:hideMark/>
          </w:tcPr>
          <w:p w:rsidR="00AD060B" w:rsidRPr="00AD060B" w:rsidRDefault="00AD060B" w:rsidP="00AD060B">
            <w:pPr>
              <w:jc w:val="right"/>
              <w:rPr>
                <w:sz w:val="20"/>
                <w:szCs w:val="20"/>
                <w:lang w:val="ru-RU"/>
              </w:rPr>
            </w:pPr>
            <w:r w:rsidRPr="00AD060B">
              <w:rPr>
                <w:sz w:val="20"/>
                <w:szCs w:val="20"/>
                <w:lang w:val="ru-RU"/>
              </w:rPr>
              <w:t>7 509 018</w:t>
            </w:r>
          </w:p>
        </w:tc>
      </w:tr>
      <w:tr w:rsidR="00AD060B" w:rsidRPr="00AD060B" w:rsidTr="00AD060B">
        <w:trPr>
          <w:trHeight w:val="45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D060B" w:rsidRPr="00AD060B" w:rsidRDefault="00AE5D23" w:rsidP="00AC25F1">
            <w:pPr>
              <w:ind w:firstLineChars="100" w:firstLine="200"/>
              <w:rPr>
                <w:sz w:val="20"/>
                <w:szCs w:val="20"/>
                <w:lang w:val="ru-RU"/>
              </w:rPr>
            </w:pPr>
            <w:r>
              <w:rPr>
                <w:sz w:val="20"/>
                <w:szCs w:val="20"/>
                <w:lang w:val="ru-RU"/>
              </w:rPr>
              <w:t>2.3.</w:t>
            </w:r>
            <w:r w:rsidR="00AD060B" w:rsidRPr="00AD060B">
              <w:rPr>
                <w:sz w:val="20"/>
                <w:szCs w:val="20"/>
                <w:lang w:val="ru-RU"/>
              </w:rPr>
              <w:t>Автокредиты</w:t>
            </w:r>
          </w:p>
        </w:tc>
        <w:tc>
          <w:tcPr>
            <w:tcW w:w="3119" w:type="dxa"/>
            <w:tcBorders>
              <w:top w:val="nil"/>
              <w:left w:val="nil"/>
              <w:bottom w:val="single" w:sz="4" w:space="0" w:color="auto"/>
              <w:right w:val="single" w:sz="4" w:space="0" w:color="auto"/>
            </w:tcBorders>
            <w:shd w:val="clear" w:color="auto" w:fill="auto"/>
            <w:noWrap/>
            <w:vAlign w:val="center"/>
            <w:hideMark/>
          </w:tcPr>
          <w:p w:rsidR="00AD060B" w:rsidRPr="00AD060B" w:rsidRDefault="00AD060B" w:rsidP="00AD060B">
            <w:pPr>
              <w:jc w:val="right"/>
              <w:rPr>
                <w:sz w:val="20"/>
                <w:szCs w:val="20"/>
                <w:lang w:val="ru-RU"/>
              </w:rPr>
            </w:pPr>
            <w:r w:rsidRPr="00AD060B">
              <w:rPr>
                <w:sz w:val="20"/>
                <w:szCs w:val="20"/>
                <w:lang w:val="ru-RU"/>
              </w:rPr>
              <w:t>878 979</w:t>
            </w:r>
          </w:p>
        </w:tc>
        <w:tc>
          <w:tcPr>
            <w:tcW w:w="2693" w:type="dxa"/>
            <w:tcBorders>
              <w:top w:val="nil"/>
              <w:left w:val="nil"/>
              <w:bottom w:val="single" w:sz="4" w:space="0" w:color="auto"/>
              <w:right w:val="single" w:sz="4" w:space="0" w:color="auto"/>
            </w:tcBorders>
            <w:shd w:val="clear" w:color="auto" w:fill="auto"/>
            <w:noWrap/>
            <w:vAlign w:val="center"/>
            <w:hideMark/>
          </w:tcPr>
          <w:p w:rsidR="00AD060B" w:rsidRPr="00AD060B" w:rsidRDefault="00AD060B" w:rsidP="00AD060B">
            <w:pPr>
              <w:jc w:val="right"/>
              <w:rPr>
                <w:sz w:val="20"/>
                <w:szCs w:val="20"/>
                <w:lang w:val="ru-RU"/>
              </w:rPr>
            </w:pPr>
            <w:r w:rsidRPr="00AD060B">
              <w:rPr>
                <w:sz w:val="20"/>
                <w:szCs w:val="20"/>
                <w:lang w:val="ru-RU"/>
              </w:rPr>
              <w:t>888 273</w:t>
            </w:r>
          </w:p>
        </w:tc>
      </w:tr>
      <w:tr w:rsidR="00AD060B" w:rsidRPr="00AD060B" w:rsidTr="00AD060B">
        <w:trPr>
          <w:trHeight w:val="43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D060B" w:rsidRPr="00AD060B" w:rsidRDefault="00AE5D23" w:rsidP="00AC25F1">
            <w:pPr>
              <w:ind w:firstLineChars="100" w:firstLine="200"/>
              <w:rPr>
                <w:sz w:val="20"/>
                <w:szCs w:val="20"/>
                <w:lang w:val="ru-RU"/>
              </w:rPr>
            </w:pPr>
            <w:r>
              <w:rPr>
                <w:sz w:val="20"/>
                <w:szCs w:val="20"/>
                <w:lang w:val="ru-RU"/>
              </w:rPr>
              <w:t>2.4.</w:t>
            </w:r>
            <w:r w:rsidR="00AD060B" w:rsidRPr="00AD060B">
              <w:rPr>
                <w:sz w:val="20"/>
                <w:szCs w:val="20"/>
                <w:lang w:val="ru-RU"/>
              </w:rPr>
              <w:t>Иные потребительские ссуды</w:t>
            </w:r>
          </w:p>
        </w:tc>
        <w:tc>
          <w:tcPr>
            <w:tcW w:w="3119" w:type="dxa"/>
            <w:tcBorders>
              <w:top w:val="nil"/>
              <w:left w:val="nil"/>
              <w:bottom w:val="single" w:sz="4" w:space="0" w:color="auto"/>
              <w:right w:val="single" w:sz="4" w:space="0" w:color="auto"/>
            </w:tcBorders>
            <w:shd w:val="clear" w:color="auto" w:fill="auto"/>
            <w:noWrap/>
            <w:vAlign w:val="center"/>
            <w:hideMark/>
          </w:tcPr>
          <w:p w:rsidR="00AD060B" w:rsidRPr="00AD060B" w:rsidRDefault="00AD060B" w:rsidP="00AD060B">
            <w:pPr>
              <w:jc w:val="right"/>
              <w:rPr>
                <w:sz w:val="20"/>
                <w:szCs w:val="20"/>
                <w:lang w:val="ru-RU"/>
              </w:rPr>
            </w:pPr>
            <w:r w:rsidRPr="00AD060B">
              <w:rPr>
                <w:sz w:val="20"/>
                <w:szCs w:val="20"/>
                <w:lang w:val="ru-RU"/>
              </w:rPr>
              <w:t>3 713 973</w:t>
            </w:r>
          </w:p>
        </w:tc>
        <w:tc>
          <w:tcPr>
            <w:tcW w:w="2693" w:type="dxa"/>
            <w:tcBorders>
              <w:top w:val="nil"/>
              <w:left w:val="nil"/>
              <w:bottom w:val="single" w:sz="4" w:space="0" w:color="auto"/>
              <w:right w:val="single" w:sz="4" w:space="0" w:color="auto"/>
            </w:tcBorders>
            <w:shd w:val="clear" w:color="auto" w:fill="auto"/>
            <w:noWrap/>
            <w:vAlign w:val="center"/>
            <w:hideMark/>
          </w:tcPr>
          <w:p w:rsidR="00AD060B" w:rsidRPr="00AD060B" w:rsidRDefault="00AD060B" w:rsidP="00AD060B">
            <w:pPr>
              <w:jc w:val="right"/>
              <w:rPr>
                <w:sz w:val="20"/>
                <w:szCs w:val="20"/>
                <w:lang w:val="ru-RU"/>
              </w:rPr>
            </w:pPr>
            <w:r w:rsidRPr="00AD060B">
              <w:rPr>
                <w:sz w:val="20"/>
                <w:szCs w:val="20"/>
                <w:lang w:val="ru-RU"/>
              </w:rPr>
              <w:t>3 583 518</w:t>
            </w:r>
          </w:p>
        </w:tc>
      </w:tr>
      <w:tr w:rsidR="00AD060B" w:rsidRPr="00AD060B" w:rsidTr="00AD060B">
        <w:trPr>
          <w:trHeight w:val="30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D060B" w:rsidRPr="00AD060B" w:rsidRDefault="00AE5D23" w:rsidP="00AC25F1">
            <w:pPr>
              <w:ind w:firstLineChars="100" w:firstLine="200"/>
              <w:rPr>
                <w:sz w:val="20"/>
                <w:szCs w:val="20"/>
                <w:lang w:val="ru-RU"/>
              </w:rPr>
            </w:pPr>
            <w:r>
              <w:rPr>
                <w:sz w:val="20"/>
                <w:szCs w:val="20"/>
                <w:lang w:val="ru-RU"/>
              </w:rPr>
              <w:t>2.5.</w:t>
            </w:r>
            <w:r w:rsidR="00AD060B" w:rsidRPr="00AD060B">
              <w:rPr>
                <w:sz w:val="20"/>
                <w:szCs w:val="20"/>
                <w:lang w:val="ru-RU"/>
              </w:rPr>
              <w:t xml:space="preserve">Прочие </w:t>
            </w:r>
          </w:p>
        </w:tc>
        <w:tc>
          <w:tcPr>
            <w:tcW w:w="3119" w:type="dxa"/>
            <w:tcBorders>
              <w:top w:val="nil"/>
              <w:left w:val="nil"/>
              <w:bottom w:val="single" w:sz="4" w:space="0" w:color="auto"/>
              <w:right w:val="single" w:sz="4" w:space="0" w:color="auto"/>
            </w:tcBorders>
            <w:shd w:val="clear" w:color="auto" w:fill="auto"/>
            <w:noWrap/>
            <w:vAlign w:val="center"/>
            <w:hideMark/>
          </w:tcPr>
          <w:p w:rsidR="00AD060B" w:rsidRPr="00AD060B" w:rsidRDefault="00AD060B" w:rsidP="00AD060B">
            <w:pPr>
              <w:jc w:val="right"/>
              <w:rPr>
                <w:sz w:val="20"/>
                <w:szCs w:val="20"/>
                <w:lang w:val="ru-RU"/>
              </w:rPr>
            </w:pPr>
            <w:r w:rsidRPr="00AD060B">
              <w:rPr>
                <w:sz w:val="20"/>
                <w:szCs w:val="20"/>
                <w:lang w:val="ru-RU"/>
              </w:rPr>
              <w:t>4 424 804</w:t>
            </w:r>
          </w:p>
        </w:tc>
        <w:tc>
          <w:tcPr>
            <w:tcW w:w="2693" w:type="dxa"/>
            <w:tcBorders>
              <w:top w:val="nil"/>
              <w:left w:val="nil"/>
              <w:bottom w:val="single" w:sz="4" w:space="0" w:color="auto"/>
              <w:right w:val="single" w:sz="4" w:space="0" w:color="auto"/>
            </w:tcBorders>
            <w:shd w:val="clear" w:color="auto" w:fill="auto"/>
            <w:noWrap/>
            <w:vAlign w:val="center"/>
            <w:hideMark/>
          </w:tcPr>
          <w:p w:rsidR="00AD060B" w:rsidRPr="00AD060B" w:rsidRDefault="00AD060B" w:rsidP="00AD060B">
            <w:pPr>
              <w:jc w:val="right"/>
              <w:rPr>
                <w:sz w:val="20"/>
                <w:szCs w:val="20"/>
                <w:lang w:val="ru-RU"/>
              </w:rPr>
            </w:pPr>
            <w:r w:rsidRPr="00AD060B">
              <w:rPr>
                <w:sz w:val="20"/>
                <w:szCs w:val="20"/>
                <w:lang w:val="ru-RU"/>
              </w:rPr>
              <w:t>4 593 367</w:t>
            </w:r>
          </w:p>
        </w:tc>
      </w:tr>
      <w:tr w:rsidR="00AD060B" w:rsidRPr="00AD060B" w:rsidTr="00AD060B">
        <w:trPr>
          <w:trHeight w:val="88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D060B" w:rsidRPr="00AD060B" w:rsidRDefault="00DF725D" w:rsidP="00DF725D">
            <w:pPr>
              <w:ind w:firstLineChars="100" w:firstLine="200"/>
              <w:rPr>
                <w:i/>
                <w:iCs/>
                <w:sz w:val="20"/>
                <w:szCs w:val="20"/>
                <w:lang w:val="ru-RU"/>
              </w:rPr>
            </w:pPr>
            <w:r>
              <w:rPr>
                <w:i/>
                <w:iCs/>
                <w:sz w:val="20"/>
                <w:szCs w:val="20"/>
                <w:lang w:val="ru-RU"/>
              </w:rPr>
              <w:t>Р</w:t>
            </w:r>
            <w:r w:rsidR="00AD060B" w:rsidRPr="00AD060B">
              <w:rPr>
                <w:i/>
                <w:iCs/>
                <w:sz w:val="20"/>
                <w:szCs w:val="20"/>
                <w:lang w:val="ru-RU"/>
              </w:rPr>
              <w:t>езерв под обесценение кредитного портфеля</w:t>
            </w:r>
          </w:p>
        </w:tc>
        <w:tc>
          <w:tcPr>
            <w:tcW w:w="3119" w:type="dxa"/>
            <w:tcBorders>
              <w:top w:val="nil"/>
              <w:left w:val="nil"/>
              <w:bottom w:val="single" w:sz="4" w:space="0" w:color="auto"/>
              <w:right w:val="single" w:sz="4" w:space="0" w:color="auto"/>
            </w:tcBorders>
            <w:shd w:val="clear" w:color="auto" w:fill="auto"/>
            <w:noWrap/>
            <w:vAlign w:val="center"/>
            <w:hideMark/>
          </w:tcPr>
          <w:p w:rsidR="00AD060B" w:rsidRPr="00AD060B" w:rsidRDefault="00AD060B" w:rsidP="00AD060B">
            <w:pPr>
              <w:jc w:val="right"/>
              <w:rPr>
                <w:i/>
                <w:iCs/>
                <w:sz w:val="20"/>
                <w:szCs w:val="20"/>
                <w:lang w:val="ru-RU"/>
              </w:rPr>
            </w:pPr>
            <w:r w:rsidRPr="00AD060B">
              <w:rPr>
                <w:i/>
                <w:iCs/>
                <w:sz w:val="20"/>
                <w:szCs w:val="20"/>
                <w:lang w:val="ru-RU"/>
              </w:rPr>
              <w:t>8 585 170</w:t>
            </w:r>
          </w:p>
        </w:tc>
        <w:tc>
          <w:tcPr>
            <w:tcW w:w="2693" w:type="dxa"/>
            <w:tcBorders>
              <w:top w:val="nil"/>
              <w:left w:val="nil"/>
              <w:bottom w:val="single" w:sz="4" w:space="0" w:color="auto"/>
              <w:right w:val="single" w:sz="4" w:space="0" w:color="auto"/>
            </w:tcBorders>
            <w:shd w:val="clear" w:color="auto" w:fill="auto"/>
            <w:noWrap/>
            <w:vAlign w:val="center"/>
            <w:hideMark/>
          </w:tcPr>
          <w:p w:rsidR="00AD060B" w:rsidRPr="00AD060B" w:rsidRDefault="00AD060B" w:rsidP="00AD060B">
            <w:pPr>
              <w:jc w:val="right"/>
              <w:rPr>
                <w:i/>
                <w:iCs/>
                <w:sz w:val="20"/>
                <w:szCs w:val="20"/>
                <w:lang w:val="ru-RU"/>
              </w:rPr>
            </w:pPr>
            <w:r w:rsidRPr="00AD060B">
              <w:rPr>
                <w:i/>
                <w:iCs/>
                <w:sz w:val="20"/>
                <w:szCs w:val="20"/>
                <w:lang w:val="ru-RU"/>
              </w:rPr>
              <w:t>8 538 113</w:t>
            </w:r>
          </w:p>
        </w:tc>
      </w:tr>
      <w:tr w:rsidR="00AD060B" w:rsidRPr="00AD060B" w:rsidTr="00AD060B">
        <w:trPr>
          <w:trHeight w:val="615"/>
        </w:trPr>
        <w:tc>
          <w:tcPr>
            <w:tcW w:w="3559" w:type="dxa"/>
            <w:tcBorders>
              <w:top w:val="nil"/>
              <w:left w:val="single" w:sz="4" w:space="0" w:color="auto"/>
              <w:bottom w:val="single" w:sz="4" w:space="0" w:color="auto"/>
              <w:right w:val="single" w:sz="4" w:space="0" w:color="auto"/>
            </w:tcBorders>
            <w:shd w:val="clear" w:color="auto" w:fill="auto"/>
            <w:vAlign w:val="bottom"/>
            <w:hideMark/>
          </w:tcPr>
          <w:p w:rsidR="00AD060B" w:rsidRPr="00AD060B" w:rsidRDefault="00AD060B" w:rsidP="00AD060B">
            <w:pPr>
              <w:rPr>
                <w:b/>
                <w:bCs/>
                <w:sz w:val="20"/>
                <w:szCs w:val="20"/>
                <w:lang w:val="ru-RU"/>
              </w:rPr>
            </w:pPr>
            <w:r w:rsidRPr="00AD060B">
              <w:rPr>
                <w:b/>
                <w:bCs/>
                <w:sz w:val="20"/>
                <w:szCs w:val="20"/>
                <w:lang w:val="ru-RU"/>
              </w:rPr>
              <w:t>Итого чистая ссудная задолженность</w:t>
            </w:r>
          </w:p>
        </w:tc>
        <w:tc>
          <w:tcPr>
            <w:tcW w:w="3119" w:type="dxa"/>
            <w:tcBorders>
              <w:top w:val="nil"/>
              <w:left w:val="nil"/>
              <w:bottom w:val="single" w:sz="8" w:space="0" w:color="auto"/>
              <w:right w:val="single" w:sz="4" w:space="0" w:color="auto"/>
            </w:tcBorders>
            <w:shd w:val="clear" w:color="auto" w:fill="auto"/>
            <w:noWrap/>
            <w:vAlign w:val="center"/>
            <w:hideMark/>
          </w:tcPr>
          <w:p w:rsidR="00AD060B" w:rsidRPr="0019374D" w:rsidRDefault="00AD060B" w:rsidP="0019374D">
            <w:pPr>
              <w:jc w:val="right"/>
              <w:rPr>
                <w:b/>
                <w:sz w:val="20"/>
                <w:szCs w:val="20"/>
              </w:rPr>
            </w:pPr>
            <w:r w:rsidRPr="00DF725D">
              <w:rPr>
                <w:b/>
                <w:sz w:val="20"/>
                <w:szCs w:val="20"/>
                <w:lang w:val="ru-RU"/>
              </w:rPr>
              <w:t>10</w:t>
            </w:r>
            <w:r w:rsidR="00AE5D23">
              <w:rPr>
                <w:b/>
                <w:sz w:val="20"/>
                <w:szCs w:val="20"/>
                <w:lang w:val="ru-RU"/>
              </w:rPr>
              <w:t>2</w:t>
            </w:r>
            <w:r w:rsidRPr="00DF725D">
              <w:rPr>
                <w:b/>
                <w:sz w:val="20"/>
                <w:szCs w:val="20"/>
                <w:lang w:val="ru-RU"/>
              </w:rPr>
              <w:t xml:space="preserve"> </w:t>
            </w:r>
            <w:r w:rsidR="00AE5D23">
              <w:rPr>
                <w:b/>
                <w:sz w:val="20"/>
                <w:szCs w:val="20"/>
                <w:lang w:val="ru-RU"/>
              </w:rPr>
              <w:t>375</w:t>
            </w:r>
            <w:r w:rsidRPr="00DF725D">
              <w:rPr>
                <w:b/>
                <w:sz w:val="20"/>
                <w:szCs w:val="20"/>
                <w:lang w:val="ru-RU"/>
              </w:rPr>
              <w:t xml:space="preserve"> </w:t>
            </w:r>
            <w:r w:rsidR="00AE5D23">
              <w:rPr>
                <w:b/>
                <w:sz w:val="20"/>
                <w:szCs w:val="20"/>
                <w:lang w:val="ru-RU"/>
              </w:rPr>
              <w:t>43</w:t>
            </w:r>
            <w:r w:rsidR="0019374D">
              <w:rPr>
                <w:b/>
                <w:sz w:val="20"/>
                <w:szCs w:val="20"/>
              </w:rPr>
              <w:t>8</w:t>
            </w:r>
          </w:p>
        </w:tc>
        <w:tc>
          <w:tcPr>
            <w:tcW w:w="2693" w:type="dxa"/>
            <w:tcBorders>
              <w:top w:val="nil"/>
              <w:left w:val="nil"/>
              <w:bottom w:val="single" w:sz="8" w:space="0" w:color="auto"/>
              <w:right w:val="single" w:sz="4" w:space="0" w:color="auto"/>
            </w:tcBorders>
            <w:shd w:val="clear" w:color="auto" w:fill="auto"/>
            <w:noWrap/>
            <w:vAlign w:val="center"/>
            <w:hideMark/>
          </w:tcPr>
          <w:p w:rsidR="00AD060B" w:rsidRPr="00653563" w:rsidRDefault="00AD060B" w:rsidP="00653563">
            <w:pPr>
              <w:jc w:val="right"/>
              <w:rPr>
                <w:b/>
                <w:sz w:val="20"/>
                <w:szCs w:val="20"/>
              </w:rPr>
            </w:pPr>
            <w:r w:rsidRPr="00DF725D">
              <w:rPr>
                <w:b/>
                <w:sz w:val="20"/>
                <w:szCs w:val="20"/>
                <w:lang w:val="ru-RU"/>
              </w:rPr>
              <w:t>9</w:t>
            </w:r>
            <w:r w:rsidR="00AE5D23">
              <w:rPr>
                <w:b/>
                <w:sz w:val="20"/>
                <w:szCs w:val="20"/>
                <w:lang w:val="ru-RU"/>
              </w:rPr>
              <w:t>6</w:t>
            </w:r>
            <w:r w:rsidR="00653563">
              <w:rPr>
                <w:b/>
                <w:sz w:val="20"/>
                <w:szCs w:val="20"/>
                <w:lang w:val="ru-RU"/>
              </w:rPr>
              <w:t> </w:t>
            </w:r>
            <w:r w:rsidR="00653563">
              <w:rPr>
                <w:b/>
                <w:sz w:val="20"/>
                <w:szCs w:val="20"/>
              </w:rPr>
              <w:t>432 714</w:t>
            </w:r>
          </w:p>
        </w:tc>
      </w:tr>
    </w:tbl>
    <w:p w:rsidR="00552DAF" w:rsidRPr="00AC25F1" w:rsidRDefault="00552DAF" w:rsidP="00552DAF">
      <w:pPr>
        <w:rPr>
          <w:sz w:val="20"/>
          <w:szCs w:val="20"/>
          <w:lang w:val="ru-RU"/>
        </w:rPr>
      </w:pPr>
      <w:r w:rsidRPr="00AC25F1">
        <w:rPr>
          <w:sz w:val="20"/>
          <w:szCs w:val="20"/>
          <w:lang w:val="ru-RU"/>
        </w:rPr>
        <w:br w:type="textWrapping" w:clear="all"/>
      </w:r>
    </w:p>
    <w:p w:rsidR="00355003" w:rsidRDefault="00355003" w:rsidP="00552DAF">
      <w:pPr>
        <w:pStyle w:val="2"/>
        <w:ind w:left="0" w:firstLine="709"/>
        <w:rPr>
          <w:sz w:val="22"/>
          <w:szCs w:val="22"/>
          <w:lang w:val="ru-RU"/>
        </w:rPr>
      </w:pPr>
      <w:r w:rsidRPr="00355003">
        <w:rPr>
          <w:sz w:val="22"/>
          <w:szCs w:val="22"/>
          <w:lang w:val="ru-RU"/>
        </w:rPr>
        <w:t>При составлении таблицы использовались подходы, применяемые в соответствии с порядком составления отчетности в форме по ОКУД 0409115.</w:t>
      </w:r>
    </w:p>
    <w:p w:rsidR="00552DAF" w:rsidRDefault="00552DAF" w:rsidP="00552DAF">
      <w:pPr>
        <w:pStyle w:val="2"/>
        <w:ind w:left="0" w:firstLine="709"/>
        <w:rPr>
          <w:sz w:val="22"/>
          <w:szCs w:val="22"/>
          <w:lang w:val="ru-RU"/>
        </w:rPr>
      </w:pPr>
    </w:p>
    <w:p w:rsidR="00552DAF" w:rsidRPr="00817B8A" w:rsidRDefault="00817B8A" w:rsidP="00817B8A">
      <w:pPr>
        <w:pStyle w:val="2"/>
        <w:ind w:left="0"/>
        <w:rPr>
          <w:sz w:val="22"/>
          <w:szCs w:val="22"/>
          <w:lang w:val="ru-RU"/>
        </w:rPr>
      </w:pPr>
      <w:r w:rsidRPr="00966EE6">
        <w:rPr>
          <w:b/>
          <w:color w:val="4F81BD" w:themeColor="accent1"/>
          <w:sz w:val="22"/>
          <w:szCs w:val="22"/>
          <w:lang w:val="ru-RU"/>
        </w:rPr>
        <w:tab/>
      </w:r>
      <w:r>
        <w:rPr>
          <w:sz w:val="22"/>
          <w:szCs w:val="22"/>
          <w:lang w:val="ru-RU"/>
        </w:rPr>
        <w:t xml:space="preserve">Ниже представлена структура концентрации риска клиентского кредитного портфеля по отраслям экономики в разрезе видов экономической деятельности заемщиков юридических лиц-резидентов </w:t>
      </w:r>
      <w:r w:rsidR="003B2508">
        <w:rPr>
          <w:sz w:val="22"/>
          <w:szCs w:val="22"/>
          <w:lang w:val="ru-RU"/>
        </w:rPr>
        <w:t xml:space="preserve">и физических лиц </w:t>
      </w:r>
      <w:r>
        <w:rPr>
          <w:sz w:val="22"/>
          <w:szCs w:val="22"/>
          <w:lang w:val="ru-RU"/>
        </w:rPr>
        <w:t>Российской Федерации без учета резерва под обесценение:</w:t>
      </w:r>
    </w:p>
    <w:tbl>
      <w:tblPr>
        <w:tblW w:w="9371" w:type="dxa"/>
        <w:tblInd w:w="93" w:type="dxa"/>
        <w:tblLook w:val="04A0" w:firstRow="1" w:lastRow="0" w:firstColumn="1" w:lastColumn="0" w:noHBand="0" w:noVBand="1"/>
      </w:tblPr>
      <w:tblGrid>
        <w:gridCol w:w="3280"/>
        <w:gridCol w:w="1420"/>
        <w:gridCol w:w="1552"/>
        <w:gridCol w:w="1408"/>
        <w:gridCol w:w="152"/>
        <w:gridCol w:w="1559"/>
      </w:tblGrid>
      <w:tr w:rsidR="00817B8A" w:rsidRPr="00552DAF" w:rsidTr="00817B8A">
        <w:trPr>
          <w:trHeight w:val="825"/>
        </w:trPr>
        <w:tc>
          <w:tcPr>
            <w:tcW w:w="7660" w:type="dxa"/>
            <w:gridSpan w:val="4"/>
            <w:tcBorders>
              <w:top w:val="nil"/>
              <w:left w:val="nil"/>
              <w:bottom w:val="nil"/>
              <w:right w:val="nil"/>
            </w:tcBorders>
            <w:shd w:val="clear" w:color="auto" w:fill="auto"/>
            <w:vAlign w:val="center"/>
            <w:hideMark/>
          </w:tcPr>
          <w:p w:rsidR="00817B8A" w:rsidRPr="00890D05" w:rsidRDefault="00817B8A" w:rsidP="009A0585">
            <w:pPr>
              <w:rPr>
                <w:szCs w:val="22"/>
                <w:lang w:val="ru-RU"/>
              </w:rPr>
            </w:pPr>
          </w:p>
        </w:tc>
        <w:tc>
          <w:tcPr>
            <w:tcW w:w="1711" w:type="dxa"/>
            <w:gridSpan w:val="2"/>
            <w:tcBorders>
              <w:top w:val="nil"/>
              <w:left w:val="nil"/>
              <w:bottom w:val="nil"/>
              <w:right w:val="nil"/>
            </w:tcBorders>
            <w:shd w:val="clear" w:color="auto" w:fill="auto"/>
            <w:noWrap/>
            <w:vAlign w:val="bottom"/>
            <w:hideMark/>
          </w:tcPr>
          <w:p w:rsidR="00817B8A" w:rsidRPr="00890D05" w:rsidRDefault="00817B8A" w:rsidP="00552DAF">
            <w:pPr>
              <w:jc w:val="right"/>
              <w:rPr>
                <w:sz w:val="16"/>
                <w:szCs w:val="16"/>
                <w:lang w:val="ru-RU"/>
              </w:rPr>
            </w:pPr>
            <w:proofErr w:type="spellStart"/>
            <w:r w:rsidRPr="00890D05">
              <w:rPr>
                <w:sz w:val="16"/>
                <w:szCs w:val="16"/>
                <w:lang w:val="ru-RU"/>
              </w:rPr>
              <w:t>тыс</w:t>
            </w:r>
            <w:proofErr w:type="gramStart"/>
            <w:r w:rsidRPr="00890D05">
              <w:rPr>
                <w:sz w:val="16"/>
                <w:szCs w:val="16"/>
                <w:lang w:val="ru-RU"/>
              </w:rPr>
              <w:t>.р</w:t>
            </w:r>
            <w:proofErr w:type="gramEnd"/>
            <w:r w:rsidRPr="00890D05">
              <w:rPr>
                <w:sz w:val="16"/>
                <w:szCs w:val="16"/>
                <w:lang w:val="ru-RU"/>
              </w:rPr>
              <w:t>уб</w:t>
            </w:r>
            <w:proofErr w:type="spellEnd"/>
            <w:r w:rsidRPr="00890D05">
              <w:rPr>
                <w:sz w:val="16"/>
                <w:szCs w:val="16"/>
                <w:lang w:val="ru-RU"/>
              </w:rPr>
              <w:t>.</w:t>
            </w:r>
          </w:p>
        </w:tc>
      </w:tr>
      <w:tr w:rsidR="00552DAF" w:rsidRPr="00552DAF" w:rsidTr="00817B8A">
        <w:trPr>
          <w:trHeight w:val="300"/>
        </w:trPr>
        <w:tc>
          <w:tcPr>
            <w:tcW w:w="32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2DAF" w:rsidRPr="00AC25F1" w:rsidRDefault="00552DAF" w:rsidP="00552DAF">
            <w:pPr>
              <w:jc w:val="center"/>
              <w:rPr>
                <w:sz w:val="20"/>
                <w:szCs w:val="20"/>
                <w:lang w:val="ru-RU"/>
              </w:rPr>
            </w:pPr>
            <w:r w:rsidRPr="00AC25F1">
              <w:rPr>
                <w:sz w:val="20"/>
                <w:szCs w:val="20"/>
                <w:lang w:val="ru-RU"/>
              </w:rPr>
              <w:t>Наименование</w:t>
            </w:r>
          </w:p>
        </w:tc>
        <w:tc>
          <w:tcPr>
            <w:tcW w:w="2972" w:type="dxa"/>
            <w:gridSpan w:val="2"/>
            <w:tcBorders>
              <w:top w:val="single" w:sz="4" w:space="0" w:color="auto"/>
              <w:left w:val="nil"/>
              <w:bottom w:val="single" w:sz="4" w:space="0" w:color="auto"/>
              <w:right w:val="single" w:sz="4" w:space="0" w:color="auto"/>
            </w:tcBorders>
            <w:shd w:val="clear" w:color="auto" w:fill="auto"/>
            <w:vAlign w:val="center"/>
            <w:hideMark/>
          </w:tcPr>
          <w:p w:rsidR="00552DAF" w:rsidRPr="00AC25F1" w:rsidRDefault="00552DAF" w:rsidP="00552DAF">
            <w:pPr>
              <w:jc w:val="center"/>
              <w:rPr>
                <w:b/>
                <w:bCs/>
                <w:sz w:val="20"/>
                <w:szCs w:val="20"/>
                <w:lang w:val="ru-RU"/>
              </w:rPr>
            </w:pPr>
            <w:r w:rsidRPr="00AC25F1">
              <w:rPr>
                <w:b/>
                <w:bCs/>
                <w:sz w:val="20"/>
                <w:szCs w:val="20"/>
                <w:lang w:val="ru-RU"/>
              </w:rPr>
              <w:t>01.04.2014</w:t>
            </w:r>
          </w:p>
        </w:tc>
        <w:tc>
          <w:tcPr>
            <w:tcW w:w="3119" w:type="dxa"/>
            <w:gridSpan w:val="3"/>
            <w:tcBorders>
              <w:top w:val="single" w:sz="4" w:space="0" w:color="auto"/>
              <w:left w:val="nil"/>
              <w:bottom w:val="single" w:sz="4" w:space="0" w:color="auto"/>
              <w:right w:val="single" w:sz="4" w:space="0" w:color="auto"/>
            </w:tcBorders>
            <w:shd w:val="clear" w:color="auto" w:fill="auto"/>
            <w:noWrap/>
            <w:vAlign w:val="center"/>
            <w:hideMark/>
          </w:tcPr>
          <w:p w:rsidR="00552DAF" w:rsidRPr="00AC25F1" w:rsidRDefault="00552DAF" w:rsidP="00552DAF">
            <w:pPr>
              <w:jc w:val="center"/>
              <w:rPr>
                <w:b/>
                <w:bCs/>
                <w:sz w:val="20"/>
                <w:szCs w:val="20"/>
                <w:lang w:val="ru-RU"/>
              </w:rPr>
            </w:pPr>
            <w:r w:rsidRPr="00AC25F1">
              <w:rPr>
                <w:b/>
                <w:bCs/>
                <w:sz w:val="20"/>
                <w:szCs w:val="20"/>
                <w:lang w:val="ru-RU"/>
              </w:rPr>
              <w:t>01.01.2014</w:t>
            </w:r>
          </w:p>
        </w:tc>
      </w:tr>
      <w:tr w:rsidR="00552DAF" w:rsidRPr="00552DAF" w:rsidTr="00817B8A">
        <w:trPr>
          <w:trHeight w:val="300"/>
        </w:trPr>
        <w:tc>
          <w:tcPr>
            <w:tcW w:w="3280" w:type="dxa"/>
            <w:vMerge/>
            <w:tcBorders>
              <w:top w:val="single" w:sz="4" w:space="0" w:color="auto"/>
              <w:left w:val="single" w:sz="4" w:space="0" w:color="auto"/>
              <w:bottom w:val="single" w:sz="4" w:space="0" w:color="auto"/>
              <w:right w:val="single" w:sz="4" w:space="0" w:color="auto"/>
            </w:tcBorders>
            <w:vAlign w:val="center"/>
            <w:hideMark/>
          </w:tcPr>
          <w:p w:rsidR="00552DAF" w:rsidRPr="00AC25F1" w:rsidRDefault="00552DAF" w:rsidP="00552DAF">
            <w:pPr>
              <w:rPr>
                <w:sz w:val="20"/>
                <w:szCs w:val="20"/>
                <w:lang w:val="ru-RU"/>
              </w:rPr>
            </w:pPr>
          </w:p>
        </w:tc>
        <w:tc>
          <w:tcPr>
            <w:tcW w:w="1420" w:type="dxa"/>
            <w:tcBorders>
              <w:top w:val="nil"/>
              <w:left w:val="nil"/>
              <w:bottom w:val="single" w:sz="4" w:space="0" w:color="auto"/>
              <w:right w:val="single" w:sz="4" w:space="0" w:color="auto"/>
            </w:tcBorders>
            <w:shd w:val="clear" w:color="auto" w:fill="auto"/>
            <w:vAlign w:val="center"/>
            <w:hideMark/>
          </w:tcPr>
          <w:p w:rsidR="00552DAF" w:rsidRPr="00AC25F1" w:rsidRDefault="00552DAF" w:rsidP="00552DAF">
            <w:pPr>
              <w:jc w:val="center"/>
              <w:rPr>
                <w:b/>
                <w:bCs/>
                <w:sz w:val="20"/>
                <w:szCs w:val="20"/>
                <w:lang w:val="ru-RU"/>
              </w:rPr>
            </w:pPr>
            <w:r w:rsidRPr="00AC25F1">
              <w:rPr>
                <w:b/>
                <w:bCs/>
                <w:sz w:val="20"/>
                <w:szCs w:val="20"/>
                <w:lang w:val="ru-RU"/>
              </w:rPr>
              <w:t>Сумма</w:t>
            </w:r>
          </w:p>
        </w:tc>
        <w:tc>
          <w:tcPr>
            <w:tcW w:w="1552" w:type="dxa"/>
            <w:tcBorders>
              <w:top w:val="nil"/>
              <w:left w:val="nil"/>
              <w:bottom w:val="single" w:sz="4" w:space="0" w:color="auto"/>
              <w:right w:val="single" w:sz="4" w:space="0" w:color="auto"/>
            </w:tcBorders>
            <w:shd w:val="clear" w:color="auto" w:fill="auto"/>
            <w:vAlign w:val="center"/>
            <w:hideMark/>
          </w:tcPr>
          <w:p w:rsidR="00552DAF" w:rsidRPr="00AC25F1" w:rsidRDefault="00552DAF" w:rsidP="00552DAF">
            <w:pPr>
              <w:jc w:val="center"/>
              <w:rPr>
                <w:b/>
                <w:bCs/>
                <w:sz w:val="20"/>
                <w:szCs w:val="20"/>
                <w:lang w:val="ru-RU"/>
              </w:rPr>
            </w:pPr>
            <w:r w:rsidRPr="00AC25F1">
              <w:rPr>
                <w:b/>
                <w:bCs/>
                <w:sz w:val="20"/>
                <w:szCs w:val="20"/>
                <w:lang w:val="ru-RU"/>
              </w:rPr>
              <w:t>%</w:t>
            </w:r>
          </w:p>
        </w:tc>
        <w:tc>
          <w:tcPr>
            <w:tcW w:w="1560" w:type="dxa"/>
            <w:gridSpan w:val="2"/>
            <w:tcBorders>
              <w:top w:val="nil"/>
              <w:left w:val="nil"/>
              <w:bottom w:val="single" w:sz="4" w:space="0" w:color="auto"/>
              <w:right w:val="single" w:sz="4" w:space="0" w:color="auto"/>
            </w:tcBorders>
            <w:shd w:val="clear" w:color="auto" w:fill="auto"/>
            <w:vAlign w:val="center"/>
            <w:hideMark/>
          </w:tcPr>
          <w:p w:rsidR="00552DAF" w:rsidRPr="00AC25F1" w:rsidRDefault="00552DAF" w:rsidP="00552DAF">
            <w:pPr>
              <w:jc w:val="center"/>
              <w:rPr>
                <w:b/>
                <w:bCs/>
                <w:sz w:val="20"/>
                <w:szCs w:val="20"/>
                <w:lang w:val="ru-RU"/>
              </w:rPr>
            </w:pPr>
            <w:r w:rsidRPr="00AC25F1">
              <w:rPr>
                <w:b/>
                <w:bCs/>
                <w:sz w:val="20"/>
                <w:szCs w:val="20"/>
                <w:lang w:val="ru-RU"/>
              </w:rPr>
              <w:t>Сумма</w:t>
            </w:r>
          </w:p>
        </w:tc>
        <w:tc>
          <w:tcPr>
            <w:tcW w:w="1559" w:type="dxa"/>
            <w:tcBorders>
              <w:top w:val="nil"/>
              <w:left w:val="nil"/>
              <w:bottom w:val="single" w:sz="4" w:space="0" w:color="auto"/>
              <w:right w:val="single" w:sz="4" w:space="0" w:color="auto"/>
            </w:tcBorders>
            <w:shd w:val="clear" w:color="auto" w:fill="auto"/>
            <w:vAlign w:val="center"/>
            <w:hideMark/>
          </w:tcPr>
          <w:p w:rsidR="00552DAF" w:rsidRPr="00AC25F1" w:rsidRDefault="00552DAF" w:rsidP="00552DAF">
            <w:pPr>
              <w:jc w:val="center"/>
              <w:rPr>
                <w:b/>
                <w:bCs/>
                <w:sz w:val="20"/>
                <w:szCs w:val="20"/>
                <w:lang w:val="ru-RU"/>
              </w:rPr>
            </w:pPr>
            <w:r w:rsidRPr="00AC25F1">
              <w:rPr>
                <w:b/>
                <w:bCs/>
                <w:sz w:val="20"/>
                <w:szCs w:val="20"/>
                <w:lang w:val="ru-RU"/>
              </w:rPr>
              <w:t>%</w:t>
            </w:r>
          </w:p>
        </w:tc>
      </w:tr>
      <w:tr w:rsidR="00552DAF" w:rsidRPr="00552DAF" w:rsidTr="00817B8A">
        <w:trPr>
          <w:trHeight w:val="30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552DAF" w:rsidRPr="00AC25F1" w:rsidRDefault="00552DAF" w:rsidP="00552DAF">
            <w:pPr>
              <w:rPr>
                <w:sz w:val="20"/>
                <w:szCs w:val="20"/>
                <w:lang w:val="ru-RU"/>
              </w:rPr>
            </w:pPr>
            <w:r w:rsidRPr="00AC25F1">
              <w:rPr>
                <w:sz w:val="20"/>
                <w:szCs w:val="20"/>
                <w:lang w:val="ru-RU"/>
              </w:rPr>
              <w:t>Добыча полезных ископаемых</w:t>
            </w:r>
          </w:p>
        </w:tc>
        <w:tc>
          <w:tcPr>
            <w:tcW w:w="1420" w:type="dxa"/>
            <w:tcBorders>
              <w:top w:val="nil"/>
              <w:left w:val="nil"/>
              <w:bottom w:val="single" w:sz="4" w:space="0" w:color="auto"/>
              <w:right w:val="single" w:sz="4" w:space="0" w:color="auto"/>
            </w:tcBorders>
            <w:shd w:val="clear" w:color="auto" w:fill="auto"/>
            <w:vAlign w:val="center"/>
            <w:hideMark/>
          </w:tcPr>
          <w:p w:rsidR="00552DAF" w:rsidRPr="00AC25F1" w:rsidRDefault="00552DAF" w:rsidP="00552DAF">
            <w:pPr>
              <w:jc w:val="right"/>
              <w:rPr>
                <w:sz w:val="20"/>
                <w:szCs w:val="20"/>
                <w:lang w:val="ru-RU"/>
              </w:rPr>
            </w:pPr>
            <w:r w:rsidRPr="00AC25F1">
              <w:rPr>
                <w:sz w:val="20"/>
                <w:szCs w:val="20"/>
                <w:lang w:val="ru-RU"/>
              </w:rPr>
              <w:t>1 205 036</w:t>
            </w:r>
          </w:p>
        </w:tc>
        <w:tc>
          <w:tcPr>
            <w:tcW w:w="1552" w:type="dxa"/>
            <w:tcBorders>
              <w:top w:val="nil"/>
              <w:left w:val="nil"/>
              <w:bottom w:val="single" w:sz="4" w:space="0" w:color="auto"/>
              <w:right w:val="single" w:sz="4" w:space="0" w:color="auto"/>
            </w:tcBorders>
            <w:shd w:val="clear" w:color="auto" w:fill="auto"/>
            <w:vAlign w:val="center"/>
            <w:hideMark/>
          </w:tcPr>
          <w:p w:rsidR="00552DAF" w:rsidRPr="00AC25F1" w:rsidRDefault="00552DAF" w:rsidP="00552DAF">
            <w:pPr>
              <w:jc w:val="right"/>
              <w:rPr>
                <w:sz w:val="20"/>
                <w:szCs w:val="20"/>
                <w:lang w:val="ru-RU"/>
              </w:rPr>
            </w:pPr>
            <w:r w:rsidRPr="00AC25F1">
              <w:rPr>
                <w:sz w:val="20"/>
                <w:szCs w:val="20"/>
                <w:lang w:val="ru-RU"/>
              </w:rPr>
              <w:t>1.2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552DAF" w:rsidRPr="00AC25F1" w:rsidRDefault="00552DAF" w:rsidP="00552DAF">
            <w:pPr>
              <w:jc w:val="right"/>
              <w:rPr>
                <w:sz w:val="20"/>
                <w:szCs w:val="20"/>
                <w:lang w:val="ru-RU"/>
              </w:rPr>
            </w:pPr>
            <w:r w:rsidRPr="00AC25F1">
              <w:rPr>
                <w:sz w:val="20"/>
                <w:szCs w:val="20"/>
                <w:lang w:val="ru-RU"/>
              </w:rPr>
              <w:t>2 447 551</w:t>
            </w:r>
          </w:p>
        </w:tc>
        <w:tc>
          <w:tcPr>
            <w:tcW w:w="1559" w:type="dxa"/>
            <w:tcBorders>
              <w:top w:val="nil"/>
              <w:left w:val="nil"/>
              <w:bottom w:val="single" w:sz="4" w:space="0" w:color="auto"/>
              <w:right w:val="single" w:sz="4" w:space="0" w:color="auto"/>
            </w:tcBorders>
            <w:shd w:val="clear" w:color="auto" w:fill="auto"/>
            <w:noWrap/>
            <w:vAlign w:val="center"/>
            <w:hideMark/>
          </w:tcPr>
          <w:p w:rsidR="00552DAF" w:rsidRPr="00AC25F1" w:rsidRDefault="00552DAF" w:rsidP="00552DAF">
            <w:pPr>
              <w:jc w:val="right"/>
              <w:rPr>
                <w:sz w:val="20"/>
                <w:szCs w:val="20"/>
                <w:lang w:val="ru-RU"/>
              </w:rPr>
            </w:pPr>
            <w:r w:rsidRPr="00AC25F1">
              <w:rPr>
                <w:sz w:val="20"/>
                <w:szCs w:val="20"/>
                <w:lang w:val="ru-RU"/>
              </w:rPr>
              <w:t>2.5</w:t>
            </w:r>
          </w:p>
        </w:tc>
      </w:tr>
      <w:tr w:rsidR="00552DAF" w:rsidRPr="00552DAF" w:rsidTr="00817B8A">
        <w:trPr>
          <w:trHeight w:val="30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552DAF" w:rsidRPr="00AC25F1" w:rsidRDefault="00552DAF" w:rsidP="00552DAF">
            <w:pPr>
              <w:rPr>
                <w:sz w:val="20"/>
                <w:szCs w:val="20"/>
                <w:lang w:val="ru-RU"/>
              </w:rPr>
            </w:pPr>
            <w:r w:rsidRPr="00AC25F1">
              <w:rPr>
                <w:sz w:val="20"/>
                <w:szCs w:val="20"/>
                <w:lang w:val="ru-RU"/>
              </w:rPr>
              <w:t>Обрабатывающие производства</w:t>
            </w:r>
          </w:p>
        </w:tc>
        <w:tc>
          <w:tcPr>
            <w:tcW w:w="1420" w:type="dxa"/>
            <w:tcBorders>
              <w:top w:val="nil"/>
              <w:left w:val="nil"/>
              <w:bottom w:val="single" w:sz="4" w:space="0" w:color="auto"/>
              <w:right w:val="single" w:sz="4" w:space="0" w:color="auto"/>
            </w:tcBorders>
            <w:shd w:val="clear" w:color="auto" w:fill="auto"/>
            <w:vAlign w:val="center"/>
            <w:hideMark/>
          </w:tcPr>
          <w:p w:rsidR="00552DAF" w:rsidRPr="00AC25F1" w:rsidRDefault="00552DAF" w:rsidP="00552DAF">
            <w:pPr>
              <w:jc w:val="right"/>
              <w:rPr>
                <w:sz w:val="20"/>
                <w:szCs w:val="20"/>
                <w:lang w:val="ru-RU"/>
              </w:rPr>
            </w:pPr>
            <w:r w:rsidRPr="00AC25F1">
              <w:rPr>
                <w:sz w:val="20"/>
                <w:szCs w:val="20"/>
                <w:lang w:val="ru-RU"/>
              </w:rPr>
              <w:t>11 753 334</w:t>
            </w:r>
          </w:p>
        </w:tc>
        <w:tc>
          <w:tcPr>
            <w:tcW w:w="1552" w:type="dxa"/>
            <w:tcBorders>
              <w:top w:val="nil"/>
              <w:left w:val="nil"/>
              <w:bottom w:val="single" w:sz="4" w:space="0" w:color="auto"/>
              <w:right w:val="single" w:sz="4" w:space="0" w:color="auto"/>
            </w:tcBorders>
            <w:shd w:val="clear" w:color="auto" w:fill="auto"/>
            <w:vAlign w:val="center"/>
            <w:hideMark/>
          </w:tcPr>
          <w:p w:rsidR="00552DAF" w:rsidRPr="00AC25F1" w:rsidRDefault="00552DAF" w:rsidP="00552DAF">
            <w:pPr>
              <w:jc w:val="right"/>
              <w:rPr>
                <w:sz w:val="20"/>
                <w:szCs w:val="20"/>
                <w:lang w:val="ru-RU"/>
              </w:rPr>
            </w:pPr>
            <w:r w:rsidRPr="00AC25F1">
              <w:rPr>
                <w:sz w:val="20"/>
                <w:szCs w:val="20"/>
                <w:lang w:val="ru-RU"/>
              </w:rPr>
              <w:t>11.6</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552DAF" w:rsidRPr="00AC25F1" w:rsidRDefault="00552DAF" w:rsidP="00552DAF">
            <w:pPr>
              <w:jc w:val="right"/>
              <w:rPr>
                <w:sz w:val="20"/>
                <w:szCs w:val="20"/>
                <w:lang w:val="ru-RU"/>
              </w:rPr>
            </w:pPr>
            <w:r w:rsidRPr="00AC25F1">
              <w:rPr>
                <w:sz w:val="20"/>
                <w:szCs w:val="20"/>
                <w:lang w:val="ru-RU"/>
              </w:rPr>
              <w:t>11 643 916</w:t>
            </w:r>
          </w:p>
        </w:tc>
        <w:tc>
          <w:tcPr>
            <w:tcW w:w="1559" w:type="dxa"/>
            <w:tcBorders>
              <w:top w:val="nil"/>
              <w:left w:val="nil"/>
              <w:bottom w:val="single" w:sz="4" w:space="0" w:color="auto"/>
              <w:right w:val="single" w:sz="4" w:space="0" w:color="auto"/>
            </w:tcBorders>
            <w:shd w:val="clear" w:color="auto" w:fill="auto"/>
            <w:noWrap/>
            <w:vAlign w:val="center"/>
            <w:hideMark/>
          </w:tcPr>
          <w:p w:rsidR="00552DAF" w:rsidRPr="00AC25F1" w:rsidRDefault="00552DAF" w:rsidP="00552DAF">
            <w:pPr>
              <w:jc w:val="right"/>
              <w:rPr>
                <w:sz w:val="20"/>
                <w:szCs w:val="20"/>
                <w:lang w:val="ru-RU"/>
              </w:rPr>
            </w:pPr>
            <w:r w:rsidRPr="00AC25F1">
              <w:rPr>
                <w:sz w:val="20"/>
                <w:szCs w:val="20"/>
                <w:lang w:val="ru-RU"/>
              </w:rPr>
              <w:t>12.1</w:t>
            </w:r>
          </w:p>
        </w:tc>
      </w:tr>
      <w:tr w:rsidR="00552DAF" w:rsidRPr="00552DAF" w:rsidTr="00817B8A">
        <w:trPr>
          <w:trHeight w:val="45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552DAF" w:rsidRPr="00AC25F1" w:rsidRDefault="00552DAF" w:rsidP="00552DAF">
            <w:pPr>
              <w:rPr>
                <w:sz w:val="20"/>
                <w:szCs w:val="20"/>
                <w:lang w:val="ru-RU"/>
              </w:rPr>
            </w:pPr>
            <w:r w:rsidRPr="00AC25F1">
              <w:rPr>
                <w:sz w:val="20"/>
                <w:szCs w:val="20"/>
                <w:lang w:val="ru-RU"/>
              </w:rPr>
              <w:t>Производство и распределение электроэнергии, газа и воды</w:t>
            </w:r>
          </w:p>
        </w:tc>
        <w:tc>
          <w:tcPr>
            <w:tcW w:w="1420" w:type="dxa"/>
            <w:tcBorders>
              <w:top w:val="nil"/>
              <w:left w:val="nil"/>
              <w:bottom w:val="single" w:sz="4" w:space="0" w:color="auto"/>
              <w:right w:val="single" w:sz="4" w:space="0" w:color="auto"/>
            </w:tcBorders>
            <w:shd w:val="clear" w:color="auto" w:fill="auto"/>
            <w:vAlign w:val="center"/>
            <w:hideMark/>
          </w:tcPr>
          <w:p w:rsidR="00552DAF" w:rsidRPr="00AC25F1" w:rsidRDefault="00552DAF" w:rsidP="00552DAF">
            <w:pPr>
              <w:jc w:val="right"/>
              <w:rPr>
                <w:sz w:val="20"/>
                <w:szCs w:val="20"/>
                <w:lang w:val="ru-RU"/>
              </w:rPr>
            </w:pPr>
            <w:r w:rsidRPr="00AC25F1">
              <w:rPr>
                <w:sz w:val="20"/>
                <w:szCs w:val="20"/>
                <w:lang w:val="ru-RU"/>
              </w:rPr>
              <w:t>683 961</w:t>
            </w:r>
          </w:p>
        </w:tc>
        <w:tc>
          <w:tcPr>
            <w:tcW w:w="1552" w:type="dxa"/>
            <w:tcBorders>
              <w:top w:val="nil"/>
              <w:left w:val="nil"/>
              <w:bottom w:val="single" w:sz="4" w:space="0" w:color="auto"/>
              <w:right w:val="single" w:sz="4" w:space="0" w:color="auto"/>
            </w:tcBorders>
            <w:shd w:val="clear" w:color="auto" w:fill="auto"/>
            <w:vAlign w:val="center"/>
            <w:hideMark/>
          </w:tcPr>
          <w:p w:rsidR="00552DAF" w:rsidRPr="00AC25F1" w:rsidRDefault="00552DAF" w:rsidP="00552DAF">
            <w:pPr>
              <w:jc w:val="right"/>
              <w:rPr>
                <w:sz w:val="20"/>
                <w:szCs w:val="20"/>
                <w:lang w:val="ru-RU"/>
              </w:rPr>
            </w:pPr>
            <w:r w:rsidRPr="00AC25F1">
              <w:rPr>
                <w:sz w:val="20"/>
                <w:szCs w:val="20"/>
                <w:lang w:val="ru-RU"/>
              </w:rPr>
              <w:t>0.7</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552DAF" w:rsidRPr="00AC25F1" w:rsidRDefault="00552DAF" w:rsidP="00552DAF">
            <w:pPr>
              <w:jc w:val="right"/>
              <w:rPr>
                <w:sz w:val="20"/>
                <w:szCs w:val="20"/>
                <w:lang w:val="ru-RU"/>
              </w:rPr>
            </w:pPr>
            <w:r w:rsidRPr="00AC25F1">
              <w:rPr>
                <w:sz w:val="20"/>
                <w:szCs w:val="20"/>
                <w:lang w:val="ru-RU"/>
              </w:rPr>
              <w:t>274 964</w:t>
            </w:r>
          </w:p>
        </w:tc>
        <w:tc>
          <w:tcPr>
            <w:tcW w:w="1559" w:type="dxa"/>
            <w:tcBorders>
              <w:top w:val="nil"/>
              <w:left w:val="nil"/>
              <w:bottom w:val="single" w:sz="4" w:space="0" w:color="auto"/>
              <w:right w:val="single" w:sz="4" w:space="0" w:color="auto"/>
            </w:tcBorders>
            <w:shd w:val="clear" w:color="auto" w:fill="auto"/>
            <w:noWrap/>
            <w:vAlign w:val="center"/>
            <w:hideMark/>
          </w:tcPr>
          <w:p w:rsidR="00552DAF" w:rsidRPr="00AC25F1" w:rsidRDefault="00552DAF" w:rsidP="00552DAF">
            <w:pPr>
              <w:jc w:val="right"/>
              <w:rPr>
                <w:sz w:val="20"/>
                <w:szCs w:val="20"/>
                <w:lang w:val="ru-RU"/>
              </w:rPr>
            </w:pPr>
            <w:r w:rsidRPr="00AC25F1">
              <w:rPr>
                <w:sz w:val="20"/>
                <w:szCs w:val="20"/>
                <w:lang w:val="ru-RU"/>
              </w:rPr>
              <w:t>0.3</w:t>
            </w:r>
          </w:p>
        </w:tc>
      </w:tr>
      <w:tr w:rsidR="00552DAF" w:rsidRPr="00552DAF" w:rsidTr="00817B8A">
        <w:trPr>
          <w:trHeight w:val="45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552DAF" w:rsidRPr="00AC25F1" w:rsidRDefault="00552DAF" w:rsidP="00552DAF">
            <w:pPr>
              <w:rPr>
                <w:sz w:val="20"/>
                <w:szCs w:val="20"/>
                <w:lang w:val="ru-RU"/>
              </w:rPr>
            </w:pPr>
            <w:r w:rsidRPr="00AC25F1">
              <w:rPr>
                <w:sz w:val="20"/>
                <w:szCs w:val="20"/>
                <w:lang w:val="ru-RU"/>
              </w:rPr>
              <w:t>Сельское хозяйство, охота и лесное хозяйство</w:t>
            </w:r>
          </w:p>
        </w:tc>
        <w:tc>
          <w:tcPr>
            <w:tcW w:w="1420" w:type="dxa"/>
            <w:tcBorders>
              <w:top w:val="nil"/>
              <w:left w:val="nil"/>
              <w:bottom w:val="single" w:sz="4" w:space="0" w:color="auto"/>
              <w:right w:val="single" w:sz="4" w:space="0" w:color="auto"/>
            </w:tcBorders>
            <w:shd w:val="clear" w:color="auto" w:fill="auto"/>
            <w:vAlign w:val="center"/>
            <w:hideMark/>
          </w:tcPr>
          <w:p w:rsidR="00552DAF" w:rsidRPr="00AC25F1" w:rsidRDefault="00552DAF" w:rsidP="00552DAF">
            <w:pPr>
              <w:jc w:val="right"/>
              <w:rPr>
                <w:sz w:val="20"/>
                <w:szCs w:val="20"/>
                <w:lang w:val="ru-RU"/>
              </w:rPr>
            </w:pPr>
            <w:r w:rsidRPr="00AC25F1">
              <w:rPr>
                <w:sz w:val="20"/>
                <w:szCs w:val="20"/>
                <w:lang w:val="ru-RU"/>
              </w:rPr>
              <w:t>1 397 062</w:t>
            </w:r>
          </w:p>
        </w:tc>
        <w:tc>
          <w:tcPr>
            <w:tcW w:w="1552" w:type="dxa"/>
            <w:tcBorders>
              <w:top w:val="nil"/>
              <w:left w:val="nil"/>
              <w:bottom w:val="single" w:sz="4" w:space="0" w:color="auto"/>
              <w:right w:val="single" w:sz="4" w:space="0" w:color="auto"/>
            </w:tcBorders>
            <w:shd w:val="clear" w:color="auto" w:fill="auto"/>
            <w:vAlign w:val="center"/>
            <w:hideMark/>
          </w:tcPr>
          <w:p w:rsidR="00552DAF" w:rsidRPr="00AC25F1" w:rsidRDefault="00552DAF" w:rsidP="00552DAF">
            <w:pPr>
              <w:jc w:val="right"/>
              <w:rPr>
                <w:sz w:val="20"/>
                <w:szCs w:val="20"/>
                <w:lang w:val="ru-RU"/>
              </w:rPr>
            </w:pPr>
            <w:r w:rsidRPr="00AC25F1">
              <w:rPr>
                <w:sz w:val="20"/>
                <w:szCs w:val="20"/>
                <w:lang w:val="ru-RU"/>
              </w:rPr>
              <w:t>1.4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552DAF" w:rsidRPr="00AC25F1" w:rsidRDefault="00552DAF" w:rsidP="00552DAF">
            <w:pPr>
              <w:jc w:val="right"/>
              <w:rPr>
                <w:sz w:val="20"/>
                <w:szCs w:val="20"/>
                <w:lang w:val="ru-RU"/>
              </w:rPr>
            </w:pPr>
            <w:r w:rsidRPr="00AC25F1">
              <w:rPr>
                <w:sz w:val="20"/>
                <w:szCs w:val="20"/>
                <w:lang w:val="ru-RU"/>
              </w:rPr>
              <w:t>1 384 818</w:t>
            </w:r>
          </w:p>
        </w:tc>
        <w:tc>
          <w:tcPr>
            <w:tcW w:w="1559" w:type="dxa"/>
            <w:tcBorders>
              <w:top w:val="nil"/>
              <w:left w:val="nil"/>
              <w:bottom w:val="single" w:sz="4" w:space="0" w:color="auto"/>
              <w:right w:val="single" w:sz="4" w:space="0" w:color="auto"/>
            </w:tcBorders>
            <w:shd w:val="clear" w:color="auto" w:fill="auto"/>
            <w:noWrap/>
            <w:vAlign w:val="center"/>
            <w:hideMark/>
          </w:tcPr>
          <w:p w:rsidR="00552DAF" w:rsidRPr="00AC25F1" w:rsidRDefault="00552DAF" w:rsidP="00552DAF">
            <w:pPr>
              <w:jc w:val="right"/>
              <w:rPr>
                <w:sz w:val="20"/>
                <w:szCs w:val="20"/>
                <w:lang w:val="ru-RU"/>
              </w:rPr>
            </w:pPr>
            <w:r w:rsidRPr="00AC25F1">
              <w:rPr>
                <w:sz w:val="20"/>
                <w:szCs w:val="20"/>
                <w:lang w:val="ru-RU"/>
              </w:rPr>
              <w:t>1.4</w:t>
            </w:r>
          </w:p>
        </w:tc>
      </w:tr>
      <w:tr w:rsidR="00552DAF" w:rsidRPr="00552DAF" w:rsidTr="00817B8A">
        <w:trPr>
          <w:trHeight w:val="30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552DAF" w:rsidRPr="00AC25F1" w:rsidRDefault="00552DAF" w:rsidP="00552DAF">
            <w:pPr>
              <w:rPr>
                <w:sz w:val="20"/>
                <w:szCs w:val="20"/>
                <w:lang w:val="ru-RU"/>
              </w:rPr>
            </w:pPr>
            <w:r w:rsidRPr="00AC25F1">
              <w:rPr>
                <w:sz w:val="20"/>
                <w:szCs w:val="20"/>
                <w:lang w:val="ru-RU"/>
              </w:rPr>
              <w:t>Строительство</w:t>
            </w:r>
          </w:p>
        </w:tc>
        <w:tc>
          <w:tcPr>
            <w:tcW w:w="1420" w:type="dxa"/>
            <w:tcBorders>
              <w:top w:val="nil"/>
              <w:left w:val="nil"/>
              <w:bottom w:val="single" w:sz="4" w:space="0" w:color="auto"/>
              <w:right w:val="single" w:sz="4" w:space="0" w:color="auto"/>
            </w:tcBorders>
            <w:shd w:val="clear" w:color="auto" w:fill="auto"/>
            <w:vAlign w:val="center"/>
            <w:hideMark/>
          </w:tcPr>
          <w:p w:rsidR="00552DAF" w:rsidRPr="00AC25F1" w:rsidRDefault="00552DAF" w:rsidP="00552DAF">
            <w:pPr>
              <w:jc w:val="right"/>
              <w:rPr>
                <w:sz w:val="20"/>
                <w:szCs w:val="20"/>
                <w:lang w:val="ru-RU"/>
              </w:rPr>
            </w:pPr>
            <w:r w:rsidRPr="00AC25F1">
              <w:rPr>
                <w:sz w:val="20"/>
                <w:szCs w:val="20"/>
                <w:lang w:val="ru-RU"/>
              </w:rPr>
              <w:t>11 184 045</w:t>
            </w:r>
          </w:p>
        </w:tc>
        <w:tc>
          <w:tcPr>
            <w:tcW w:w="1552" w:type="dxa"/>
            <w:tcBorders>
              <w:top w:val="nil"/>
              <w:left w:val="nil"/>
              <w:bottom w:val="single" w:sz="4" w:space="0" w:color="auto"/>
              <w:right w:val="single" w:sz="4" w:space="0" w:color="auto"/>
            </w:tcBorders>
            <w:shd w:val="clear" w:color="auto" w:fill="auto"/>
            <w:vAlign w:val="center"/>
            <w:hideMark/>
          </w:tcPr>
          <w:p w:rsidR="00552DAF" w:rsidRPr="00AC25F1" w:rsidRDefault="00552DAF" w:rsidP="00552DAF">
            <w:pPr>
              <w:jc w:val="right"/>
              <w:rPr>
                <w:sz w:val="20"/>
                <w:szCs w:val="20"/>
                <w:lang w:val="ru-RU"/>
              </w:rPr>
            </w:pPr>
            <w:r w:rsidRPr="00AC25F1">
              <w:rPr>
                <w:sz w:val="20"/>
                <w:szCs w:val="20"/>
                <w:lang w:val="ru-RU"/>
              </w:rPr>
              <w:t>11.0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552DAF" w:rsidRPr="00AC25F1" w:rsidRDefault="00552DAF" w:rsidP="00552DAF">
            <w:pPr>
              <w:jc w:val="right"/>
              <w:rPr>
                <w:sz w:val="20"/>
                <w:szCs w:val="20"/>
                <w:lang w:val="ru-RU"/>
              </w:rPr>
            </w:pPr>
            <w:r w:rsidRPr="00AC25F1">
              <w:rPr>
                <w:sz w:val="20"/>
                <w:szCs w:val="20"/>
                <w:lang w:val="ru-RU"/>
              </w:rPr>
              <w:t>10 236 445</w:t>
            </w:r>
          </w:p>
        </w:tc>
        <w:tc>
          <w:tcPr>
            <w:tcW w:w="1559" w:type="dxa"/>
            <w:tcBorders>
              <w:top w:val="nil"/>
              <w:left w:val="nil"/>
              <w:bottom w:val="single" w:sz="4" w:space="0" w:color="auto"/>
              <w:right w:val="single" w:sz="4" w:space="0" w:color="auto"/>
            </w:tcBorders>
            <w:shd w:val="clear" w:color="auto" w:fill="auto"/>
            <w:noWrap/>
            <w:vAlign w:val="center"/>
            <w:hideMark/>
          </w:tcPr>
          <w:p w:rsidR="00552DAF" w:rsidRPr="00AC25F1" w:rsidRDefault="00552DAF" w:rsidP="00552DAF">
            <w:pPr>
              <w:jc w:val="right"/>
              <w:rPr>
                <w:sz w:val="20"/>
                <w:szCs w:val="20"/>
                <w:lang w:val="ru-RU"/>
              </w:rPr>
            </w:pPr>
            <w:r w:rsidRPr="00AC25F1">
              <w:rPr>
                <w:sz w:val="20"/>
                <w:szCs w:val="20"/>
                <w:lang w:val="ru-RU"/>
              </w:rPr>
              <w:t>10.7</w:t>
            </w:r>
          </w:p>
        </w:tc>
      </w:tr>
      <w:tr w:rsidR="00552DAF" w:rsidRPr="00552DAF" w:rsidTr="00817B8A">
        <w:trPr>
          <w:trHeight w:val="30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552DAF" w:rsidRPr="00AC25F1" w:rsidRDefault="00552DAF" w:rsidP="00552DAF">
            <w:pPr>
              <w:rPr>
                <w:sz w:val="20"/>
                <w:szCs w:val="20"/>
                <w:lang w:val="ru-RU"/>
              </w:rPr>
            </w:pPr>
            <w:r w:rsidRPr="00AC25F1">
              <w:rPr>
                <w:sz w:val="20"/>
                <w:szCs w:val="20"/>
                <w:lang w:val="ru-RU"/>
              </w:rPr>
              <w:t>Транспорт и связь</w:t>
            </w:r>
          </w:p>
        </w:tc>
        <w:tc>
          <w:tcPr>
            <w:tcW w:w="1420" w:type="dxa"/>
            <w:tcBorders>
              <w:top w:val="nil"/>
              <w:left w:val="nil"/>
              <w:bottom w:val="single" w:sz="4" w:space="0" w:color="auto"/>
              <w:right w:val="single" w:sz="4" w:space="0" w:color="auto"/>
            </w:tcBorders>
            <w:shd w:val="clear" w:color="auto" w:fill="auto"/>
            <w:vAlign w:val="center"/>
            <w:hideMark/>
          </w:tcPr>
          <w:p w:rsidR="00552DAF" w:rsidRPr="00AC25F1" w:rsidRDefault="00552DAF" w:rsidP="00552DAF">
            <w:pPr>
              <w:jc w:val="right"/>
              <w:rPr>
                <w:sz w:val="20"/>
                <w:szCs w:val="20"/>
                <w:lang w:val="ru-RU"/>
              </w:rPr>
            </w:pPr>
            <w:r w:rsidRPr="00AC25F1">
              <w:rPr>
                <w:sz w:val="20"/>
                <w:szCs w:val="20"/>
                <w:lang w:val="ru-RU"/>
              </w:rPr>
              <w:t>1 918 012</w:t>
            </w:r>
          </w:p>
        </w:tc>
        <w:tc>
          <w:tcPr>
            <w:tcW w:w="1552" w:type="dxa"/>
            <w:tcBorders>
              <w:top w:val="nil"/>
              <w:left w:val="nil"/>
              <w:bottom w:val="single" w:sz="4" w:space="0" w:color="auto"/>
              <w:right w:val="single" w:sz="4" w:space="0" w:color="auto"/>
            </w:tcBorders>
            <w:shd w:val="clear" w:color="auto" w:fill="auto"/>
            <w:vAlign w:val="center"/>
            <w:hideMark/>
          </w:tcPr>
          <w:p w:rsidR="00552DAF" w:rsidRPr="00AC25F1" w:rsidRDefault="00552DAF" w:rsidP="00552DAF">
            <w:pPr>
              <w:jc w:val="right"/>
              <w:rPr>
                <w:sz w:val="20"/>
                <w:szCs w:val="20"/>
                <w:lang w:val="ru-RU"/>
              </w:rPr>
            </w:pPr>
            <w:r w:rsidRPr="00AC25F1">
              <w:rPr>
                <w:sz w:val="20"/>
                <w:szCs w:val="20"/>
                <w:lang w:val="ru-RU"/>
              </w:rPr>
              <w:t>1.9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552DAF" w:rsidRPr="00AC25F1" w:rsidRDefault="00552DAF" w:rsidP="00552DAF">
            <w:pPr>
              <w:jc w:val="right"/>
              <w:rPr>
                <w:sz w:val="20"/>
                <w:szCs w:val="20"/>
                <w:lang w:val="ru-RU"/>
              </w:rPr>
            </w:pPr>
            <w:r w:rsidRPr="00AC25F1">
              <w:rPr>
                <w:sz w:val="20"/>
                <w:szCs w:val="20"/>
                <w:lang w:val="ru-RU"/>
              </w:rPr>
              <w:t>1 685 771</w:t>
            </w:r>
          </w:p>
        </w:tc>
        <w:tc>
          <w:tcPr>
            <w:tcW w:w="1559" w:type="dxa"/>
            <w:tcBorders>
              <w:top w:val="nil"/>
              <w:left w:val="nil"/>
              <w:bottom w:val="single" w:sz="4" w:space="0" w:color="auto"/>
              <w:right w:val="single" w:sz="4" w:space="0" w:color="auto"/>
            </w:tcBorders>
            <w:shd w:val="clear" w:color="auto" w:fill="auto"/>
            <w:noWrap/>
            <w:vAlign w:val="center"/>
            <w:hideMark/>
          </w:tcPr>
          <w:p w:rsidR="00552DAF" w:rsidRPr="00AC25F1" w:rsidRDefault="00552DAF" w:rsidP="00552DAF">
            <w:pPr>
              <w:jc w:val="right"/>
              <w:rPr>
                <w:sz w:val="20"/>
                <w:szCs w:val="20"/>
                <w:lang w:val="ru-RU"/>
              </w:rPr>
            </w:pPr>
            <w:r w:rsidRPr="00AC25F1">
              <w:rPr>
                <w:sz w:val="20"/>
                <w:szCs w:val="20"/>
                <w:lang w:val="ru-RU"/>
              </w:rPr>
              <w:t>1.8</w:t>
            </w:r>
          </w:p>
        </w:tc>
      </w:tr>
      <w:tr w:rsidR="00890D05" w:rsidRPr="00890D05" w:rsidTr="00817B8A">
        <w:trPr>
          <w:trHeight w:val="90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552DAF" w:rsidRPr="00AC25F1" w:rsidRDefault="00552DAF" w:rsidP="00552DAF">
            <w:pPr>
              <w:rPr>
                <w:sz w:val="20"/>
                <w:szCs w:val="20"/>
                <w:lang w:val="ru-RU"/>
              </w:rPr>
            </w:pPr>
            <w:r w:rsidRPr="00AC25F1">
              <w:rPr>
                <w:sz w:val="20"/>
                <w:szCs w:val="20"/>
                <w:lang w:val="ru-RU"/>
              </w:rPr>
              <w:t>Оптовая и розничная торговля, ремонт автотранспортных средств, мотоциклов, бытовых изделий и предметов личного пользования</w:t>
            </w:r>
          </w:p>
        </w:tc>
        <w:tc>
          <w:tcPr>
            <w:tcW w:w="1420" w:type="dxa"/>
            <w:tcBorders>
              <w:top w:val="nil"/>
              <w:left w:val="nil"/>
              <w:bottom w:val="single" w:sz="4" w:space="0" w:color="auto"/>
              <w:right w:val="single" w:sz="4" w:space="0" w:color="auto"/>
            </w:tcBorders>
            <w:shd w:val="clear" w:color="auto" w:fill="auto"/>
            <w:vAlign w:val="center"/>
            <w:hideMark/>
          </w:tcPr>
          <w:p w:rsidR="00552DAF" w:rsidRPr="00AC25F1" w:rsidRDefault="00552DAF" w:rsidP="00552DAF">
            <w:pPr>
              <w:jc w:val="right"/>
              <w:rPr>
                <w:sz w:val="20"/>
                <w:szCs w:val="20"/>
                <w:lang w:val="ru-RU"/>
              </w:rPr>
            </w:pPr>
            <w:r w:rsidRPr="00AC25F1">
              <w:rPr>
                <w:sz w:val="20"/>
                <w:szCs w:val="20"/>
                <w:lang w:val="ru-RU"/>
              </w:rPr>
              <w:t>35 916 430</w:t>
            </w:r>
          </w:p>
        </w:tc>
        <w:tc>
          <w:tcPr>
            <w:tcW w:w="1552" w:type="dxa"/>
            <w:tcBorders>
              <w:top w:val="nil"/>
              <w:left w:val="nil"/>
              <w:bottom w:val="single" w:sz="4" w:space="0" w:color="auto"/>
              <w:right w:val="single" w:sz="4" w:space="0" w:color="auto"/>
            </w:tcBorders>
            <w:shd w:val="clear" w:color="auto" w:fill="auto"/>
            <w:vAlign w:val="center"/>
            <w:hideMark/>
          </w:tcPr>
          <w:p w:rsidR="00552DAF" w:rsidRPr="00AC25F1" w:rsidRDefault="00552DAF" w:rsidP="00552DAF">
            <w:pPr>
              <w:jc w:val="right"/>
              <w:rPr>
                <w:sz w:val="20"/>
                <w:szCs w:val="20"/>
                <w:lang w:val="ru-RU"/>
              </w:rPr>
            </w:pPr>
            <w:r w:rsidRPr="00AC25F1">
              <w:rPr>
                <w:sz w:val="20"/>
                <w:szCs w:val="20"/>
                <w:lang w:val="ru-RU"/>
              </w:rPr>
              <w:t>35.3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552DAF" w:rsidRPr="00AC25F1" w:rsidRDefault="00552DAF" w:rsidP="00552DAF">
            <w:pPr>
              <w:jc w:val="right"/>
              <w:rPr>
                <w:sz w:val="20"/>
                <w:szCs w:val="20"/>
                <w:lang w:val="ru-RU"/>
              </w:rPr>
            </w:pPr>
            <w:r w:rsidRPr="00AC25F1">
              <w:rPr>
                <w:sz w:val="20"/>
                <w:szCs w:val="20"/>
                <w:lang w:val="ru-RU"/>
              </w:rPr>
              <w:t>32 978 066</w:t>
            </w:r>
          </w:p>
        </w:tc>
        <w:tc>
          <w:tcPr>
            <w:tcW w:w="1559" w:type="dxa"/>
            <w:tcBorders>
              <w:top w:val="nil"/>
              <w:left w:val="nil"/>
              <w:bottom w:val="single" w:sz="4" w:space="0" w:color="auto"/>
              <w:right w:val="single" w:sz="4" w:space="0" w:color="auto"/>
            </w:tcBorders>
            <w:shd w:val="clear" w:color="auto" w:fill="auto"/>
            <w:noWrap/>
            <w:vAlign w:val="center"/>
            <w:hideMark/>
          </w:tcPr>
          <w:p w:rsidR="00552DAF" w:rsidRPr="00AC25F1" w:rsidRDefault="00552DAF" w:rsidP="00552DAF">
            <w:pPr>
              <w:jc w:val="right"/>
              <w:rPr>
                <w:sz w:val="20"/>
                <w:szCs w:val="20"/>
                <w:lang w:val="ru-RU"/>
              </w:rPr>
            </w:pPr>
            <w:r w:rsidRPr="00AC25F1">
              <w:rPr>
                <w:sz w:val="20"/>
                <w:szCs w:val="20"/>
                <w:lang w:val="ru-RU"/>
              </w:rPr>
              <w:t>34.4</w:t>
            </w:r>
          </w:p>
        </w:tc>
      </w:tr>
      <w:tr w:rsidR="00890D05" w:rsidRPr="00890D05" w:rsidTr="00817B8A">
        <w:trPr>
          <w:trHeight w:val="45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552DAF" w:rsidRPr="00AC25F1" w:rsidRDefault="00552DAF" w:rsidP="00552DAF">
            <w:pPr>
              <w:rPr>
                <w:sz w:val="20"/>
                <w:szCs w:val="20"/>
                <w:lang w:val="ru-RU"/>
              </w:rPr>
            </w:pPr>
            <w:r w:rsidRPr="00AC25F1">
              <w:rPr>
                <w:sz w:val="20"/>
                <w:szCs w:val="20"/>
                <w:lang w:val="ru-RU"/>
              </w:rPr>
              <w:t>Операции с недвижимым имуществом, аренда и предоставление услуг</w:t>
            </w:r>
          </w:p>
        </w:tc>
        <w:tc>
          <w:tcPr>
            <w:tcW w:w="1420" w:type="dxa"/>
            <w:tcBorders>
              <w:top w:val="nil"/>
              <w:left w:val="nil"/>
              <w:bottom w:val="single" w:sz="4" w:space="0" w:color="auto"/>
              <w:right w:val="single" w:sz="4" w:space="0" w:color="auto"/>
            </w:tcBorders>
            <w:shd w:val="clear" w:color="auto" w:fill="auto"/>
            <w:vAlign w:val="center"/>
            <w:hideMark/>
          </w:tcPr>
          <w:p w:rsidR="00552DAF" w:rsidRPr="00AC25F1" w:rsidRDefault="00552DAF" w:rsidP="00552DAF">
            <w:pPr>
              <w:jc w:val="right"/>
              <w:rPr>
                <w:sz w:val="20"/>
                <w:szCs w:val="20"/>
                <w:lang w:val="ru-RU"/>
              </w:rPr>
            </w:pPr>
            <w:r w:rsidRPr="00AC25F1">
              <w:rPr>
                <w:sz w:val="20"/>
                <w:szCs w:val="20"/>
                <w:lang w:val="ru-RU"/>
              </w:rPr>
              <w:t>9 383 419</w:t>
            </w:r>
          </w:p>
        </w:tc>
        <w:tc>
          <w:tcPr>
            <w:tcW w:w="1552" w:type="dxa"/>
            <w:tcBorders>
              <w:top w:val="nil"/>
              <w:left w:val="nil"/>
              <w:bottom w:val="single" w:sz="4" w:space="0" w:color="auto"/>
              <w:right w:val="single" w:sz="4" w:space="0" w:color="auto"/>
            </w:tcBorders>
            <w:shd w:val="clear" w:color="auto" w:fill="auto"/>
            <w:vAlign w:val="center"/>
            <w:hideMark/>
          </w:tcPr>
          <w:p w:rsidR="00552DAF" w:rsidRPr="00AC25F1" w:rsidRDefault="00552DAF" w:rsidP="00552DAF">
            <w:pPr>
              <w:jc w:val="right"/>
              <w:rPr>
                <w:sz w:val="20"/>
                <w:szCs w:val="20"/>
                <w:lang w:val="ru-RU"/>
              </w:rPr>
            </w:pPr>
            <w:r w:rsidRPr="00AC25F1">
              <w:rPr>
                <w:sz w:val="20"/>
                <w:szCs w:val="20"/>
                <w:lang w:val="ru-RU"/>
              </w:rPr>
              <w:t>9.2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552DAF" w:rsidRPr="00AC25F1" w:rsidRDefault="00552DAF" w:rsidP="00552DAF">
            <w:pPr>
              <w:jc w:val="right"/>
              <w:rPr>
                <w:sz w:val="20"/>
                <w:szCs w:val="20"/>
                <w:lang w:val="ru-RU"/>
              </w:rPr>
            </w:pPr>
            <w:r w:rsidRPr="00AC25F1">
              <w:rPr>
                <w:sz w:val="20"/>
                <w:szCs w:val="20"/>
                <w:lang w:val="ru-RU"/>
              </w:rPr>
              <w:t>9 531 798</w:t>
            </w:r>
          </w:p>
        </w:tc>
        <w:tc>
          <w:tcPr>
            <w:tcW w:w="1559" w:type="dxa"/>
            <w:tcBorders>
              <w:top w:val="nil"/>
              <w:left w:val="nil"/>
              <w:bottom w:val="single" w:sz="4" w:space="0" w:color="auto"/>
              <w:right w:val="single" w:sz="4" w:space="0" w:color="auto"/>
            </w:tcBorders>
            <w:shd w:val="clear" w:color="auto" w:fill="auto"/>
            <w:noWrap/>
            <w:vAlign w:val="center"/>
            <w:hideMark/>
          </w:tcPr>
          <w:p w:rsidR="00552DAF" w:rsidRPr="00AC25F1" w:rsidRDefault="00552DAF" w:rsidP="00552DAF">
            <w:pPr>
              <w:jc w:val="right"/>
              <w:rPr>
                <w:sz w:val="20"/>
                <w:szCs w:val="20"/>
                <w:lang w:val="ru-RU"/>
              </w:rPr>
            </w:pPr>
            <w:r w:rsidRPr="00AC25F1">
              <w:rPr>
                <w:sz w:val="20"/>
                <w:szCs w:val="20"/>
                <w:lang w:val="ru-RU"/>
              </w:rPr>
              <w:t>9.9</w:t>
            </w:r>
          </w:p>
        </w:tc>
      </w:tr>
      <w:tr w:rsidR="00890D05" w:rsidRPr="00890D05" w:rsidTr="00817B8A">
        <w:trPr>
          <w:trHeight w:val="30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552DAF" w:rsidRPr="00AC25F1" w:rsidRDefault="00552DAF" w:rsidP="00552DAF">
            <w:pPr>
              <w:rPr>
                <w:sz w:val="20"/>
                <w:szCs w:val="20"/>
                <w:lang w:val="ru-RU"/>
              </w:rPr>
            </w:pPr>
            <w:r w:rsidRPr="00AC25F1">
              <w:rPr>
                <w:sz w:val="20"/>
                <w:szCs w:val="20"/>
                <w:lang w:val="ru-RU"/>
              </w:rPr>
              <w:t>Прочие виды деятельности</w:t>
            </w:r>
          </w:p>
        </w:tc>
        <w:tc>
          <w:tcPr>
            <w:tcW w:w="1420" w:type="dxa"/>
            <w:tcBorders>
              <w:top w:val="nil"/>
              <w:left w:val="nil"/>
              <w:bottom w:val="single" w:sz="4" w:space="0" w:color="auto"/>
              <w:right w:val="single" w:sz="4" w:space="0" w:color="auto"/>
            </w:tcBorders>
            <w:shd w:val="clear" w:color="auto" w:fill="auto"/>
            <w:vAlign w:val="center"/>
            <w:hideMark/>
          </w:tcPr>
          <w:p w:rsidR="00552DAF" w:rsidRPr="00AC25F1" w:rsidRDefault="00552DAF" w:rsidP="00552DAF">
            <w:pPr>
              <w:jc w:val="right"/>
              <w:rPr>
                <w:sz w:val="20"/>
                <w:szCs w:val="20"/>
                <w:lang w:val="ru-RU"/>
              </w:rPr>
            </w:pPr>
            <w:r w:rsidRPr="00AC25F1">
              <w:rPr>
                <w:sz w:val="20"/>
                <w:szCs w:val="20"/>
                <w:lang w:val="ru-RU"/>
              </w:rPr>
              <w:t>5 759 799</w:t>
            </w:r>
          </w:p>
        </w:tc>
        <w:tc>
          <w:tcPr>
            <w:tcW w:w="1552" w:type="dxa"/>
            <w:tcBorders>
              <w:top w:val="nil"/>
              <w:left w:val="nil"/>
              <w:bottom w:val="single" w:sz="4" w:space="0" w:color="auto"/>
              <w:right w:val="single" w:sz="4" w:space="0" w:color="auto"/>
            </w:tcBorders>
            <w:shd w:val="clear" w:color="auto" w:fill="auto"/>
            <w:vAlign w:val="center"/>
            <w:hideMark/>
          </w:tcPr>
          <w:p w:rsidR="00552DAF" w:rsidRPr="00AC25F1" w:rsidRDefault="00552DAF" w:rsidP="00552DAF">
            <w:pPr>
              <w:jc w:val="right"/>
              <w:rPr>
                <w:sz w:val="20"/>
                <w:szCs w:val="20"/>
                <w:lang w:val="ru-RU"/>
              </w:rPr>
            </w:pPr>
            <w:r w:rsidRPr="00AC25F1">
              <w:rPr>
                <w:sz w:val="20"/>
                <w:szCs w:val="20"/>
                <w:lang w:val="ru-RU"/>
              </w:rPr>
              <w:t>5.7</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552DAF" w:rsidRPr="00AC25F1" w:rsidRDefault="00552DAF" w:rsidP="00552DAF">
            <w:pPr>
              <w:jc w:val="right"/>
              <w:rPr>
                <w:sz w:val="20"/>
                <w:szCs w:val="20"/>
                <w:lang w:val="ru-RU"/>
              </w:rPr>
            </w:pPr>
            <w:r w:rsidRPr="00AC25F1">
              <w:rPr>
                <w:sz w:val="20"/>
                <w:szCs w:val="20"/>
                <w:lang w:val="ru-RU"/>
              </w:rPr>
              <w:t>4 495 492</w:t>
            </w:r>
          </w:p>
        </w:tc>
        <w:tc>
          <w:tcPr>
            <w:tcW w:w="1559" w:type="dxa"/>
            <w:tcBorders>
              <w:top w:val="nil"/>
              <w:left w:val="nil"/>
              <w:bottom w:val="single" w:sz="4" w:space="0" w:color="auto"/>
              <w:right w:val="single" w:sz="4" w:space="0" w:color="auto"/>
            </w:tcBorders>
            <w:shd w:val="clear" w:color="auto" w:fill="auto"/>
            <w:noWrap/>
            <w:vAlign w:val="center"/>
            <w:hideMark/>
          </w:tcPr>
          <w:p w:rsidR="00552DAF" w:rsidRPr="00AC25F1" w:rsidRDefault="00552DAF" w:rsidP="00552DAF">
            <w:pPr>
              <w:jc w:val="right"/>
              <w:rPr>
                <w:sz w:val="20"/>
                <w:szCs w:val="20"/>
                <w:lang w:val="ru-RU"/>
              </w:rPr>
            </w:pPr>
            <w:r w:rsidRPr="00AC25F1">
              <w:rPr>
                <w:sz w:val="20"/>
                <w:szCs w:val="20"/>
                <w:lang w:val="ru-RU"/>
              </w:rPr>
              <w:t>4.7</w:t>
            </w:r>
          </w:p>
        </w:tc>
      </w:tr>
      <w:tr w:rsidR="00890D05" w:rsidRPr="00890D05" w:rsidTr="00817B8A">
        <w:trPr>
          <w:trHeight w:val="30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552DAF" w:rsidRPr="00AC25F1" w:rsidRDefault="00552DAF" w:rsidP="00552DAF">
            <w:pPr>
              <w:rPr>
                <w:sz w:val="20"/>
                <w:szCs w:val="20"/>
                <w:lang w:val="ru-RU"/>
              </w:rPr>
            </w:pPr>
            <w:r w:rsidRPr="00AC25F1">
              <w:rPr>
                <w:sz w:val="20"/>
                <w:szCs w:val="20"/>
                <w:lang w:val="ru-RU"/>
              </w:rPr>
              <w:t>Физические лица</w:t>
            </w:r>
          </w:p>
        </w:tc>
        <w:tc>
          <w:tcPr>
            <w:tcW w:w="1420" w:type="dxa"/>
            <w:tcBorders>
              <w:top w:val="nil"/>
              <w:left w:val="nil"/>
              <w:bottom w:val="single" w:sz="4" w:space="0" w:color="auto"/>
              <w:right w:val="single" w:sz="4" w:space="0" w:color="auto"/>
            </w:tcBorders>
            <w:shd w:val="clear" w:color="auto" w:fill="auto"/>
            <w:vAlign w:val="center"/>
            <w:hideMark/>
          </w:tcPr>
          <w:p w:rsidR="00552DAF" w:rsidRPr="00AC25F1" w:rsidRDefault="00552DAF" w:rsidP="00552DAF">
            <w:pPr>
              <w:jc w:val="right"/>
              <w:rPr>
                <w:sz w:val="20"/>
                <w:szCs w:val="20"/>
                <w:lang w:val="ru-RU"/>
              </w:rPr>
            </w:pPr>
            <w:r w:rsidRPr="00AC25F1">
              <w:rPr>
                <w:sz w:val="20"/>
                <w:szCs w:val="20"/>
                <w:lang w:val="ru-RU"/>
              </w:rPr>
              <w:t>22 461 016</w:t>
            </w:r>
          </w:p>
        </w:tc>
        <w:tc>
          <w:tcPr>
            <w:tcW w:w="1552" w:type="dxa"/>
            <w:tcBorders>
              <w:top w:val="nil"/>
              <w:left w:val="nil"/>
              <w:bottom w:val="single" w:sz="4" w:space="0" w:color="auto"/>
              <w:right w:val="single" w:sz="4" w:space="0" w:color="auto"/>
            </w:tcBorders>
            <w:shd w:val="clear" w:color="auto" w:fill="auto"/>
            <w:vAlign w:val="center"/>
            <w:hideMark/>
          </w:tcPr>
          <w:p w:rsidR="00552DAF" w:rsidRPr="00AC25F1" w:rsidRDefault="00552DAF" w:rsidP="00552DAF">
            <w:pPr>
              <w:jc w:val="right"/>
              <w:rPr>
                <w:sz w:val="20"/>
                <w:szCs w:val="20"/>
                <w:lang w:val="ru-RU"/>
              </w:rPr>
            </w:pPr>
            <w:r w:rsidRPr="00AC25F1">
              <w:rPr>
                <w:sz w:val="20"/>
                <w:szCs w:val="20"/>
                <w:lang w:val="ru-RU"/>
              </w:rPr>
              <w:t>22.1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552DAF" w:rsidRPr="00AC25F1" w:rsidRDefault="00552DAF" w:rsidP="00552DAF">
            <w:pPr>
              <w:jc w:val="right"/>
              <w:rPr>
                <w:sz w:val="20"/>
                <w:szCs w:val="20"/>
                <w:lang w:val="ru-RU"/>
              </w:rPr>
            </w:pPr>
            <w:r w:rsidRPr="00AC25F1">
              <w:rPr>
                <w:sz w:val="20"/>
                <w:szCs w:val="20"/>
                <w:lang w:val="ru-RU"/>
              </w:rPr>
              <w:t>21 326 975</w:t>
            </w:r>
          </w:p>
        </w:tc>
        <w:tc>
          <w:tcPr>
            <w:tcW w:w="1559" w:type="dxa"/>
            <w:tcBorders>
              <w:top w:val="nil"/>
              <w:left w:val="nil"/>
              <w:bottom w:val="single" w:sz="4" w:space="0" w:color="auto"/>
              <w:right w:val="single" w:sz="4" w:space="0" w:color="auto"/>
            </w:tcBorders>
            <w:shd w:val="clear" w:color="auto" w:fill="auto"/>
            <w:noWrap/>
            <w:vAlign w:val="center"/>
            <w:hideMark/>
          </w:tcPr>
          <w:p w:rsidR="00552DAF" w:rsidRPr="00AC25F1" w:rsidRDefault="00552DAF" w:rsidP="00552DAF">
            <w:pPr>
              <w:jc w:val="right"/>
              <w:rPr>
                <w:sz w:val="20"/>
                <w:szCs w:val="20"/>
                <w:lang w:val="ru-RU"/>
              </w:rPr>
            </w:pPr>
            <w:r w:rsidRPr="00AC25F1">
              <w:rPr>
                <w:sz w:val="20"/>
                <w:szCs w:val="20"/>
                <w:lang w:val="ru-RU"/>
              </w:rPr>
              <w:t>22.2</w:t>
            </w:r>
          </w:p>
        </w:tc>
      </w:tr>
      <w:tr w:rsidR="00890D05" w:rsidRPr="00890D05" w:rsidTr="00817B8A">
        <w:trPr>
          <w:trHeight w:val="300"/>
        </w:trPr>
        <w:tc>
          <w:tcPr>
            <w:tcW w:w="3280" w:type="dxa"/>
            <w:tcBorders>
              <w:top w:val="nil"/>
              <w:left w:val="single" w:sz="4" w:space="0" w:color="auto"/>
              <w:bottom w:val="single" w:sz="4" w:space="0" w:color="auto"/>
              <w:right w:val="single" w:sz="4" w:space="0" w:color="auto"/>
            </w:tcBorders>
            <w:shd w:val="clear" w:color="auto" w:fill="auto"/>
            <w:vAlign w:val="bottom"/>
            <w:hideMark/>
          </w:tcPr>
          <w:p w:rsidR="00552DAF" w:rsidRPr="00AC25F1" w:rsidRDefault="00552DAF" w:rsidP="009A0585">
            <w:pPr>
              <w:rPr>
                <w:b/>
                <w:bCs/>
                <w:sz w:val="20"/>
                <w:szCs w:val="20"/>
                <w:lang w:val="ru-RU"/>
              </w:rPr>
            </w:pPr>
            <w:r w:rsidRPr="00AC25F1">
              <w:rPr>
                <w:b/>
                <w:bCs/>
                <w:sz w:val="20"/>
                <w:szCs w:val="20"/>
                <w:lang w:val="ru-RU"/>
              </w:rPr>
              <w:t>Итого ссудная задолженность</w:t>
            </w:r>
          </w:p>
        </w:tc>
        <w:tc>
          <w:tcPr>
            <w:tcW w:w="1420" w:type="dxa"/>
            <w:tcBorders>
              <w:top w:val="nil"/>
              <w:left w:val="nil"/>
              <w:bottom w:val="single" w:sz="4" w:space="0" w:color="auto"/>
              <w:right w:val="single" w:sz="4" w:space="0" w:color="auto"/>
            </w:tcBorders>
            <w:shd w:val="clear" w:color="auto" w:fill="auto"/>
            <w:noWrap/>
            <w:vAlign w:val="center"/>
            <w:hideMark/>
          </w:tcPr>
          <w:p w:rsidR="00552DAF" w:rsidRPr="00AC25F1" w:rsidRDefault="00552DAF" w:rsidP="00552DAF">
            <w:pPr>
              <w:jc w:val="right"/>
              <w:rPr>
                <w:b/>
                <w:bCs/>
                <w:sz w:val="20"/>
                <w:szCs w:val="20"/>
                <w:lang w:val="ru-RU"/>
              </w:rPr>
            </w:pPr>
            <w:r w:rsidRPr="00AC25F1">
              <w:rPr>
                <w:b/>
                <w:bCs/>
                <w:sz w:val="20"/>
                <w:szCs w:val="20"/>
                <w:lang w:val="ru-RU"/>
              </w:rPr>
              <w:t>101 662 114</w:t>
            </w:r>
          </w:p>
        </w:tc>
        <w:tc>
          <w:tcPr>
            <w:tcW w:w="1552" w:type="dxa"/>
            <w:tcBorders>
              <w:top w:val="nil"/>
              <w:left w:val="nil"/>
              <w:bottom w:val="single" w:sz="4" w:space="0" w:color="auto"/>
              <w:right w:val="single" w:sz="4" w:space="0" w:color="auto"/>
            </w:tcBorders>
            <w:shd w:val="clear" w:color="auto" w:fill="auto"/>
            <w:noWrap/>
            <w:vAlign w:val="center"/>
            <w:hideMark/>
          </w:tcPr>
          <w:p w:rsidR="00552DAF" w:rsidRPr="00AC25F1" w:rsidRDefault="00552DAF" w:rsidP="00552DAF">
            <w:pPr>
              <w:jc w:val="right"/>
              <w:rPr>
                <w:b/>
                <w:bCs/>
                <w:sz w:val="20"/>
                <w:szCs w:val="20"/>
                <w:lang w:val="ru-RU"/>
              </w:rPr>
            </w:pPr>
            <w:r w:rsidRPr="00AC25F1">
              <w:rPr>
                <w:b/>
                <w:bCs/>
                <w:sz w:val="20"/>
                <w:szCs w:val="20"/>
                <w:lang w:val="ru-RU"/>
              </w:rPr>
              <w:t>100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552DAF" w:rsidRPr="00AC25F1" w:rsidRDefault="00552DAF" w:rsidP="00552DAF">
            <w:pPr>
              <w:jc w:val="right"/>
              <w:rPr>
                <w:b/>
                <w:bCs/>
                <w:sz w:val="20"/>
                <w:szCs w:val="20"/>
                <w:lang w:val="ru-RU"/>
              </w:rPr>
            </w:pPr>
            <w:r w:rsidRPr="00AC25F1">
              <w:rPr>
                <w:b/>
                <w:bCs/>
                <w:sz w:val="20"/>
                <w:szCs w:val="20"/>
                <w:lang w:val="ru-RU"/>
              </w:rPr>
              <w:t>96 005 796</w:t>
            </w:r>
          </w:p>
        </w:tc>
        <w:tc>
          <w:tcPr>
            <w:tcW w:w="1559" w:type="dxa"/>
            <w:tcBorders>
              <w:top w:val="nil"/>
              <w:left w:val="nil"/>
              <w:bottom w:val="single" w:sz="4" w:space="0" w:color="auto"/>
              <w:right w:val="single" w:sz="4" w:space="0" w:color="auto"/>
            </w:tcBorders>
            <w:shd w:val="clear" w:color="auto" w:fill="auto"/>
            <w:noWrap/>
            <w:vAlign w:val="center"/>
            <w:hideMark/>
          </w:tcPr>
          <w:p w:rsidR="00552DAF" w:rsidRPr="00AC25F1" w:rsidRDefault="00552DAF" w:rsidP="00552DAF">
            <w:pPr>
              <w:jc w:val="right"/>
              <w:rPr>
                <w:b/>
                <w:bCs/>
                <w:sz w:val="20"/>
                <w:szCs w:val="20"/>
                <w:lang w:val="ru-RU"/>
              </w:rPr>
            </w:pPr>
            <w:r w:rsidRPr="00AC25F1">
              <w:rPr>
                <w:b/>
                <w:bCs/>
                <w:sz w:val="20"/>
                <w:szCs w:val="20"/>
                <w:lang w:val="ru-RU"/>
              </w:rPr>
              <w:t>100</w:t>
            </w:r>
          </w:p>
        </w:tc>
      </w:tr>
    </w:tbl>
    <w:p w:rsidR="00846D9B" w:rsidRDefault="00846D9B" w:rsidP="00846D9B">
      <w:pPr>
        <w:pStyle w:val="2"/>
        <w:ind w:left="0" w:firstLine="709"/>
        <w:rPr>
          <w:sz w:val="22"/>
          <w:szCs w:val="22"/>
          <w:lang w:val="ru-RU"/>
        </w:rPr>
      </w:pPr>
      <w:r w:rsidRPr="00890D05">
        <w:rPr>
          <w:sz w:val="22"/>
          <w:szCs w:val="22"/>
          <w:lang w:val="ru-RU"/>
        </w:rPr>
        <w:t xml:space="preserve">При составлении таблицы использовались подходы, применяемые при составлении формы по ОКУД 0409302. </w:t>
      </w:r>
    </w:p>
    <w:p w:rsidR="00886DB0" w:rsidRDefault="00886DB0" w:rsidP="00886DB0">
      <w:pPr>
        <w:spacing w:after="120"/>
        <w:jc w:val="both"/>
        <w:rPr>
          <w:szCs w:val="22"/>
          <w:lang w:val="ru-RU"/>
        </w:rPr>
      </w:pPr>
    </w:p>
    <w:p w:rsidR="00175212" w:rsidRDefault="00175212" w:rsidP="00175212">
      <w:pPr>
        <w:ind w:firstLine="709"/>
        <w:rPr>
          <w:highlight w:val="yellow"/>
          <w:lang w:val="ru-RU"/>
        </w:rPr>
      </w:pPr>
    </w:p>
    <w:p w:rsidR="00175212" w:rsidRPr="00890D05" w:rsidRDefault="00175212" w:rsidP="00175212">
      <w:pPr>
        <w:pStyle w:val="ABC-paragrahinNotes"/>
        <w:ind w:firstLine="708"/>
        <w:rPr>
          <w:rFonts w:ascii="Times New Roman" w:hAnsi="Times New Roman"/>
        </w:rPr>
      </w:pPr>
      <w:r w:rsidRPr="00890D05">
        <w:rPr>
          <w:rFonts w:ascii="Times New Roman" w:hAnsi="Times New Roman"/>
        </w:rPr>
        <w:lastRenderedPageBreak/>
        <w:t>В таблице ниже представлен анализ активов и обязательств Банка по срокам погашения по состоянию на 01 апреля 2014 года:</w:t>
      </w:r>
    </w:p>
    <w:tbl>
      <w:tblPr>
        <w:tblW w:w="9371" w:type="dxa"/>
        <w:tblInd w:w="93" w:type="dxa"/>
        <w:tblLayout w:type="fixed"/>
        <w:tblLook w:val="04A0" w:firstRow="1" w:lastRow="0" w:firstColumn="1" w:lastColumn="0" w:noHBand="0" w:noVBand="1"/>
      </w:tblPr>
      <w:tblGrid>
        <w:gridCol w:w="1055"/>
        <w:gridCol w:w="1087"/>
        <w:gridCol w:w="708"/>
        <w:gridCol w:w="709"/>
        <w:gridCol w:w="709"/>
        <w:gridCol w:w="850"/>
        <w:gridCol w:w="851"/>
        <w:gridCol w:w="709"/>
        <w:gridCol w:w="850"/>
        <w:gridCol w:w="851"/>
        <w:gridCol w:w="992"/>
      </w:tblGrid>
      <w:tr w:rsidR="00175212" w:rsidRPr="00890D05" w:rsidTr="00D42200">
        <w:trPr>
          <w:trHeight w:val="795"/>
        </w:trPr>
        <w:tc>
          <w:tcPr>
            <w:tcW w:w="7528" w:type="dxa"/>
            <w:gridSpan w:val="9"/>
            <w:tcBorders>
              <w:top w:val="nil"/>
              <w:left w:val="nil"/>
              <w:bottom w:val="single" w:sz="4" w:space="0" w:color="auto"/>
              <w:right w:val="nil"/>
            </w:tcBorders>
            <w:shd w:val="clear" w:color="auto" w:fill="auto"/>
            <w:vAlign w:val="bottom"/>
            <w:hideMark/>
          </w:tcPr>
          <w:p w:rsidR="00175212" w:rsidRPr="000338E5" w:rsidRDefault="00175212" w:rsidP="00D42200">
            <w:pPr>
              <w:rPr>
                <w:sz w:val="20"/>
                <w:szCs w:val="20"/>
                <w:lang w:val="ru-RU"/>
              </w:rPr>
            </w:pPr>
            <w:r w:rsidRPr="000338E5">
              <w:rPr>
                <w:b/>
                <w:bCs/>
                <w:sz w:val="20"/>
                <w:szCs w:val="20"/>
                <w:lang w:val="ru-RU"/>
              </w:rPr>
              <w:t>Анализ активов и обязательств Банка по срокам погашения по состоянию на 01.04.2014</w:t>
            </w:r>
          </w:p>
        </w:tc>
        <w:tc>
          <w:tcPr>
            <w:tcW w:w="851" w:type="dxa"/>
            <w:tcBorders>
              <w:top w:val="nil"/>
              <w:left w:val="nil"/>
              <w:bottom w:val="nil"/>
              <w:right w:val="nil"/>
            </w:tcBorders>
            <w:shd w:val="clear" w:color="auto" w:fill="auto"/>
            <w:noWrap/>
            <w:vAlign w:val="bottom"/>
            <w:hideMark/>
          </w:tcPr>
          <w:p w:rsidR="00175212" w:rsidRPr="00890D05" w:rsidRDefault="00175212" w:rsidP="00D42200">
            <w:pPr>
              <w:rPr>
                <w:szCs w:val="22"/>
                <w:lang w:val="ru-RU"/>
              </w:rPr>
            </w:pPr>
          </w:p>
        </w:tc>
        <w:tc>
          <w:tcPr>
            <w:tcW w:w="992" w:type="dxa"/>
            <w:tcBorders>
              <w:top w:val="nil"/>
              <w:left w:val="nil"/>
              <w:bottom w:val="nil"/>
              <w:right w:val="nil"/>
            </w:tcBorders>
            <w:shd w:val="clear" w:color="auto" w:fill="auto"/>
            <w:noWrap/>
            <w:vAlign w:val="bottom"/>
            <w:hideMark/>
          </w:tcPr>
          <w:p w:rsidR="00175212" w:rsidRPr="00890D05" w:rsidRDefault="00175212" w:rsidP="00D42200">
            <w:pPr>
              <w:jc w:val="right"/>
              <w:rPr>
                <w:sz w:val="16"/>
                <w:szCs w:val="16"/>
                <w:lang w:val="ru-RU"/>
              </w:rPr>
            </w:pPr>
            <w:proofErr w:type="spellStart"/>
            <w:r w:rsidRPr="00890D05">
              <w:rPr>
                <w:sz w:val="16"/>
                <w:szCs w:val="16"/>
                <w:lang w:val="ru-RU"/>
              </w:rPr>
              <w:t>тыс</w:t>
            </w:r>
            <w:proofErr w:type="gramStart"/>
            <w:r w:rsidRPr="00890D05">
              <w:rPr>
                <w:sz w:val="16"/>
                <w:szCs w:val="16"/>
                <w:lang w:val="ru-RU"/>
              </w:rPr>
              <w:t>.р</w:t>
            </w:r>
            <w:proofErr w:type="gramEnd"/>
            <w:r w:rsidRPr="00890D05">
              <w:rPr>
                <w:sz w:val="16"/>
                <w:szCs w:val="16"/>
                <w:lang w:val="ru-RU"/>
              </w:rPr>
              <w:t>уб</w:t>
            </w:r>
            <w:proofErr w:type="spellEnd"/>
            <w:r w:rsidRPr="00890D05">
              <w:rPr>
                <w:sz w:val="16"/>
                <w:szCs w:val="16"/>
                <w:lang w:val="ru-RU"/>
              </w:rPr>
              <w:t>.</w:t>
            </w:r>
          </w:p>
        </w:tc>
      </w:tr>
      <w:tr w:rsidR="00175212" w:rsidRPr="00890D05" w:rsidTr="00D42200">
        <w:trPr>
          <w:trHeight w:val="495"/>
        </w:trPr>
        <w:tc>
          <w:tcPr>
            <w:tcW w:w="1055" w:type="dxa"/>
            <w:tcBorders>
              <w:top w:val="nil"/>
              <w:left w:val="single" w:sz="4" w:space="0" w:color="auto"/>
              <w:bottom w:val="single" w:sz="4" w:space="0" w:color="auto"/>
              <w:right w:val="single" w:sz="4" w:space="0" w:color="auto"/>
            </w:tcBorders>
            <w:shd w:val="clear" w:color="auto" w:fill="auto"/>
            <w:noWrap/>
            <w:vAlign w:val="center"/>
            <w:hideMark/>
          </w:tcPr>
          <w:p w:rsidR="00175212" w:rsidRPr="00890D05" w:rsidRDefault="00175212" w:rsidP="00D42200">
            <w:pPr>
              <w:jc w:val="center"/>
              <w:rPr>
                <w:sz w:val="12"/>
                <w:szCs w:val="12"/>
                <w:lang w:val="ru-RU"/>
              </w:rPr>
            </w:pPr>
            <w:r w:rsidRPr="00890D05">
              <w:rPr>
                <w:sz w:val="12"/>
                <w:szCs w:val="12"/>
                <w:lang w:val="ru-RU"/>
              </w:rPr>
              <w:t>Наименование</w:t>
            </w:r>
          </w:p>
        </w:tc>
        <w:tc>
          <w:tcPr>
            <w:tcW w:w="1087" w:type="dxa"/>
            <w:tcBorders>
              <w:top w:val="nil"/>
              <w:left w:val="nil"/>
              <w:bottom w:val="single" w:sz="4" w:space="0" w:color="auto"/>
              <w:right w:val="single" w:sz="4" w:space="0" w:color="auto"/>
            </w:tcBorders>
            <w:shd w:val="clear" w:color="auto" w:fill="auto"/>
            <w:vAlign w:val="center"/>
            <w:hideMark/>
          </w:tcPr>
          <w:p w:rsidR="00175212" w:rsidRPr="00890D05" w:rsidRDefault="00175212" w:rsidP="00D42200">
            <w:pPr>
              <w:rPr>
                <w:b/>
                <w:bCs/>
                <w:sz w:val="12"/>
                <w:szCs w:val="12"/>
                <w:lang w:val="ru-RU"/>
              </w:rPr>
            </w:pPr>
            <w:r w:rsidRPr="00890D05">
              <w:rPr>
                <w:b/>
                <w:bCs/>
                <w:sz w:val="12"/>
                <w:szCs w:val="12"/>
                <w:lang w:val="ru-RU"/>
              </w:rPr>
              <w:t>До востребования и на 1 день</w:t>
            </w:r>
          </w:p>
        </w:tc>
        <w:tc>
          <w:tcPr>
            <w:tcW w:w="708" w:type="dxa"/>
            <w:tcBorders>
              <w:top w:val="nil"/>
              <w:left w:val="nil"/>
              <w:bottom w:val="single" w:sz="4" w:space="0" w:color="auto"/>
              <w:right w:val="single" w:sz="4" w:space="0" w:color="auto"/>
            </w:tcBorders>
            <w:shd w:val="clear" w:color="auto" w:fill="auto"/>
            <w:vAlign w:val="center"/>
            <w:hideMark/>
          </w:tcPr>
          <w:p w:rsidR="00175212" w:rsidRPr="00890D05" w:rsidRDefault="00175212" w:rsidP="00D42200">
            <w:pPr>
              <w:rPr>
                <w:b/>
                <w:bCs/>
                <w:sz w:val="12"/>
                <w:szCs w:val="12"/>
                <w:lang w:val="ru-RU"/>
              </w:rPr>
            </w:pPr>
            <w:r w:rsidRPr="00890D05">
              <w:rPr>
                <w:b/>
                <w:bCs/>
                <w:sz w:val="12"/>
                <w:szCs w:val="12"/>
                <w:lang w:val="ru-RU"/>
              </w:rPr>
              <w:t>до 5 дней</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75212" w:rsidRPr="00890D05" w:rsidRDefault="00175212" w:rsidP="00D42200">
            <w:pPr>
              <w:rPr>
                <w:b/>
                <w:bCs/>
                <w:sz w:val="12"/>
                <w:szCs w:val="12"/>
                <w:lang w:val="ru-RU"/>
              </w:rPr>
            </w:pPr>
            <w:r w:rsidRPr="00890D05">
              <w:rPr>
                <w:b/>
                <w:bCs/>
                <w:sz w:val="12"/>
                <w:szCs w:val="12"/>
                <w:lang w:val="ru-RU"/>
              </w:rPr>
              <w:t>до 10 дней</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75212" w:rsidRPr="00890D05" w:rsidRDefault="00175212" w:rsidP="00D42200">
            <w:pPr>
              <w:rPr>
                <w:b/>
                <w:bCs/>
                <w:sz w:val="12"/>
                <w:szCs w:val="12"/>
                <w:lang w:val="ru-RU"/>
              </w:rPr>
            </w:pPr>
            <w:r w:rsidRPr="00890D05">
              <w:rPr>
                <w:b/>
                <w:bCs/>
                <w:sz w:val="12"/>
                <w:szCs w:val="12"/>
                <w:lang w:val="ru-RU"/>
              </w:rPr>
              <w:t>до 20 дней</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75212" w:rsidRPr="00890D05" w:rsidRDefault="00175212" w:rsidP="00D42200">
            <w:pPr>
              <w:rPr>
                <w:b/>
                <w:bCs/>
                <w:sz w:val="12"/>
                <w:szCs w:val="12"/>
                <w:lang w:val="ru-RU"/>
              </w:rPr>
            </w:pPr>
            <w:r w:rsidRPr="00890D05">
              <w:rPr>
                <w:b/>
                <w:bCs/>
                <w:sz w:val="12"/>
                <w:szCs w:val="12"/>
                <w:lang w:val="ru-RU"/>
              </w:rPr>
              <w:t>до 30 дней</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75212" w:rsidRPr="00890D05" w:rsidRDefault="00175212" w:rsidP="00D42200">
            <w:pPr>
              <w:rPr>
                <w:b/>
                <w:bCs/>
                <w:sz w:val="12"/>
                <w:szCs w:val="12"/>
                <w:lang w:val="ru-RU"/>
              </w:rPr>
            </w:pPr>
            <w:r w:rsidRPr="00890D05">
              <w:rPr>
                <w:b/>
                <w:bCs/>
                <w:sz w:val="12"/>
                <w:szCs w:val="12"/>
                <w:lang w:val="ru-RU"/>
              </w:rPr>
              <w:t>до 90 дней</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75212" w:rsidRPr="00890D05" w:rsidRDefault="00175212" w:rsidP="00D42200">
            <w:pPr>
              <w:rPr>
                <w:b/>
                <w:bCs/>
                <w:sz w:val="12"/>
                <w:szCs w:val="12"/>
                <w:lang w:val="ru-RU"/>
              </w:rPr>
            </w:pPr>
            <w:r w:rsidRPr="00890D05">
              <w:rPr>
                <w:b/>
                <w:bCs/>
                <w:sz w:val="12"/>
                <w:szCs w:val="12"/>
                <w:lang w:val="ru-RU"/>
              </w:rPr>
              <w:t>до 180 дней</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75212" w:rsidRPr="00890D05" w:rsidRDefault="00175212" w:rsidP="00D42200">
            <w:pPr>
              <w:rPr>
                <w:b/>
                <w:bCs/>
                <w:sz w:val="12"/>
                <w:szCs w:val="12"/>
                <w:lang w:val="ru-RU"/>
              </w:rPr>
            </w:pPr>
            <w:r w:rsidRPr="00890D05">
              <w:rPr>
                <w:b/>
                <w:bCs/>
                <w:sz w:val="12"/>
                <w:szCs w:val="12"/>
                <w:lang w:val="ru-RU"/>
              </w:rPr>
              <w:t>до 270 дней</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75212" w:rsidRPr="00890D05" w:rsidRDefault="00175212" w:rsidP="00D42200">
            <w:pPr>
              <w:rPr>
                <w:b/>
                <w:bCs/>
                <w:sz w:val="12"/>
                <w:szCs w:val="12"/>
                <w:lang w:val="ru-RU"/>
              </w:rPr>
            </w:pPr>
            <w:r w:rsidRPr="00890D05">
              <w:rPr>
                <w:b/>
                <w:bCs/>
                <w:sz w:val="12"/>
                <w:szCs w:val="12"/>
                <w:lang w:val="ru-RU"/>
              </w:rPr>
              <w:t>до 1 года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75212" w:rsidRPr="00890D05" w:rsidRDefault="00175212" w:rsidP="00D42200">
            <w:pPr>
              <w:rPr>
                <w:b/>
                <w:bCs/>
                <w:sz w:val="12"/>
                <w:szCs w:val="12"/>
                <w:lang w:val="ru-RU"/>
              </w:rPr>
            </w:pPr>
            <w:r w:rsidRPr="00890D05">
              <w:rPr>
                <w:b/>
                <w:bCs/>
                <w:sz w:val="12"/>
                <w:szCs w:val="12"/>
                <w:lang w:val="ru-RU"/>
              </w:rPr>
              <w:t>свыше 1 года</w:t>
            </w:r>
          </w:p>
        </w:tc>
      </w:tr>
      <w:tr w:rsidR="00175212" w:rsidRPr="00890D05" w:rsidTr="00D42200">
        <w:trPr>
          <w:trHeight w:val="495"/>
        </w:trPr>
        <w:tc>
          <w:tcPr>
            <w:tcW w:w="1055" w:type="dxa"/>
            <w:tcBorders>
              <w:top w:val="nil"/>
              <w:left w:val="single" w:sz="4" w:space="0" w:color="auto"/>
              <w:bottom w:val="single" w:sz="4" w:space="0" w:color="auto"/>
              <w:right w:val="single" w:sz="4" w:space="0" w:color="auto"/>
            </w:tcBorders>
            <w:shd w:val="clear" w:color="auto" w:fill="auto"/>
            <w:vAlign w:val="center"/>
            <w:hideMark/>
          </w:tcPr>
          <w:p w:rsidR="00175212" w:rsidRPr="00890D05" w:rsidRDefault="00175212" w:rsidP="00D42200">
            <w:pPr>
              <w:rPr>
                <w:sz w:val="12"/>
                <w:szCs w:val="12"/>
                <w:lang w:val="ru-RU"/>
              </w:rPr>
            </w:pPr>
            <w:r w:rsidRPr="00890D05">
              <w:rPr>
                <w:sz w:val="12"/>
                <w:szCs w:val="12"/>
                <w:lang w:val="ru-RU"/>
              </w:rPr>
              <w:t xml:space="preserve">Денежные средства, включая остатки на </w:t>
            </w:r>
            <w:proofErr w:type="spellStart"/>
            <w:r w:rsidRPr="00890D05">
              <w:rPr>
                <w:sz w:val="12"/>
                <w:szCs w:val="12"/>
                <w:lang w:val="ru-RU"/>
              </w:rPr>
              <w:t>корр</w:t>
            </w:r>
            <w:proofErr w:type="gramStart"/>
            <w:r w:rsidRPr="00890D05">
              <w:rPr>
                <w:sz w:val="12"/>
                <w:szCs w:val="12"/>
                <w:lang w:val="ru-RU"/>
              </w:rPr>
              <w:t>.с</w:t>
            </w:r>
            <w:proofErr w:type="gramEnd"/>
            <w:r w:rsidRPr="00890D05">
              <w:rPr>
                <w:sz w:val="12"/>
                <w:szCs w:val="12"/>
                <w:lang w:val="ru-RU"/>
              </w:rPr>
              <w:t>четах</w:t>
            </w:r>
            <w:proofErr w:type="spellEnd"/>
          </w:p>
        </w:tc>
        <w:tc>
          <w:tcPr>
            <w:tcW w:w="1087"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11653164</w:t>
            </w:r>
          </w:p>
        </w:tc>
        <w:tc>
          <w:tcPr>
            <w:tcW w:w="708"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11653164</w:t>
            </w:r>
          </w:p>
        </w:tc>
        <w:tc>
          <w:tcPr>
            <w:tcW w:w="709"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11653164</w:t>
            </w:r>
          </w:p>
        </w:tc>
        <w:tc>
          <w:tcPr>
            <w:tcW w:w="709"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11653164</w:t>
            </w:r>
          </w:p>
        </w:tc>
        <w:tc>
          <w:tcPr>
            <w:tcW w:w="850"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11653164</w:t>
            </w:r>
          </w:p>
        </w:tc>
        <w:tc>
          <w:tcPr>
            <w:tcW w:w="851"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11653164</w:t>
            </w:r>
          </w:p>
        </w:tc>
        <w:tc>
          <w:tcPr>
            <w:tcW w:w="709"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11653164</w:t>
            </w:r>
          </w:p>
        </w:tc>
        <w:tc>
          <w:tcPr>
            <w:tcW w:w="850"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11653164</w:t>
            </w:r>
          </w:p>
        </w:tc>
        <w:tc>
          <w:tcPr>
            <w:tcW w:w="851"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11653164</w:t>
            </w:r>
          </w:p>
        </w:tc>
        <w:tc>
          <w:tcPr>
            <w:tcW w:w="992"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11653164</w:t>
            </w:r>
          </w:p>
        </w:tc>
      </w:tr>
      <w:tr w:rsidR="00175212" w:rsidRPr="00890D05" w:rsidTr="00D42200">
        <w:trPr>
          <w:trHeight w:val="330"/>
        </w:trPr>
        <w:tc>
          <w:tcPr>
            <w:tcW w:w="1055" w:type="dxa"/>
            <w:tcBorders>
              <w:top w:val="nil"/>
              <w:left w:val="single" w:sz="4" w:space="0" w:color="auto"/>
              <w:bottom w:val="single" w:sz="4" w:space="0" w:color="auto"/>
              <w:right w:val="single" w:sz="4" w:space="0" w:color="auto"/>
            </w:tcBorders>
            <w:shd w:val="clear" w:color="auto" w:fill="auto"/>
            <w:vAlign w:val="center"/>
            <w:hideMark/>
          </w:tcPr>
          <w:p w:rsidR="00175212" w:rsidRPr="00890D05" w:rsidRDefault="00175212" w:rsidP="00D42200">
            <w:pPr>
              <w:rPr>
                <w:sz w:val="12"/>
                <w:szCs w:val="12"/>
                <w:lang w:val="ru-RU"/>
              </w:rPr>
            </w:pPr>
            <w:r w:rsidRPr="00890D05">
              <w:rPr>
                <w:sz w:val="12"/>
                <w:szCs w:val="12"/>
                <w:lang w:val="ru-RU"/>
              </w:rPr>
              <w:t>Чистые вложения в ценные бумаги, оцениваемые по справедливой стоимости через прибыль или убыток</w:t>
            </w:r>
          </w:p>
        </w:tc>
        <w:tc>
          <w:tcPr>
            <w:tcW w:w="1087"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14708973</w:t>
            </w:r>
          </w:p>
        </w:tc>
        <w:tc>
          <w:tcPr>
            <w:tcW w:w="708"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20039771</w:t>
            </w:r>
          </w:p>
        </w:tc>
        <w:tc>
          <w:tcPr>
            <w:tcW w:w="709"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20039771</w:t>
            </w:r>
          </w:p>
        </w:tc>
        <w:tc>
          <w:tcPr>
            <w:tcW w:w="709"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20039771</w:t>
            </w:r>
          </w:p>
        </w:tc>
        <w:tc>
          <w:tcPr>
            <w:tcW w:w="850"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20039771</w:t>
            </w:r>
          </w:p>
        </w:tc>
        <w:tc>
          <w:tcPr>
            <w:tcW w:w="851"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20039771</w:t>
            </w:r>
          </w:p>
        </w:tc>
        <w:tc>
          <w:tcPr>
            <w:tcW w:w="709"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20039771</w:t>
            </w:r>
          </w:p>
        </w:tc>
        <w:tc>
          <w:tcPr>
            <w:tcW w:w="850"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20039771</w:t>
            </w:r>
          </w:p>
        </w:tc>
        <w:tc>
          <w:tcPr>
            <w:tcW w:w="851"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20039771</w:t>
            </w:r>
          </w:p>
        </w:tc>
        <w:tc>
          <w:tcPr>
            <w:tcW w:w="992"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20039771</w:t>
            </w:r>
          </w:p>
        </w:tc>
      </w:tr>
      <w:tr w:rsidR="00175212" w:rsidRPr="00890D05" w:rsidTr="00D42200">
        <w:trPr>
          <w:trHeight w:val="300"/>
        </w:trPr>
        <w:tc>
          <w:tcPr>
            <w:tcW w:w="1055" w:type="dxa"/>
            <w:tcBorders>
              <w:top w:val="nil"/>
              <w:left w:val="single" w:sz="4" w:space="0" w:color="auto"/>
              <w:bottom w:val="single" w:sz="4" w:space="0" w:color="auto"/>
              <w:right w:val="single" w:sz="4" w:space="0" w:color="auto"/>
            </w:tcBorders>
            <w:shd w:val="clear" w:color="auto" w:fill="auto"/>
            <w:vAlign w:val="center"/>
            <w:hideMark/>
          </w:tcPr>
          <w:p w:rsidR="00175212" w:rsidRPr="00890D05" w:rsidRDefault="00175212" w:rsidP="00D42200">
            <w:pPr>
              <w:rPr>
                <w:sz w:val="12"/>
                <w:szCs w:val="12"/>
                <w:lang w:val="ru-RU"/>
              </w:rPr>
            </w:pPr>
            <w:r w:rsidRPr="00890D05">
              <w:rPr>
                <w:sz w:val="12"/>
                <w:szCs w:val="12"/>
                <w:lang w:val="ru-RU"/>
              </w:rPr>
              <w:t>Чистая ссудная задолженность</w:t>
            </w:r>
          </w:p>
        </w:tc>
        <w:tc>
          <w:tcPr>
            <w:tcW w:w="1087"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357143</w:t>
            </w:r>
          </w:p>
        </w:tc>
        <w:tc>
          <w:tcPr>
            <w:tcW w:w="708"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2067724</w:t>
            </w:r>
          </w:p>
        </w:tc>
        <w:tc>
          <w:tcPr>
            <w:tcW w:w="709"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3046006</w:t>
            </w:r>
          </w:p>
        </w:tc>
        <w:tc>
          <w:tcPr>
            <w:tcW w:w="709"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5128068</w:t>
            </w:r>
          </w:p>
        </w:tc>
        <w:tc>
          <w:tcPr>
            <w:tcW w:w="850"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11733656</w:t>
            </w:r>
          </w:p>
        </w:tc>
        <w:tc>
          <w:tcPr>
            <w:tcW w:w="851"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30087444</w:t>
            </w:r>
          </w:p>
        </w:tc>
        <w:tc>
          <w:tcPr>
            <w:tcW w:w="709"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51374465</w:t>
            </w:r>
          </w:p>
        </w:tc>
        <w:tc>
          <w:tcPr>
            <w:tcW w:w="850"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61760074</w:t>
            </w:r>
          </w:p>
        </w:tc>
        <w:tc>
          <w:tcPr>
            <w:tcW w:w="851"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70064473</w:t>
            </w:r>
          </w:p>
        </w:tc>
        <w:tc>
          <w:tcPr>
            <w:tcW w:w="992"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122884502</w:t>
            </w:r>
          </w:p>
        </w:tc>
      </w:tr>
      <w:tr w:rsidR="00175212" w:rsidRPr="00890D05" w:rsidTr="00D42200">
        <w:trPr>
          <w:trHeight w:val="330"/>
        </w:trPr>
        <w:tc>
          <w:tcPr>
            <w:tcW w:w="1055" w:type="dxa"/>
            <w:tcBorders>
              <w:top w:val="nil"/>
              <w:left w:val="single" w:sz="4" w:space="0" w:color="auto"/>
              <w:bottom w:val="single" w:sz="4" w:space="0" w:color="auto"/>
              <w:right w:val="single" w:sz="4" w:space="0" w:color="auto"/>
            </w:tcBorders>
            <w:shd w:val="clear" w:color="auto" w:fill="auto"/>
            <w:vAlign w:val="center"/>
            <w:hideMark/>
          </w:tcPr>
          <w:p w:rsidR="00175212" w:rsidRPr="00890D05" w:rsidRDefault="00175212" w:rsidP="00D42200">
            <w:pPr>
              <w:rPr>
                <w:sz w:val="12"/>
                <w:szCs w:val="12"/>
                <w:lang w:val="ru-RU"/>
              </w:rPr>
            </w:pPr>
            <w:r w:rsidRPr="00890D05">
              <w:rPr>
                <w:sz w:val="12"/>
                <w:szCs w:val="12"/>
                <w:lang w:val="ru-RU"/>
              </w:rPr>
              <w:t>Чистые вложения в ценные бумаги и другие финансовые активы, имеющиеся в наличии для продажи</w:t>
            </w:r>
          </w:p>
        </w:tc>
        <w:tc>
          <w:tcPr>
            <w:tcW w:w="1087"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419637</w:t>
            </w:r>
          </w:p>
        </w:tc>
        <w:tc>
          <w:tcPr>
            <w:tcW w:w="708"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419637</w:t>
            </w:r>
          </w:p>
        </w:tc>
        <w:tc>
          <w:tcPr>
            <w:tcW w:w="709"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419637</w:t>
            </w:r>
          </w:p>
        </w:tc>
        <w:tc>
          <w:tcPr>
            <w:tcW w:w="709"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419637</w:t>
            </w:r>
          </w:p>
        </w:tc>
        <w:tc>
          <w:tcPr>
            <w:tcW w:w="850"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419637</w:t>
            </w:r>
          </w:p>
        </w:tc>
        <w:tc>
          <w:tcPr>
            <w:tcW w:w="851"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419637</w:t>
            </w:r>
          </w:p>
        </w:tc>
        <w:tc>
          <w:tcPr>
            <w:tcW w:w="709"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424300</w:t>
            </w:r>
          </w:p>
        </w:tc>
        <w:tc>
          <w:tcPr>
            <w:tcW w:w="850"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426456</w:t>
            </w:r>
          </w:p>
        </w:tc>
        <w:tc>
          <w:tcPr>
            <w:tcW w:w="851"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428611</w:t>
            </w:r>
          </w:p>
        </w:tc>
        <w:tc>
          <w:tcPr>
            <w:tcW w:w="992"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798664</w:t>
            </w:r>
          </w:p>
        </w:tc>
      </w:tr>
      <w:tr w:rsidR="00175212" w:rsidRPr="00890D05" w:rsidTr="00D42200">
        <w:trPr>
          <w:trHeight w:val="330"/>
        </w:trPr>
        <w:tc>
          <w:tcPr>
            <w:tcW w:w="1055" w:type="dxa"/>
            <w:tcBorders>
              <w:top w:val="nil"/>
              <w:left w:val="single" w:sz="4" w:space="0" w:color="auto"/>
              <w:bottom w:val="single" w:sz="4" w:space="0" w:color="auto"/>
              <w:right w:val="single" w:sz="4" w:space="0" w:color="auto"/>
            </w:tcBorders>
            <w:shd w:val="clear" w:color="auto" w:fill="auto"/>
            <w:vAlign w:val="center"/>
            <w:hideMark/>
          </w:tcPr>
          <w:p w:rsidR="00175212" w:rsidRPr="00890D05" w:rsidRDefault="00175212" w:rsidP="00D42200">
            <w:pPr>
              <w:rPr>
                <w:sz w:val="12"/>
                <w:szCs w:val="12"/>
                <w:lang w:val="ru-RU"/>
              </w:rPr>
            </w:pPr>
            <w:r w:rsidRPr="00890D05">
              <w:rPr>
                <w:sz w:val="12"/>
                <w:szCs w:val="12"/>
                <w:lang w:val="ru-RU"/>
              </w:rPr>
              <w:t>Чистые вложения в ценные бумаги, удерживаемые до погашения</w:t>
            </w:r>
          </w:p>
        </w:tc>
        <w:tc>
          <w:tcPr>
            <w:tcW w:w="1087"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0</w:t>
            </w:r>
          </w:p>
        </w:tc>
        <w:tc>
          <w:tcPr>
            <w:tcW w:w="708"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0</w:t>
            </w:r>
          </w:p>
        </w:tc>
        <w:tc>
          <w:tcPr>
            <w:tcW w:w="709"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0</w:t>
            </w:r>
          </w:p>
        </w:tc>
        <w:tc>
          <w:tcPr>
            <w:tcW w:w="709"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30135</w:t>
            </w:r>
          </w:p>
        </w:tc>
        <w:tc>
          <w:tcPr>
            <w:tcW w:w="850"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30135</w:t>
            </w:r>
          </w:p>
        </w:tc>
        <w:tc>
          <w:tcPr>
            <w:tcW w:w="851"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43538</w:t>
            </w:r>
          </w:p>
        </w:tc>
        <w:tc>
          <w:tcPr>
            <w:tcW w:w="709"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43538</w:t>
            </w:r>
          </w:p>
        </w:tc>
        <w:tc>
          <w:tcPr>
            <w:tcW w:w="850"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43538</w:t>
            </w:r>
          </w:p>
        </w:tc>
        <w:tc>
          <w:tcPr>
            <w:tcW w:w="851"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43538</w:t>
            </w:r>
          </w:p>
        </w:tc>
        <w:tc>
          <w:tcPr>
            <w:tcW w:w="992"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496518</w:t>
            </w:r>
          </w:p>
        </w:tc>
      </w:tr>
      <w:tr w:rsidR="00175212" w:rsidRPr="00890D05" w:rsidTr="00D42200">
        <w:trPr>
          <w:trHeight w:val="300"/>
        </w:trPr>
        <w:tc>
          <w:tcPr>
            <w:tcW w:w="1055" w:type="dxa"/>
            <w:tcBorders>
              <w:top w:val="nil"/>
              <w:left w:val="single" w:sz="4" w:space="0" w:color="auto"/>
              <w:bottom w:val="single" w:sz="4" w:space="0" w:color="auto"/>
              <w:right w:val="single" w:sz="4" w:space="0" w:color="auto"/>
            </w:tcBorders>
            <w:shd w:val="clear" w:color="auto" w:fill="auto"/>
            <w:vAlign w:val="center"/>
            <w:hideMark/>
          </w:tcPr>
          <w:p w:rsidR="00175212" w:rsidRPr="00890D05" w:rsidRDefault="00175212" w:rsidP="00D42200">
            <w:pPr>
              <w:rPr>
                <w:sz w:val="12"/>
                <w:szCs w:val="12"/>
                <w:lang w:val="ru-RU"/>
              </w:rPr>
            </w:pPr>
            <w:r w:rsidRPr="00890D05">
              <w:rPr>
                <w:sz w:val="12"/>
                <w:szCs w:val="12"/>
                <w:lang w:val="ru-RU"/>
              </w:rPr>
              <w:t>Прочие активы</w:t>
            </w:r>
          </w:p>
        </w:tc>
        <w:tc>
          <w:tcPr>
            <w:tcW w:w="1087"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11654243</w:t>
            </w:r>
          </w:p>
        </w:tc>
        <w:tc>
          <w:tcPr>
            <w:tcW w:w="708"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11654243</w:t>
            </w:r>
          </w:p>
        </w:tc>
        <w:tc>
          <w:tcPr>
            <w:tcW w:w="709"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11654243</w:t>
            </w:r>
          </w:p>
        </w:tc>
        <w:tc>
          <w:tcPr>
            <w:tcW w:w="709"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11654244</w:t>
            </w:r>
          </w:p>
        </w:tc>
        <w:tc>
          <w:tcPr>
            <w:tcW w:w="850"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11654383</w:t>
            </w:r>
          </w:p>
        </w:tc>
        <w:tc>
          <w:tcPr>
            <w:tcW w:w="851"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11654383</w:t>
            </w:r>
          </w:p>
        </w:tc>
        <w:tc>
          <w:tcPr>
            <w:tcW w:w="709"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11654383</w:t>
            </w:r>
          </w:p>
        </w:tc>
        <w:tc>
          <w:tcPr>
            <w:tcW w:w="850"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11654383</w:t>
            </w:r>
          </w:p>
        </w:tc>
        <w:tc>
          <w:tcPr>
            <w:tcW w:w="851"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11654383</w:t>
            </w:r>
          </w:p>
        </w:tc>
        <w:tc>
          <w:tcPr>
            <w:tcW w:w="992"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11654383</w:t>
            </w:r>
          </w:p>
        </w:tc>
      </w:tr>
      <w:tr w:rsidR="00175212" w:rsidRPr="00890D05" w:rsidTr="00D42200">
        <w:trPr>
          <w:trHeight w:val="300"/>
        </w:trPr>
        <w:tc>
          <w:tcPr>
            <w:tcW w:w="1055" w:type="dxa"/>
            <w:tcBorders>
              <w:top w:val="nil"/>
              <w:left w:val="single" w:sz="4" w:space="0" w:color="auto"/>
              <w:bottom w:val="single" w:sz="4" w:space="0" w:color="auto"/>
              <w:right w:val="single" w:sz="4" w:space="0" w:color="auto"/>
            </w:tcBorders>
            <w:shd w:val="clear" w:color="auto" w:fill="auto"/>
            <w:vAlign w:val="center"/>
            <w:hideMark/>
          </w:tcPr>
          <w:p w:rsidR="00175212" w:rsidRPr="00890D05" w:rsidRDefault="00175212" w:rsidP="00D42200">
            <w:pPr>
              <w:rPr>
                <w:b/>
                <w:bCs/>
                <w:sz w:val="12"/>
                <w:szCs w:val="12"/>
                <w:lang w:val="ru-RU"/>
              </w:rPr>
            </w:pPr>
            <w:r w:rsidRPr="00890D05">
              <w:rPr>
                <w:b/>
                <w:bCs/>
                <w:sz w:val="12"/>
                <w:szCs w:val="12"/>
                <w:lang w:val="ru-RU"/>
              </w:rPr>
              <w:t>Итого активов</w:t>
            </w:r>
          </w:p>
        </w:tc>
        <w:tc>
          <w:tcPr>
            <w:tcW w:w="1087" w:type="dxa"/>
            <w:tcBorders>
              <w:top w:val="nil"/>
              <w:left w:val="nil"/>
              <w:bottom w:val="single" w:sz="4" w:space="0" w:color="auto"/>
              <w:right w:val="single" w:sz="4" w:space="0" w:color="auto"/>
            </w:tcBorders>
            <w:shd w:val="clear" w:color="auto" w:fill="auto"/>
            <w:noWrap/>
            <w:vAlign w:val="center"/>
            <w:hideMark/>
          </w:tcPr>
          <w:p w:rsidR="00175212" w:rsidRPr="00890D05" w:rsidRDefault="00175212" w:rsidP="00D42200">
            <w:pPr>
              <w:jc w:val="right"/>
              <w:rPr>
                <w:b/>
                <w:sz w:val="10"/>
                <w:szCs w:val="10"/>
                <w:lang w:val="ru-RU"/>
              </w:rPr>
            </w:pPr>
            <w:r w:rsidRPr="00890D05">
              <w:rPr>
                <w:b/>
                <w:sz w:val="10"/>
                <w:szCs w:val="10"/>
                <w:lang w:val="ru-RU"/>
              </w:rPr>
              <w:t>38 793 160</w:t>
            </w:r>
          </w:p>
        </w:tc>
        <w:tc>
          <w:tcPr>
            <w:tcW w:w="708" w:type="dxa"/>
            <w:tcBorders>
              <w:top w:val="nil"/>
              <w:left w:val="nil"/>
              <w:bottom w:val="single" w:sz="4" w:space="0" w:color="auto"/>
              <w:right w:val="single" w:sz="4" w:space="0" w:color="auto"/>
            </w:tcBorders>
            <w:shd w:val="clear" w:color="auto" w:fill="auto"/>
            <w:noWrap/>
            <w:vAlign w:val="center"/>
            <w:hideMark/>
          </w:tcPr>
          <w:p w:rsidR="00175212" w:rsidRPr="00890D05" w:rsidRDefault="00175212" w:rsidP="00D42200">
            <w:pPr>
              <w:jc w:val="right"/>
              <w:rPr>
                <w:b/>
                <w:sz w:val="10"/>
                <w:szCs w:val="10"/>
                <w:lang w:val="ru-RU"/>
              </w:rPr>
            </w:pPr>
            <w:r w:rsidRPr="00890D05">
              <w:rPr>
                <w:b/>
                <w:sz w:val="10"/>
                <w:szCs w:val="10"/>
                <w:lang w:val="ru-RU"/>
              </w:rPr>
              <w:t>45 834 539</w:t>
            </w:r>
          </w:p>
        </w:tc>
        <w:tc>
          <w:tcPr>
            <w:tcW w:w="709" w:type="dxa"/>
            <w:tcBorders>
              <w:top w:val="nil"/>
              <w:left w:val="nil"/>
              <w:bottom w:val="single" w:sz="4" w:space="0" w:color="auto"/>
              <w:right w:val="single" w:sz="4" w:space="0" w:color="auto"/>
            </w:tcBorders>
            <w:shd w:val="clear" w:color="auto" w:fill="auto"/>
            <w:noWrap/>
            <w:vAlign w:val="center"/>
            <w:hideMark/>
          </w:tcPr>
          <w:p w:rsidR="00175212" w:rsidRPr="00890D05" w:rsidRDefault="00175212" w:rsidP="00D42200">
            <w:pPr>
              <w:jc w:val="right"/>
              <w:rPr>
                <w:b/>
                <w:sz w:val="10"/>
                <w:szCs w:val="10"/>
                <w:lang w:val="ru-RU"/>
              </w:rPr>
            </w:pPr>
            <w:r w:rsidRPr="00890D05">
              <w:rPr>
                <w:b/>
                <w:sz w:val="10"/>
                <w:szCs w:val="10"/>
                <w:lang w:val="ru-RU"/>
              </w:rPr>
              <w:t>46 812 821</w:t>
            </w:r>
          </w:p>
        </w:tc>
        <w:tc>
          <w:tcPr>
            <w:tcW w:w="709" w:type="dxa"/>
            <w:tcBorders>
              <w:top w:val="nil"/>
              <w:left w:val="nil"/>
              <w:bottom w:val="single" w:sz="4" w:space="0" w:color="auto"/>
              <w:right w:val="single" w:sz="4" w:space="0" w:color="auto"/>
            </w:tcBorders>
            <w:shd w:val="clear" w:color="auto" w:fill="auto"/>
            <w:noWrap/>
            <w:vAlign w:val="center"/>
            <w:hideMark/>
          </w:tcPr>
          <w:p w:rsidR="00175212" w:rsidRPr="00890D05" w:rsidRDefault="00175212" w:rsidP="00D42200">
            <w:pPr>
              <w:jc w:val="right"/>
              <w:rPr>
                <w:b/>
                <w:sz w:val="10"/>
                <w:szCs w:val="10"/>
                <w:lang w:val="ru-RU"/>
              </w:rPr>
            </w:pPr>
            <w:r w:rsidRPr="00890D05">
              <w:rPr>
                <w:b/>
                <w:sz w:val="10"/>
                <w:szCs w:val="10"/>
                <w:lang w:val="ru-RU"/>
              </w:rPr>
              <w:t>48 925 019</w:t>
            </w:r>
          </w:p>
        </w:tc>
        <w:tc>
          <w:tcPr>
            <w:tcW w:w="850" w:type="dxa"/>
            <w:tcBorders>
              <w:top w:val="nil"/>
              <w:left w:val="nil"/>
              <w:bottom w:val="single" w:sz="4" w:space="0" w:color="auto"/>
              <w:right w:val="single" w:sz="4" w:space="0" w:color="auto"/>
            </w:tcBorders>
            <w:shd w:val="clear" w:color="auto" w:fill="auto"/>
            <w:noWrap/>
            <w:vAlign w:val="center"/>
            <w:hideMark/>
          </w:tcPr>
          <w:p w:rsidR="00175212" w:rsidRPr="00890D05" w:rsidRDefault="00175212" w:rsidP="00D42200">
            <w:pPr>
              <w:jc w:val="right"/>
              <w:rPr>
                <w:b/>
                <w:sz w:val="10"/>
                <w:szCs w:val="10"/>
                <w:lang w:val="ru-RU"/>
              </w:rPr>
            </w:pPr>
            <w:r w:rsidRPr="00890D05">
              <w:rPr>
                <w:b/>
                <w:sz w:val="10"/>
                <w:szCs w:val="10"/>
                <w:lang w:val="ru-RU"/>
              </w:rPr>
              <w:t>55 530 746</w:t>
            </w:r>
          </w:p>
        </w:tc>
        <w:tc>
          <w:tcPr>
            <w:tcW w:w="851" w:type="dxa"/>
            <w:tcBorders>
              <w:top w:val="nil"/>
              <w:left w:val="nil"/>
              <w:bottom w:val="single" w:sz="4" w:space="0" w:color="auto"/>
              <w:right w:val="single" w:sz="4" w:space="0" w:color="auto"/>
            </w:tcBorders>
            <w:shd w:val="clear" w:color="auto" w:fill="auto"/>
            <w:noWrap/>
            <w:vAlign w:val="center"/>
            <w:hideMark/>
          </w:tcPr>
          <w:p w:rsidR="00175212" w:rsidRPr="00890D05" w:rsidRDefault="00175212" w:rsidP="00D42200">
            <w:pPr>
              <w:jc w:val="right"/>
              <w:rPr>
                <w:b/>
                <w:sz w:val="10"/>
                <w:szCs w:val="10"/>
                <w:lang w:val="ru-RU"/>
              </w:rPr>
            </w:pPr>
            <w:r w:rsidRPr="00890D05">
              <w:rPr>
                <w:b/>
                <w:sz w:val="10"/>
                <w:szCs w:val="10"/>
                <w:lang w:val="ru-RU"/>
              </w:rPr>
              <w:t>73 897 937</w:t>
            </w:r>
          </w:p>
        </w:tc>
        <w:tc>
          <w:tcPr>
            <w:tcW w:w="709" w:type="dxa"/>
            <w:tcBorders>
              <w:top w:val="nil"/>
              <w:left w:val="nil"/>
              <w:bottom w:val="single" w:sz="4" w:space="0" w:color="auto"/>
              <w:right w:val="single" w:sz="4" w:space="0" w:color="auto"/>
            </w:tcBorders>
            <w:shd w:val="clear" w:color="auto" w:fill="auto"/>
            <w:noWrap/>
            <w:vAlign w:val="center"/>
            <w:hideMark/>
          </w:tcPr>
          <w:p w:rsidR="00175212" w:rsidRPr="00890D05" w:rsidRDefault="00175212" w:rsidP="00D42200">
            <w:pPr>
              <w:jc w:val="right"/>
              <w:rPr>
                <w:b/>
                <w:sz w:val="10"/>
                <w:szCs w:val="10"/>
                <w:lang w:val="ru-RU"/>
              </w:rPr>
            </w:pPr>
            <w:r w:rsidRPr="00890D05">
              <w:rPr>
                <w:b/>
                <w:sz w:val="10"/>
                <w:szCs w:val="10"/>
                <w:lang w:val="ru-RU"/>
              </w:rPr>
              <w:t>95 189 621</w:t>
            </w:r>
          </w:p>
        </w:tc>
        <w:tc>
          <w:tcPr>
            <w:tcW w:w="850" w:type="dxa"/>
            <w:tcBorders>
              <w:top w:val="nil"/>
              <w:left w:val="nil"/>
              <w:bottom w:val="single" w:sz="4" w:space="0" w:color="auto"/>
              <w:right w:val="single" w:sz="4" w:space="0" w:color="auto"/>
            </w:tcBorders>
            <w:shd w:val="clear" w:color="auto" w:fill="auto"/>
            <w:noWrap/>
            <w:vAlign w:val="center"/>
            <w:hideMark/>
          </w:tcPr>
          <w:p w:rsidR="00175212" w:rsidRPr="00890D05" w:rsidRDefault="00175212" w:rsidP="00D42200">
            <w:pPr>
              <w:jc w:val="right"/>
              <w:rPr>
                <w:b/>
                <w:sz w:val="10"/>
                <w:szCs w:val="10"/>
                <w:lang w:val="ru-RU"/>
              </w:rPr>
            </w:pPr>
            <w:r w:rsidRPr="00890D05">
              <w:rPr>
                <w:b/>
                <w:sz w:val="10"/>
                <w:szCs w:val="10"/>
                <w:lang w:val="ru-RU"/>
              </w:rPr>
              <w:t>105 577 386</w:t>
            </w:r>
          </w:p>
        </w:tc>
        <w:tc>
          <w:tcPr>
            <w:tcW w:w="851" w:type="dxa"/>
            <w:tcBorders>
              <w:top w:val="nil"/>
              <w:left w:val="nil"/>
              <w:bottom w:val="single" w:sz="4" w:space="0" w:color="auto"/>
              <w:right w:val="single" w:sz="4" w:space="0" w:color="auto"/>
            </w:tcBorders>
            <w:shd w:val="clear" w:color="auto" w:fill="auto"/>
            <w:noWrap/>
            <w:vAlign w:val="center"/>
            <w:hideMark/>
          </w:tcPr>
          <w:p w:rsidR="00175212" w:rsidRPr="00890D05" w:rsidRDefault="00175212" w:rsidP="00D42200">
            <w:pPr>
              <w:jc w:val="right"/>
              <w:rPr>
                <w:b/>
                <w:sz w:val="10"/>
                <w:szCs w:val="10"/>
                <w:lang w:val="ru-RU"/>
              </w:rPr>
            </w:pPr>
            <w:r w:rsidRPr="00890D05">
              <w:rPr>
                <w:b/>
                <w:sz w:val="10"/>
                <w:szCs w:val="10"/>
                <w:lang w:val="ru-RU"/>
              </w:rPr>
              <w:t>113 883 940</w:t>
            </w:r>
          </w:p>
        </w:tc>
        <w:tc>
          <w:tcPr>
            <w:tcW w:w="992" w:type="dxa"/>
            <w:tcBorders>
              <w:top w:val="nil"/>
              <w:left w:val="nil"/>
              <w:bottom w:val="single" w:sz="4" w:space="0" w:color="auto"/>
              <w:right w:val="single" w:sz="4" w:space="0" w:color="auto"/>
            </w:tcBorders>
            <w:shd w:val="clear" w:color="auto" w:fill="auto"/>
            <w:noWrap/>
            <w:vAlign w:val="center"/>
            <w:hideMark/>
          </w:tcPr>
          <w:p w:rsidR="00175212" w:rsidRPr="00890D05" w:rsidRDefault="00175212" w:rsidP="00D42200">
            <w:pPr>
              <w:jc w:val="right"/>
              <w:rPr>
                <w:b/>
                <w:sz w:val="10"/>
                <w:szCs w:val="10"/>
                <w:lang w:val="ru-RU"/>
              </w:rPr>
            </w:pPr>
            <w:r w:rsidRPr="00890D05">
              <w:rPr>
                <w:b/>
                <w:sz w:val="10"/>
                <w:szCs w:val="10"/>
                <w:lang w:val="ru-RU"/>
              </w:rPr>
              <w:t>167 527 002</w:t>
            </w:r>
          </w:p>
        </w:tc>
      </w:tr>
      <w:tr w:rsidR="00175212" w:rsidRPr="00890D05" w:rsidTr="00D42200">
        <w:trPr>
          <w:trHeight w:val="300"/>
        </w:trPr>
        <w:tc>
          <w:tcPr>
            <w:tcW w:w="1055" w:type="dxa"/>
            <w:tcBorders>
              <w:top w:val="nil"/>
              <w:left w:val="single" w:sz="4" w:space="0" w:color="auto"/>
              <w:bottom w:val="single" w:sz="4" w:space="0" w:color="auto"/>
              <w:right w:val="single" w:sz="4" w:space="0" w:color="auto"/>
            </w:tcBorders>
            <w:shd w:val="clear" w:color="auto" w:fill="auto"/>
            <w:vAlign w:val="center"/>
            <w:hideMark/>
          </w:tcPr>
          <w:p w:rsidR="00175212" w:rsidRPr="00890D05" w:rsidRDefault="00175212" w:rsidP="00D42200">
            <w:pPr>
              <w:rPr>
                <w:sz w:val="12"/>
                <w:szCs w:val="12"/>
                <w:lang w:val="ru-RU"/>
              </w:rPr>
            </w:pPr>
            <w:r w:rsidRPr="00890D05">
              <w:rPr>
                <w:sz w:val="12"/>
                <w:szCs w:val="12"/>
                <w:lang w:val="ru-RU"/>
              </w:rPr>
              <w:t>Средства кредитных организаций</w:t>
            </w:r>
          </w:p>
        </w:tc>
        <w:tc>
          <w:tcPr>
            <w:tcW w:w="1087"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3865439</w:t>
            </w:r>
          </w:p>
        </w:tc>
        <w:tc>
          <w:tcPr>
            <w:tcW w:w="708"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3867960</w:t>
            </w:r>
          </w:p>
        </w:tc>
        <w:tc>
          <w:tcPr>
            <w:tcW w:w="709"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3933824</w:t>
            </w:r>
          </w:p>
        </w:tc>
        <w:tc>
          <w:tcPr>
            <w:tcW w:w="709"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4013125</w:t>
            </w:r>
          </w:p>
        </w:tc>
        <w:tc>
          <w:tcPr>
            <w:tcW w:w="850"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4343686</w:t>
            </w:r>
          </w:p>
        </w:tc>
        <w:tc>
          <w:tcPr>
            <w:tcW w:w="851"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11706841</w:t>
            </w:r>
          </w:p>
        </w:tc>
        <w:tc>
          <w:tcPr>
            <w:tcW w:w="709"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14913837</w:t>
            </w:r>
          </w:p>
        </w:tc>
        <w:tc>
          <w:tcPr>
            <w:tcW w:w="850"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16298642</w:t>
            </w:r>
          </w:p>
        </w:tc>
        <w:tc>
          <w:tcPr>
            <w:tcW w:w="851"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17040346</w:t>
            </w:r>
          </w:p>
        </w:tc>
        <w:tc>
          <w:tcPr>
            <w:tcW w:w="992"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30758731</w:t>
            </w:r>
          </w:p>
        </w:tc>
      </w:tr>
      <w:tr w:rsidR="00175212" w:rsidRPr="00890D05" w:rsidTr="00D42200">
        <w:trPr>
          <w:trHeight w:val="330"/>
        </w:trPr>
        <w:tc>
          <w:tcPr>
            <w:tcW w:w="1055" w:type="dxa"/>
            <w:tcBorders>
              <w:top w:val="nil"/>
              <w:left w:val="single" w:sz="4" w:space="0" w:color="auto"/>
              <w:bottom w:val="single" w:sz="4" w:space="0" w:color="auto"/>
              <w:right w:val="single" w:sz="4" w:space="0" w:color="auto"/>
            </w:tcBorders>
            <w:shd w:val="clear" w:color="auto" w:fill="auto"/>
            <w:vAlign w:val="center"/>
            <w:hideMark/>
          </w:tcPr>
          <w:p w:rsidR="00175212" w:rsidRPr="00890D05" w:rsidRDefault="00175212" w:rsidP="00D42200">
            <w:pPr>
              <w:rPr>
                <w:sz w:val="12"/>
                <w:szCs w:val="12"/>
                <w:lang w:val="ru-RU"/>
              </w:rPr>
            </w:pPr>
            <w:r w:rsidRPr="00890D05">
              <w:rPr>
                <w:sz w:val="12"/>
                <w:szCs w:val="12"/>
                <w:lang w:val="ru-RU"/>
              </w:rPr>
              <w:t>Средства клиентов, не являющихся кредитными организациями</w:t>
            </w:r>
          </w:p>
        </w:tc>
        <w:tc>
          <w:tcPr>
            <w:tcW w:w="1087"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25915529</w:t>
            </w:r>
          </w:p>
        </w:tc>
        <w:tc>
          <w:tcPr>
            <w:tcW w:w="708"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26938100</w:t>
            </w:r>
          </w:p>
        </w:tc>
        <w:tc>
          <w:tcPr>
            <w:tcW w:w="709"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27781994</w:t>
            </w:r>
          </w:p>
        </w:tc>
        <w:tc>
          <w:tcPr>
            <w:tcW w:w="709"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28294133</w:t>
            </w:r>
          </w:p>
        </w:tc>
        <w:tc>
          <w:tcPr>
            <w:tcW w:w="850"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29610193</w:t>
            </w:r>
          </w:p>
        </w:tc>
        <w:tc>
          <w:tcPr>
            <w:tcW w:w="851"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34695305</w:t>
            </w:r>
          </w:p>
        </w:tc>
        <w:tc>
          <w:tcPr>
            <w:tcW w:w="709"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42296246</w:t>
            </w:r>
          </w:p>
        </w:tc>
        <w:tc>
          <w:tcPr>
            <w:tcW w:w="850"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52516064</w:t>
            </w:r>
          </w:p>
        </w:tc>
        <w:tc>
          <w:tcPr>
            <w:tcW w:w="851"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60204473</w:t>
            </w:r>
          </w:p>
        </w:tc>
        <w:tc>
          <w:tcPr>
            <w:tcW w:w="992"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84636234</w:t>
            </w:r>
          </w:p>
        </w:tc>
      </w:tr>
      <w:tr w:rsidR="00175212" w:rsidRPr="00890D05" w:rsidTr="00D42200">
        <w:trPr>
          <w:trHeight w:val="300"/>
        </w:trPr>
        <w:tc>
          <w:tcPr>
            <w:tcW w:w="1055" w:type="dxa"/>
            <w:tcBorders>
              <w:top w:val="nil"/>
              <w:left w:val="single" w:sz="4" w:space="0" w:color="auto"/>
              <w:bottom w:val="single" w:sz="4" w:space="0" w:color="auto"/>
              <w:right w:val="single" w:sz="4" w:space="0" w:color="auto"/>
            </w:tcBorders>
            <w:shd w:val="clear" w:color="auto" w:fill="auto"/>
            <w:vAlign w:val="center"/>
            <w:hideMark/>
          </w:tcPr>
          <w:p w:rsidR="00175212" w:rsidRPr="00890D05" w:rsidRDefault="00175212" w:rsidP="00D42200">
            <w:pPr>
              <w:rPr>
                <w:sz w:val="12"/>
                <w:szCs w:val="12"/>
                <w:lang w:val="ru-RU"/>
              </w:rPr>
            </w:pPr>
            <w:r w:rsidRPr="00890D05">
              <w:rPr>
                <w:sz w:val="12"/>
                <w:szCs w:val="12"/>
                <w:lang w:val="ru-RU"/>
              </w:rPr>
              <w:t>Вклады физических лиц</w:t>
            </w:r>
          </w:p>
        </w:tc>
        <w:tc>
          <w:tcPr>
            <w:tcW w:w="1087"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2601935</w:t>
            </w:r>
          </w:p>
        </w:tc>
        <w:tc>
          <w:tcPr>
            <w:tcW w:w="708"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3018124</w:t>
            </w:r>
          </w:p>
        </w:tc>
        <w:tc>
          <w:tcPr>
            <w:tcW w:w="709"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3435317</w:t>
            </w:r>
          </w:p>
        </w:tc>
        <w:tc>
          <w:tcPr>
            <w:tcW w:w="709"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3691195</w:t>
            </w:r>
          </w:p>
        </w:tc>
        <w:tc>
          <w:tcPr>
            <w:tcW w:w="850"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4216848</w:t>
            </w:r>
          </w:p>
        </w:tc>
        <w:tc>
          <w:tcPr>
            <w:tcW w:w="851"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6931621</w:t>
            </w:r>
          </w:p>
        </w:tc>
        <w:tc>
          <w:tcPr>
            <w:tcW w:w="709"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10607073</w:t>
            </w:r>
          </w:p>
        </w:tc>
        <w:tc>
          <w:tcPr>
            <w:tcW w:w="850"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15960352</w:t>
            </w:r>
          </w:p>
        </w:tc>
        <w:tc>
          <w:tcPr>
            <w:tcW w:w="851"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21385828</w:t>
            </w:r>
          </w:p>
        </w:tc>
        <w:tc>
          <w:tcPr>
            <w:tcW w:w="992"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37303786</w:t>
            </w:r>
          </w:p>
        </w:tc>
      </w:tr>
      <w:tr w:rsidR="00175212" w:rsidRPr="00890D05" w:rsidTr="00D42200">
        <w:trPr>
          <w:trHeight w:val="300"/>
        </w:trPr>
        <w:tc>
          <w:tcPr>
            <w:tcW w:w="1055" w:type="dxa"/>
            <w:tcBorders>
              <w:top w:val="nil"/>
              <w:left w:val="single" w:sz="4" w:space="0" w:color="auto"/>
              <w:bottom w:val="single" w:sz="4" w:space="0" w:color="auto"/>
              <w:right w:val="single" w:sz="4" w:space="0" w:color="auto"/>
            </w:tcBorders>
            <w:shd w:val="clear" w:color="auto" w:fill="auto"/>
            <w:vAlign w:val="center"/>
            <w:hideMark/>
          </w:tcPr>
          <w:p w:rsidR="00175212" w:rsidRPr="00890D05" w:rsidRDefault="00175212" w:rsidP="00D42200">
            <w:pPr>
              <w:rPr>
                <w:sz w:val="12"/>
                <w:szCs w:val="12"/>
                <w:lang w:val="ru-RU"/>
              </w:rPr>
            </w:pPr>
            <w:r w:rsidRPr="00890D05">
              <w:rPr>
                <w:sz w:val="12"/>
                <w:szCs w:val="12"/>
                <w:lang w:val="ru-RU"/>
              </w:rPr>
              <w:t xml:space="preserve">Выпущенные долговые </w:t>
            </w:r>
            <w:proofErr w:type="spellStart"/>
            <w:r w:rsidRPr="00890D05">
              <w:rPr>
                <w:sz w:val="12"/>
                <w:szCs w:val="12"/>
                <w:lang w:val="ru-RU"/>
              </w:rPr>
              <w:t>оязательства</w:t>
            </w:r>
            <w:proofErr w:type="spellEnd"/>
          </w:p>
        </w:tc>
        <w:tc>
          <w:tcPr>
            <w:tcW w:w="1087"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141912</w:t>
            </w:r>
          </w:p>
        </w:tc>
        <w:tc>
          <w:tcPr>
            <w:tcW w:w="708"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144905</w:t>
            </w:r>
          </w:p>
        </w:tc>
        <w:tc>
          <w:tcPr>
            <w:tcW w:w="709"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154936</w:t>
            </w:r>
          </w:p>
        </w:tc>
        <w:tc>
          <w:tcPr>
            <w:tcW w:w="709"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168119</w:t>
            </w:r>
          </w:p>
        </w:tc>
        <w:tc>
          <w:tcPr>
            <w:tcW w:w="850"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521326</w:t>
            </w:r>
          </w:p>
        </w:tc>
        <w:tc>
          <w:tcPr>
            <w:tcW w:w="851"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1462341</w:t>
            </w:r>
          </w:p>
        </w:tc>
        <w:tc>
          <w:tcPr>
            <w:tcW w:w="709"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3256396</w:t>
            </w:r>
          </w:p>
        </w:tc>
        <w:tc>
          <w:tcPr>
            <w:tcW w:w="850"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6662330</w:t>
            </w:r>
          </w:p>
        </w:tc>
        <w:tc>
          <w:tcPr>
            <w:tcW w:w="851"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7628795</w:t>
            </w:r>
          </w:p>
        </w:tc>
        <w:tc>
          <w:tcPr>
            <w:tcW w:w="992"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14297465</w:t>
            </w:r>
          </w:p>
        </w:tc>
      </w:tr>
      <w:tr w:rsidR="00175212" w:rsidRPr="00890D05" w:rsidTr="00D42200">
        <w:trPr>
          <w:trHeight w:val="300"/>
        </w:trPr>
        <w:tc>
          <w:tcPr>
            <w:tcW w:w="1055" w:type="dxa"/>
            <w:tcBorders>
              <w:top w:val="nil"/>
              <w:left w:val="single" w:sz="4" w:space="0" w:color="auto"/>
              <w:bottom w:val="single" w:sz="4" w:space="0" w:color="auto"/>
              <w:right w:val="single" w:sz="4" w:space="0" w:color="auto"/>
            </w:tcBorders>
            <w:shd w:val="clear" w:color="auto" w:fill="auto"/>
            <w:vAlign w:val="center"/>
            <w:hideMark/>
          </w:tcPr>
          <w:p w:rsidR="00175212" w:rsidRPr="00890D05" w:rsidRDefault="00175212" w:rsidP="00D42200">
            <w:pPr>
              <w:rPr>
                <w:sz w:val="12"/>
                <w:szCs w:val="12"/>
                <w:lang w:val="ru-RU"/>
              </w:rPr>
            </w:pPr>
            <w:r w:rsidRPr="00890D05">
              <w:rPr>
                <w:sz w:val="12"/>
                <w:szCs w:val="12"/>
                <w:lang w:val="ru-RU"/>
              </w:rPr>
              <w:t>Прочие обязательства</w:t>
            </w:r>
          </w:p>
        </w:tc>
        <w:tc>
          <w:tcPr>
            <w:tcW w:w="1087"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174803</w:t>
            </w:r>
          </w:p>
        </w:tc>
        <w:tc>
          <w:tcPr>
            <w:tcW w:w="708"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4680853</w:t>
            </w:r>
          </w:p>
        </w:tc>
        <w:tc>
          <w:tcPr>
            <w:tcW w:w="709"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4680885</w:t>
            </w:r>
          </w:p>
        </w:tc>
        <w:tc>
          <w:tcPr>
            <w:tcW w:w="709"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4690474</w:t>
            </w:r>
          </w:p>
        </w:tc>
        <w:tc>
          <w:tcPr>
            <w:tcW w:w="850"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4691165</w:t>
            </w:r>
          </w:p>
        </w:tc>
        <w:tc>
          <w:tcPr>
            <w:tcW w:w="851"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4710067</w:t>
            </w:r>
          </w:p>
        </w:tc>
        <w:tc>
          <w:tcPr>
            <w:tcW w:w="709"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4850059</w:t>
            </w:r>
          </w:p>
        </w:tc>
        <w:tc>
          <w:tcPr>
            <w:tcW w:w="850"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4850088</w:t>
            </w:r>
          </w:p>
        </w:tc>
        <w:tc>
          <w:tcPr>
            <w:tcW w:w="851"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4850088</w:t>
            </w:r>
          </w:p>
        </w:tc>
        <w:tc>
          <w:tcPr>
            <w:tcW w:w="992"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4850108</w:t>
            </w:r>
          </w:p>
        </w:tc>
      </w:tr>
      <w:tr w:rsidR="00175212" w:rsidRPr="00890D05" w:rsidTr="00D42200">
        <w:trPr>
          <w:trHeight w:val="300"/>
        </w:trPr>
        <w:tc>
          <w:tcPr>
            <w:tcW w:w="1055" w:type="dxa"/>
            <w:tcBorders>
              <w:top w:val="nil"/>
              <w:left w:val="single" w:sz="4" w:space="0" w:color="auto"/>
              <w:bottom w:val="single" w:sz="4" w:space="0" w:color="auto"/>
              <w:right w:val="single" w:sz="4" w:space="0" w:color="auto"/>
            </w:tcBorders>
            <w:shd w:val="clear" w:color="auto" w:fill="auto"/>
            <w:noWrap/>
            <w:vAlign w:val="bottom"/>
            <w:hideMark/>
          </w:tcPr>
          <w:p w:rsidR="00175212" w:rsidRPr="00890D05" w:rsidRDefault="00175212" w:rsidP="00D42200">
            <w:pPr>
              <w:rPr>
                <w:b/>
                <w:bCs/>
                <w:sz w:val="12"/>
                <w:szCs w:val="12"/>
                <w:lang w:val="ru-RU"/>
              </w:rPr>
            </w:pPr>
            <w:r w:rsidRPr="00890D05">
              <w:rPr>
                <w:b/>
                <w:bCs/>
                <w:sz w:val="12"/>
                <w:szCs w:val="12"/>
                <w:lang w:val="ru-RU"/>
              </w:rPr>
              <w:t>Итого обязательств</w:t>
            </w:r>
          </w:p>
        </w:tc>
        <w:tc>
          <w:tcPr>
            <w:tcW w:w="1087"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b/>
                <w:sz w:val="12"/>
                <w:szCs w:val="12"/>
                <w:lang w:val="ru-RU"/>
              </w:rPr>
            </w:pPr>
            <w:r w:rsidRPr="00890D05">
              <w:rPr>
                <w:b/>
                <w:sz w:val="12"/>
                <w:szCs w:val="12"/>
                <w:lang w:val="ru-RU"/>
              </w:rPr>
              <w:t>32699618</w:t>
            </w:r>
          </w:p>
        </w:tc>
        <w:tc>
          <w:tcPr>
            <w:tcW w:w="708"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b/>
                <w:sz w:val="12"/>
                <w:szCs w:val="12"/>
                <w:lang w:val="ru-RU"/>
              </w:rPr>
            </w:pPr>
            <w:r w:rsidRPr="00890D05">
              <w:rPr>
                <w:b/>
                <w:sz w:val="12"/>
                <w:szCs w:val="12"/>
                <w:lang w:val="ru-RU"/>
              </w:rPr>
              <w:t>38649942</w:t>
            </w:r>
          </w:p>
        </w:tc>
        <w:tc>
          <w:tcPr>
            <w:tcW w:w="709"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b/>
                <w:sz w:val="12"/>
                <w:szCs w:val="12"/>
                <w:lang w:val="ru-RU"/>
              </w:rPr>
            </w:pPr>
            <w:r w:rsidRPr="00890D05">
              <w:rPr>
                <w:b/>
                <w:sz w:val="12"/>
                <w:szCs w:val="12"/>
                <w:lang w:val="ru-RU"/>
              </w:rPr>
              <w:t>39986956</w:t>
            </w:r>
          </w:p>
        </w:tc>
        <w:tc>
          <w:tcPr>
            <w:tcW w:w="709"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b/>
                <w:sz w:val="12"/>
                <w:szCs w:val="12"/>
                <w:lang w:val="ru-RU"/>
              </w:rPr>
            </w:pPr>
            <w:r w:rsidRPr="00890D05">
              <w:rPr>
                <w:b/>
                <w:sz w:val="12"/>
                <w:szCs w:val="12"/>
                <w:lang w:val="ru-RU"/>
              </w:rPr>
              <w:t>40857046</w:t>
            </w:r>
          </w:p>
        </w:tc>
        <w:tc>
          <w:tcPr>
            <w:tcW w:w="850"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b/>
                <w:sz w:val="12"/>
                <w:szCs w:val="12"/>
                <w:lang w:val="ru-RU"/>
              </w:rPr>
            </w:pPr>
            <w:r w:rsidRPr="00890D05">
              <w:rPr>
                <w:b/>
                <w:sz w:val="12"/>
                <w:szCs w:val="12"/>
                <w:lang w:val="ru-RU"/>
              </w:rPr>
              <w:t>43383218</w:t>
            </w:r>
          </w:p>
        </w:tc>
        <w:tc>
          <w:tcPr>
            <w:tcW w:w="851"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b/>
                <w:sz w:val="12"/>
                <w:szCs w:val="12"/>
                <w:lang w:val="ru-RU"/>
              </w:rPr>
            </w:pPr>
            <w:r w:rsidRPr="00890D05">
              <w:rPr>
                <w:b/>
                <w:sz w:val="12"/>
                <w:szCs w:val="12"/>
                <w:lang w:val="ru-RU"/>
              </w:rPr>
              <w:t>59506175</w:t>
            </w:r>
          </w:p>
        </w:tc>
        <w:tc>
          <w:tcPr>
            <w:tcW w:w="709"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b/>
                <w:sz w:val="12"/>
                <w:szCs w:val="12"/>
                <w:lang w:val="ru-RU"/>
              </w:rPr>
            </w:pPr>
            <w:r w:rsidRPr="00890D05">
              <w:rPr>
                <w:b/>
                <w:sz w:val="12"/>
                <w:szCs w:val="12"/>
                <w:lang w:val="ru-RU"/>
              </w:rPr>
              <w:t>75923611</w:t>
            </w:r>
          </w:p>
        </w:tc>
        <w:tc>
          <w:tcPr>
            <w:tcW w:w="850"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b/>
                <w:sz w:val="12"/>
                <w:szCs w:val="12"/>
                <w:lang w:val="ru-RU"/>
              </w:rPr>
            </w:pPr>
            <w:r w:rsidRPr="00890D05">
              <w:rPr>
                <w:b/>
                <w:sz w:val="12"/>
                <w:szCs w:val="12"/>
                <w:lang w:val="ru-RU"/>
              </w:rPr>
              <w:t>96287476</w:t>
            </w:r>
          </w:p>
        </w:tc>
        <w:tc>
          <w:tcPr>
            <w:tcW w:w="851"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b/>
                <w:sz w:val="12"/>
                <w:szCs w:val="12"/>
                <w:lang w:val="ru-RU"/>
              </w:rPr>
            </w:pPr>
            <w:r w:rsidRPr="00890D05">
              <w:rPr>
                <w:b/>
                <w:sz w:val="12"/>
                <w:szCs w:val="12"/>
                <w:lang w:val="ru-RU"/>
              </w:rPr>
              <w:t>111109530</w:t>
            </w:r>
          </w:p>
        </w:tc>
        <w:tc>
          <w:tcPr>
            <w:tcW w:w="992"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b/>
                <w:sz w:val="12"/>
                <w:szCs w:val="12"/>
                <w:lang w:val="ru-RU"/>
              </w:rPr>
            </w:pPr>
            <w:r w:rsidRPr="00890D05">
              <w:rPr>
                <w:b/>
                <w:sz w:val="12"/>
                <w:szCs w:val="12"/>
                <w:lang w:val="ru-RU"/>
              </w:rPr>
              <w:t>171846324</w:t>
            </w:r>
          </w:p>
        </w:tc>
      </w:tr>
    </w:tbl>
    <w:p w:rsidR="00175212" w:rsidRPr="00890D05" w:rsidRDefault="00175212" w:rsidP="00175212">
      <w:pPr>
        <w:pStyle w:val="2"/>
        <w:rPr>
          <w:sz w:val="22"/>
          <w:szCs w:val="22"/>
        </w:rPr>
      </w:pPr>
    </w:p>
    <w:p w:rsidR="00175212" w:rsidRPr="00890D05" w:rsidRDefault="00175212" w:rsidP="00175212">
      <w:pPr>
        <w:pStyle w:val="2"/>
        <w:ind w:left="0" w:firstLine="709"/>
        <w:rPr>
          <w:sz w:val="22"/>
          <w:szCs w:val="22"/>
          <w:lang w:val="ru-RU"/>
        </w:rPr>
      </w:pPr>
      <w:r w:rsidRPr="00890D05">
        <w:rPr>
          <w:sz w:val="22"/>
          <w:szCs w:val="22"/>
          <w:lang w:val="ru-RU"/>
        </w:rPr>
        <w:t xml:space="preserve">При составлении таблицы использовались подходы, применяемые при составлении формы по ОКУД 0409125. </w:t>
      </w:r>
    </w:p>
    <w:p w:rsidR="00175212" w:rsidRPr="00890D05" w:rsidRDefault="00175212" w:rsidP="00175212">
      <w:pPr>
        <w:pStyle w:val="ABC-paragrahinNotes"/>
        <w:rPr>
          <w:rFonts w:ascii="Times New Roman" w:hAnsi="Times New Roman"/>
          <w:iCs/>
        </w:rPr>
      </w:pPr>
    </w:p>
    <w:p w:rsidR="00175212" w:rsidRPr="00890D05" w:rsidRDefault="00175212" w:rsidP="00175212">
      <w:pPr>
        <w:autoSpaceDE w:val="0"/>
        <w:autoSpaceDN w:val="0"/>
        <w:adjustRightInd w:val="0"/>
        <w:ind w:firstLine="540"/>
        <w:jc w:val="both"/>
        <w:outlineLvl w:val="0"/>
        <w:rPr>
          <w:i/>
          <w:lang w:val="ru-RU"/>
        </w:rPr>
      </w:pPr>
    </w:p>
    <w:p w:rsidR="00175212" w:rsidRPr="00890D05" w:rsidRDefault="00175212" w:rsidP="00175212">
      <w:pPr>
        <w:pStyle w:val="ABC-paragrahinNotes"/>
        <w:ind w:firstLine="708"/>
        <w:rPr>
          <w:rFonts w:ascii="Times New Roman" w:hAnsi="Times New Roman"/>
        </w:rPr>
      </w:pPr>
      <w:r w:rsidRPr="00890D05">
        <w:rPr>
          <w:rFonts w:ascii="Times New Roman" w:hAnsi="Times New Roman"/>
        </w:rPr>
        <w:t>В таблице ниже представлен анализ активов и обязательств Банка по срокам погашения по состоянию на 01 января 2014 года:</w:t>
      </w:r>
    </w:p>
    <w:tbl>
      <w:tblPr>
        <w:tblW w:w="9513" w:type="dxa"/>
        <w:tblInd w:w="93" w:type="dxa"/>
        <w:tblLayout w:type="fixed"/>
        <w:tblLook w:val="04A0" w:firstRow="1" w:lastRow="0" w:firstColumn="1" w:lastColumn="0" w:noHBand="0" w:noVBand="1"/>
      </w:tblPr>
      <w:tblGrid>
        <w:gridCol w:w="1149"/>
        <w:gridCol w:w="1276"/>
        <w:gridCol w:w="709"/>
        <w:gridCol w:w="850"/>
        <w:gridCol w:w="709"/>
        <w:gridCol w:w="709"/>
        <w:gridCol w:w="850"/>
        <w:gridCol w:w="851"/>
        <w:gridCol w:w="709"/>
        <w:gridCol w:w="850"/>
        <w:gridCol w:w="851"/>
      </w:tblGrid>
      <w:tr w:rsidR="00175212" w:rsidRPr="00890D05" w:rsidTr="00D42200">
        <w:trPr>
          <w:trHeight w:val="825"/>
        </w:trPr>
        <w:tc>
          <w:tcPr>
            <w:tcW w:w="7812" w:type="dxa"/>
            <w:gridSpan w:val="9"/>
            <w:tcBorders>
              <w:top w:val="nil"/>
              <w:left w:val="nil"/>
              <w:bottom w:val="single" w:sz="4" w:space="0" w:color="auto"/>
              <w:right w:val="nil"/>
            </w:tcBorders>
            <w:shd w:val="clear" w:color="auto" w:fill="auto"/>
            <w:vAlign w:val="bottom"/>
            <w:hideMark/>
          </w:tcPr>
          <w:p w:rsidR="00175212" w:rsidRPr="00890D05" w:rsidRDefault="00175212" w:rsidP="00D42200">
            <w:pPr>
              <w:rPr>
                <w:sz w:val="20"/>
                <w:szCs w:val="20"/>
                <w:lang w:val="ru-RU"/>
              </w:rPr>
            </w:pPr>
            <w:r w:rsidRPr="00890D05">
              <w:rPr>
                <w:b/>
                <w:bCs/>
                <w:sz w:val="20"/>
                <w:szCs w:val="20"/>
                <w:lang w:val="ru-RU"/>
              </w:rPr>
              <w:t>Анализ активов и обязательств Банка по срокам погашения по состоянию на 01.01.2014</w:t>
            </w:r>
          </w:p>
        </w:tc>
        <w:tc>
          <w:tcPr>
            <w:tcW w:w="850" w:type="dxa"/>
            <w:tcBorders>
              <w:top w:val="nil"/>
              <w:left w:val="nil"/>
              <w:bottom w:val="nil"/>
              <w:right w:val="nil"/>
            </w:tcBorders>
            <w:shd w:val="clear" w:color="auto" w:fill="auto"/>
            <w:noWrap/>
            <w:vAlign w:val="bottom"/>
            <w:hideMark/>
          </w:tcPr>
          <w:p w:rsidR="00175212" w:rsidRPr="00890D05" w:rsidRDefault="00175212" w:rsidP="00D42200">
            <w:pPr>
              <w:rPr>
                <w:szCs w:val="22"/>
                <w:lang w:val="ru-RU"/>
              </w:rPr>
            </w:pPr>
          </w:p>
        </w:tc>
        <w:tc>
          <w:tcPr>
            <w:tcW w:w="851" w:type="dxa"/>
            <w:tcBorders>
              <w:top w:val="nil"/>
              <w:left w:val="nil"/>
              <w:bottom w:val="nil"/>
              <w:right w:val="nil"/>
            </w:tcBorders>
            <w:shd w:val="clear" w:color="auto" w:fill="auto"/>
            <w:noWrap/>
            <w:vAlign w:val="bottom"/>
            <w:hideMark/>
          </w:tcPr>
          <w:p w:rsidR="00175212" w:rsidRPr="00890D05" w:rsidRDefault="00175212" w:rsidP="00D42200">
            <w:pPr>
              <w:rPr>
                <w:sz w:val="16"/>
                <w:szCs w:val="16"/>
                <w:lang w:val="ru-RU"/>
              </w:rPr>
            </w:pPr>
          </w:p>
          <w:p w:rsidR="00175212" w:rsidRPr="00890D05" w:rsidRDefault="00175212" w:rsidP="00D42200">
            <w:pPr>
              <w:rPr>
                <w:sz w:val="16"/>
                <w:szCs w:val="16"/>
                <w:lang w:val="ru-RU"/>
              </w:rPr>
            </w:pPr>
            <w:proofErr w:type="spellStart"/>
            <w:r w:rsidRPr="00890D05">
              <w:rPr>
                <w:sz w:val="16"/>
                <w:szCs w:val="16"/>
                <w:lang w:val="ru-RU"/>
              </w:rPr>
              <w:t>тыс</w:t>
            </w:r>
            <w:proofErr w:type="gramStart"/>
            <w:r w:rsidRPr="00890D05">
              <w:rPr>
                <w:sz w:val="16"/>
                <w:szCs w:val="16"/>
                <w:lang w:val="ru-RU"/>
              </w:rPr>
              <w:t>.р</w:t>
            </w:r>
            <w:proofErr w:type="gramEnd"/>
            <w:r w:rsidRPr="00890D05">
              <w:rPr>
                <w:sz w:val="16"/>
                <w:szCs w:val="16"/>
                <w:lang w:val="ru-RU"/>
              </w:rPr>
              <w:t>уб</w:t>
            </w:r>
            <w:proofErr w:type="spellEnd"/>
            <w:r w:rsidRPr="00890D05">
              <w:rPr>
                <w:sz w:val="16"/>
                <w:szCs w:val="16"/>
                <w:lang w:val="ru-RU"/>
              </w:rPr>
              <w:t>.</w:t>
            </w:r>
          </w:p>
        </w:tc>
      </w:tr>
      <w:tr w:rsidR="00175212" w:rsidRPr="00890D05" w:rsidTr="00D42200">
        <w:trPr>
          <w:trHeight w:val="495"/>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175212" w:rsidRPr="00890D05" w:rsidRDefault="00175212" w:rsidP="00D42200">
            <w:pPr>
              <w:jc w:val="center"/>
              <w:rPr>
                <w:sz w:val="12"/>
                <w:szCs w:val="12"/>
                <w:lang w:val="ru-RU"/>
              </w:rPr>
            </w:pPr>
            <w:r w:rsidRPr="00890D05">
              <w:rPr>
                <w:sz w:val="12"/>
                <w:szCs w:val="12"/>
                <w:lang w:val="ru-RU"/>
              </w:rPr>
              <w:t>Наименование</w:t>
            </w:r>
          </w:p>
        </w:tc>
        <w:tc>
          <w:tcPr>
            <w:tcW w:w="1276" w:type="dxa"/>
            <w:tcBorders>
              <w:top w:val="nil"/>
              <w:left w:val="nil"/>
              <w:bottom w:val="single" w:sz="4" w:space="0" w:color="auto"/>
              <w:right w:val="single" w:sz="4" w:space="0" w:color="auto"/>
            </w:tcBorders>
            <w:shd w:val="clear" w:color="auto" w:fill="auto"/>
            <w:vAlign w:val="center"/>
            <w:hideMark/>
          </w:tcPr>
          <w:p w:rsidR="00175212" w:rsidRPr="00890D05" w:rsidRDefault="00175212" w:rsidP="00D42200">
            <w:pPr>
              <w:rPr>
                <w:b/>
                <w:bCs/>
                <w:sz w:val="12"/>
                <w:szCs w:val="12"/>
                <w:lang w:val="ru-RU"/>
              </w:rPr>
            </w:pPr>
            <w:r w:rsidRPr="00890D05">
              <w:rPr>
                <w:b/>
                <w:bCs/>
                <w:sz w:val="12"/>
                <w:szCs w:val="12"/>
                <w:lang w:val="ru-RU"/>
              </w:rPr>
              <w:t>До востребования и на 1 день</w:t>
            </w:r>
          </w:p>
        </w:tc>
        <w:tc>
          <w:tcPr>
            <w:tcW w:w="709" w:type="dxa"/>
            <w:tcBorders>
              <w:top w:val="nil"/>
              <w:left w:val="nil"/>
              <w:bottom w:val="single" w:sz="4" w:space="0" w:color="auto"/>
              <w:right w:val="single" w:sz="4" w:space="0" w:color="auto"/>
            </w:tcBorders>
            <w:shd w:val="clear" w:color="auto" w:fill="auto"/>
            <w:vAlign w:val="center"/>
            <w:hideMark/>
          </w:tcPr>
          <w:p w:rsidR="00175212" w:rsidRPr="00890D05" w:rsidRDefault="00175212" w:rsidP="00D42200">
            <w:pPr>
              <w:rPr>
                <w:b/>
                <w:bCs/>
                <w:sz w:val="12"/>
                <w:szCs w:val="12"/>
                <w:lang w:val="ru-RU"/>
              </w:rPr>
            </w:pPr>
            <w:r w:rsidRPr="00890D05">
              <w:rPr>
                <w:b/>
                <w:bCs/>
                <w:sz w:val="12"/>
                <w:szCs w:val="12"/>
                <w:lang w:val="ru-RU"/>
              </w:rPr>
              <w:t>до 5 дней</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75212" w:rsidRPr="00890D05" w:rsidRDefault="00175212" w:rsidP="00D42200">
            <w:pPr>
              <w:rPr>
                <w:b/>
                <w:bCs/>
                <w:sz w:val="12"/>
                <w:szCs w:val="12"/>
                <w:lang w:val="ru-RU"/>
              </w:rPr>
            </w:pPr>
            <w:r w:rsidRPr="00890D05">
              <w:rPr>
                <w:b/>
                <w:bCs/>
                <w:sz w:val="12"/>
                <w:szCs w:val="12"/>
                <w:lang w:val="ru-RU"/>
              </w:rPr>
              <w:t>до 10 дней</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75212" w:rsidRPr="00890D05" w:rsidRDefault="00175212" w:rsidP="00D42200">
            <w:pPr>
              <w:rPr>
                <w:b/>
                <w:bCs/>
                <w:sz w:val="12"/>
                <w:szCs w:val="12"/>
                <w:lang w:val="ru-RU"/>
              </w:rPr>
            </w:pPr>
            <w:r w:rsidRPr="00890D05">
              <w:rPr>
                <w:b/>
                <w:bCs/>
                <w:sz w:val="12"/>
                <w:szCs w:val="12"/>
                <w:lang w:val="ru-RU"/>
              </w:rPr>
              <w:t>до 20 дней</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75212" w:rsidRPr="00890D05" w:rsidRDefault="00175212" w:rsidP="00D42200">
            <w:pPr>
              <w:rPr>
                <w:b/>
                <w:bCs/>
                <w:sz w:val="12"/>
                <w:szCs w:val="12"/>
                <w:lang w:val="ru-RU"/>
              </w:rPr>
            </w:pPr>
            <w:r w:rsidRPr="00890D05">
              <w:rPr>
                <w:b/>
                <w:bCs/>
                <w:sz w:val="12"/>
                <w:szCs w:val="12"/>
                <w:lang w:val="ru-RU"/>
              </w:rPr>
              <w:t>до 30 дней</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75212" w:rsidRPr="00890D05" w:rsidRDefault="00175212" w:rsidP="00D42200">
            <w:pPr>
              <w:rPr>
                <w:b/>
                <w:bCs/>
                <w:sz w:val="12"/>
                <w:szCs w:val="12"/>
                <w:lang w:val="ru-RU"/>
              </w:rPr>
            </w:pPr>
            <w:r w:rsidRPr="00890D05">
              <w:rPr>
                <w:b/>
                <w:bCs/>
                <w:sz w:val="12"/>
                <w:szCs w:val="12"/>
                <w:lang w:val="ru-RU"/>
              </w:rPr>
              <w:t>до 90 дней</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75212" w:rsidRPr="00890D05" w:rsidRDefault="00175212" w:rsidP="00D42200">
            <w:pPr>
              <w:rPr>
                <w:b/>
                <w:bCs/>
                <w:sz w:val="12"/>
                <w:szCs w:val="12"/>
                <w:lang w:val="ru-RU"/>
              </w:rPr>
            </w:pPr>
            <w:r w:rsidRPr="00890D05">
              <w:rPr>
                <w:b/>
                <w:bCs/>
                <w:sz w:val="12"/>
                <w:szCs w:val="12"/>
                <w:lang w:val="ru-RU"/>
              </w:rPr>
              <w:t>до 180 дней</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75212" w:rsidRPr="00890D05" w:rsidRDefault="00175212" w:rsidP="00D42200">
            <w:pPr>
              <w:rPr>
                <w:b/>
                <w:bCs/>
                <w:sz w:val="12"/>
                <w:szCs w:val="12"/>
                <w:lang w:val="ru-RU"/>
              </w:rPr>
            </w:pPr>
            <w:r w:rsidRPr="00890D05">
              <w:rPr>
                <w:b/>
                <w:bCs/>
                <w:sz w:val="12"/>
                <w:szCs w:val="12"/>
                <w:lang w:val="ru-RU"/>
              </w:rPr>
              <w:t>до 270 дней</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75212" w:rsidRPr="00890D05" w:rsidRDefault="00175212" w:rsidP="00D42200">
            <w:pPr>
              <w:rPr>
                <w:b/>
                <w:bCs/>
                <w:sz w:val="12"/>
                <w:szCs w:val="12"/>
                <w:lang w:val="ru-RU"/>
              </w:rPr>
            </w:pPr>
            <w:r w:rsidRPr="00890D05">
              <w:rPr>
                <w:b/>
                <w:bCs/>
                <w:sz w:val="12"/>
                <w:szCs w:val="12"/>
                <w:lang w:val="ru-RU"/>
              </w:rPr>
              <w:t>до 1 года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75212" w:rsidRPr="00890D05" w:rsidRDefault="00175212" w:rsidP="00D42200">
            <w:pPr>
              <w:rPr>
                <w:b/>
                <w:bCs/>
                <w:sz w:val="12"/>
                <w:szCs w:val="12"/>
                <w:lang w:val="ru-RU"/>
              </w:rPr>
            </w:pPr>
            <w:r w:rsidRPr="00890D05">
              <w:rPr>
                <w:b/>
                <w:bCs/>
                <w:sz w:val="12"/>
                <w:szCs w:val="12"/>
                <w:lang w:val="ru-RU"/>
              </w:rPr>
              <w:t>свыше 1 года</w:t>
            </w:r>
          </w:p>
        </w:tc>
      </w:tr>
      <w:tr w:rsidR="00175212" w:rsidRPr="00890D05" w:rsidTr="00D42200">
        <w:trPr>
          <w:trHeight w:val="495"/>
        </w:trPr>
        <w:tc>
          <w:tcPr>
            <w:tcW w:w="1149" w:type="dxa"/>
            <w:tcBorders>
              <w:top w:val="nil"/>
              <w:left w:val="single" w:sz="4" w:space="0" w:color="auto"/>
              <w:bottom w:val="single" w:sz="4" w:space="0" w:color="auto"/>
              <w:right w:val="single" w:sz="4" w:space="0" w:color="auto"/>
            </w:tcBorders>
            <w:shd w:val="clear" w:color="auto" w:fill="auto"/>
            <w:vAlign w:val="center"/>
            <w:hideMark/>
          </w:tcPr>
          <w:p w:rsidR="00175212" w:rsidRPr="00890D05" w:rsidRDefault="00175212" w:rsidP="00D42200">
            <w:pPr>
              <w:rPr>
                <w:sz w:val="12"/>
                <w:szCs w:val="12"/>
                <w:lang w:val="ru-RU"/>
              </w:rPr>
            </w:pPr>
            <w:r w:rsidRPr="00890D05">
              <w:rPr>
                <w:sz w:val="12"/>
                <w:szCs w:val="12"/>
                <w:lang w:val="ru-RU"/>
              </w:rPr>
              <w:t xml:space="preserve">Денежные средства, включая остатки на </w:t>
            </w:r>
            <w:proofErr w:type="spellStart"/>
            <w:r w:rsidRPr="00890D05">
              <w:rPr>
                <w:sz w:val="12"/>
                <w:szCs w:val="12"/>
                <w:lang w:val="ru-RU"/>
              </w:rPr>
              <w:t>корр</w:t>
            </w:r>
            <w:proofErr w:type="gramStart"/>
            <w:r w:rsidRPr="00890D05">
              <w:rPr>
                <w:sz w:val="12"/>
                <w:szCs w:val="12"/>
                <w:lang w:val="ru-RU"/>
              </w:rPr>
              <w:t>.с</w:t>
            </w:r>
            <w:proofErr w:type="gramEnd"/>
            <w:r w:rsidRPr="00890D05">
              <w:rPr>
                <w:sz w:val="12"/>
                <w:szCs w:val="12"/>
                <w:lang w:val="ru-RU"/>
              </w:rPr>
              <w:t>четах</w:t>
            </w:r>
            <w:proofErr w:type="spellEnd"/>
          </w:p>
        </w:tc>
        <w:tc>
          <w:tcPr>
            <w:tcW w:w="1276"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16201113</w:t>
            </w:r>
          </w:p>
        </w:tc>
        <w:tc>
          <w:tcPr>
            <w:tcW w:w="709"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16201113</w:t>
            </w:r>
          </w:p>
        </w:tc>
        <w:tc>
          <w:tcPr>
            <w:tcW w:w="850"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16201113</w:t>
            </w:r>
          </w:p>
        </w:tc>
        <w:tc>
          <w:tcPr>
            <w:tcW w:w="709"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16201113</w:t>
            </w:r>
          </w:p>
        </w:tc>
        <w:tc>
          <w:tcPr>
            <w:tcW w:w="709"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16201113</w:t>
            </w:r>
          </w:p>
        </w:tc>
        <w:tc>
          <w:tcPr>
            <w:tcW w:w="850"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16201113</w:t>
            </w:r>
          </w:p>
        </w:tc>
        <w:tc>
          <w:tcPr>
            <w:tcW w:w="851"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16201113</w:t>
            </w:r>
          </w:p>
        </w:tc>
        <w:tc>
          <w:tcPr>
            <w:tcW w:w="709"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16201113</w:t>
            </w:r>
          </w:p>
        </w:tc>
        <w:tc>
          <w:tcPr>
            <w:tcW w:w="850"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16201113</w:t>
            </w:r>
          </w:p>
        </w:tc>
        <w:tc>
          <w:tcPr>
            <w:tcW w:w="851"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16201113</w:t>
            </w:r>
          </w:p>
        </w:tc>
      </w:tr>
      <w:tr w:rsidR="00175212" w:rsidRPr="00890D05" w:rsidTr="00D42200">
        <w:trPr>
          <w:trHeight w:val="660"/>
        </w:trPr>
        <w:tc>
          <w:tcPr>
            <w:tcW w:w="1149" w:type="dxa"/>
            <w:tcBorders>
              <w:top w:val="nil"/>
              <w:left w:val="single" w:sz="4" w:space="0" w:color="auto"/>
              <w:bottom w:val="single" w:sz="4" w:space="0" w:color="auto"/>
              <w:right w:val="single" w:sz="4" w:space="0" w:color="auto"/>
            </w:tcBorders>
            <w:shd w:val="clear" w:color="auto" w:fill="auto"/>
            <w:vAlign w:val="center"/>
            <w:hideMark/>
          </w:tcPr>
          <w:p w:rsidR="00175212" w:rsidRPr="00890D05" w:rsidRDefault="00175212" w:rsidP="00D42200">
            <w:pPr>
              <w:rPr>
                <w:sz w:val="12"/>
                <w:szCs w:val="12"/>
                <w:lang w:val="ru-RU"/>
              </w:rPr>
            </w:pPr>
            <w:r w:rsidRPr="00890D05">
              <w:rPr>
                <w:sz w:val="12"/>
                <w:szCs w:val="12"/>
                <w:lang w:val="ru-RU"/>
              </w:rPr>
              <w:t>Чистые вложения в ценные бумаги, оцениваемые по справедливой стоимости через прибыль или убыток</w:t>
            </w:r>
          </w:p>
        </w:tc>
        <w:tc>
          <w:tcPr>
            <w:tcW w:w="1276"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17314955</w:t>
            </w:r>
          </w:p>
        </w:tc>
        <w:tc>
          <w:tcPr>
            <w:tcW w:w="709"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17314955</w:t>
            </w:r>
          </w:p>
        </w:tc>
        <w:tc>
          <w:tcPr>
            <w:tcW w:w="850"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17314955</w:t>
            </w:r>
          </w:p>
        </w:tc>
        <w:tc>
          <w:tcPr>
            <w:tcW w:w="709"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17314955</w:t>
            </w:r>
          </w:p>
        </w:tc>
        <w:tc>
          <w:tcPr>
            <w:tcW w:w="709"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17314955</w:t>
            </w:r>
          </w:p>
        </w:tc>
        <w:tc>
          <w:tcPr>
            <w:tcW w:w="850"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17314955</w:t>
            </w:r>
          </w:p>
        </w:tc>
        <w:tc>
          <w:tcPr>
            <w:tcW w:w="851"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17314955</w:t>
            </w:r>
          </w:p>
        </w:tc>
        <w:tc>
          <w:tcPr>
            <w:tcW w:w="709"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17314955</w:t>
            </w:r>
          </w:p>
        </w:tc>
        <w:tc>
          <w:tcPr>
            <w:tcW w:w="850"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17314955</w:t>
            </w:r>
          </w:p>
        </w:tc>
        <w:tc>
          <w:tcPr>
            <w:tcW w:w="851"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17314955</w:t>
            </w:r>
          </w:p>
        </w:tc>
      </w:tr>
      <w:tr w:rsidR="00175212" w:rsidRPr="00890D05" w:rsidTr="00D42200">
        <w:trPr>
          <w:trHeight w:val="330"/>
        </w:trPr>
        <w:tc>
          <w:tcPr>
            <w:tcW w:w="1149" w:type="dxa"/>
            <w:tcBorders>
              <w:top w:val="nil"/>
              <w:left w:val="single" w:sz="4" w:space="0" w:color="auto"/>
              <w:bottom w:val="single" w:sz="4" w:space="0" w:color="auto"/>
              <w:right w:val="single" w:sz="4" w:space="0" w:color="auto"/>
            </w:tcBorders>
            <w:shd w:val="clear" w:color="auto" w:fill="auto"/>
            <w:vAlign w:val="center"/>
            <w:hideMark/>
          </w:tcPr>
          <w:p w:rsidR="00175212" w:rsidRPr="00890D05" w:rsidRDefault="00175212" w:rsidP="00D42200">
            <w:pPr>
              <w:rPr>
                <w:sz w:val="12"/>
                <w:szCs w:val="12"/>
                <w:lang w:val="ru-RU"/>
              </w:rPr>
            </w:pPr>
            <w:r w:rsidRPr="00890D05">
              <w:rPr>
                <w:sz w:val="12"/>
                <w:szCs w:val="12"/>
                <w:lang w:val="ru-RU"/>
              </w:rPr>
              <w:lastRenderedPageBreak/>
              <w:t>Чистая ссудная задолженность</w:t>
            </w:r>
          </w:p>
        </w:tc>
        <w:tc>
          <w:tcPr>
            <w:tcW w:w="1276"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1163471</w:t>
            </w:r>
          </w:p>
        </w:tc>
        <w:tc>
          <w:tcPr>
            <w:tcW w:w="709"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1172320</w:t>
            </w:r>
          </w:p>
        </w:tc>
        <w:tc>
          <w:tcPr>
            <w:tcW w:w="850"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1387953</w:t>
            </w:r>
          </w:p>
        </w:tc>
        <w:tc>
          <w:tcPr>
            <w:tcW w:w="709"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2791189</w:t>
            </w:r>
          </w:p>
        </w:tc>
        <w:tc>
          <w:tcPr>
            <w:tcW w:w="709"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6238004</w:t>
            </w:r>
          </w:p>
        </w:tc>
        <w:tc>
          <w:tcPr>
            <w:tcW w:w="850"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25903114</w:t>
            </w:r>
          </w:p>
        </w:tc>
        <w:tc>
          <w:tcPr>
            <w:tcW w:w="851"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46622081</w:t>
            </w:r>
          </w:p>
        </w:tc>
        <w:tc>
          <w:tcPr>
            <w:tcW w:w="709"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54929317</w:t>
            </w:r>
          </w:p>
        </w:tc>
        <w:tc>
          <w:tcPr>
            <w:tcW w:w="850"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65549321</w:t>
            </w:r>
          </w:p>
        </w:tc>
        <w:tc>
          <w:tcPr>
            <w:tcW w:w="851"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112596480</w:t>
            </w:r>
          </w:p>
        </w:tc>
      </w:tr>
      <w:tr w:rsidR="00175212" w:rsidRPr="00890D05" w:rsidTr="00D42200">
        <w:trPr>
          <w:trHeight w:val="825"/>
        </w:trPr>
        <w:tc>
          <w:tcPr>
            <w:tcW w:w="1149" w:type="dxa"/>
            <w:tcBorders>
              <w:top w:val="nil"/>
              <w:left w:val="single" w:sz="4" w:space="0" w:color="auto"/>
              <w:bottom w:val="single" w:sz="4" w:space="0" w:color="auto"/>
              <w:right w:val="single" w:sz="4" w:space="0" w:color="auto"/>
            </w:tcBorders>
            <w:shd w:val="clear" w:color="auto" w:fill="auto"/>
            <w:vAlign w:val="center"/>
            <w:hideMark/>
          </w:tcPr>
          <w:p w:rsidR="00175212" w:rsidRPr="00890D05" w:rsidRDefault="00175212" w:rsidP="00D42200">
            <w:pPr>
              <w:rPr>
                <w:sz w:val="12"/>
                <w:szCs w:val="12"/>
                <w:lang w:val="ru-RU"/>
              </w:rPr>
            </w:pPr>
            <w:r w:rsidRPr="00890D05">
              <w:rPr>
                <w:sz w:val="12"/>
                <w:szCs w:val="12"/>
                <w:lang w:val="ru-RU"/>
              </w:rPr>
              <w:t>Чистые вложения в ценные бумаги и другие финансовые активы, имеющиеся в наличии для продажи</w:t>
            </w:r>
          </w:p>
        </w:tc>
        <w:tc>
          <w:tcPr>
            <w:tcW w:w="1276"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540244</w:t>
            </w:r>
          </w:p>
        </w:tc>
        <w:tc>
          <w:tcPr>
            <w:tcW w:w="709"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540244</w:t>
            </w:r>
          </w:p>
        </w:tc>
        <w:tc>
          <w:tcPr>
            <w:tcW w:w="850"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540244</w:t>
            </w:r>
          </w:p>
        </w:tc>
        <w:tc>
          <w:tcPr>
            <w:tcW w:w="709"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540244</w:t>
            </w:r>
          </w:p>
        </w:tc>
        <w:tc>
          <w:tcPr>
            <w:tcW w:w="709"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540244</w:t>
            </w:r>
          </w:p>
        </w:tc>
        <w:tc>
          <w:tcPr>
            <w:tcW w:w="850"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540244</w:t>
            </w:r>
          </w:p>
        </w:tc>
        <w:tc>
          <w:tcPr>
            <w:tcW w:w="851"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540244</w:t>
            </w:r>
          </w:p>
        </w:tc>
        <w:tc>
          <w:tcPr>
            <w:tcW w:w="709"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544954</w:t>
            </w:r>
          </w:p>
        </w:tc>
        <w:tc>
          <w:tcPr>
            <w:tcW w:w="850"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547132</w:t>
            </w:r>
          </w:p>
        </w:tc>
        <w:tc>
          <w:tcPr>
            <w:tcW w:w="851"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923100</w:t>
            </w:r>
          </w:p>
        </w:tc>
      </w:tr>
      <w:tr w:rsidR="00175212" w:rsidRPr="00890D05" w:rsidTr="00D42200">
        <w:trPr>
          <w:trHeight w:val="495"/>
        </w:trPr>
        <w:tc>
          <w:tcPr>
            <w:tcW w:w="1149" w:type="dxa"/>
            <w:tcBorders>
              <w:top w:val="nil"/>
              <w:left w:val="single" w:sz="4" w:space="0" w:color="auto"/>
              <w:bottom w:val="single" w:sz="4" w:space="0" w:color="auto"/>
              <w:right w:val="single" w:sz="4" w:space="0" w:color="auto"/>
            </w:tcBorders>
            <w:shd w:val="clear" w:color="auto" w:fill="auto"/>
            <w:vAlign w:val="center"/>
            <w:hideMark/>
          </w:tcPr>
          <w:p w:rsidR="00175212" w:rsidRPr="00890D05" w:rsidRDefault="00175212" w:rsidP="00D42200">
            <w:pPr>
              <w:rPr>
                <w:sz w:val="12"/>
                <w:szCs w:val="12"/>
                <w:lang w:val="ru-RU"/>
              </w:rPr>
            </w:pPr>
            <w:r w:rsidRPr="00890D05">
              <w:rPr>
                <w:sz w:val="12"/>
                <w:szCs w:val="12"/>
                <w:lang w:val="ru-RU"/>
              </w:rPr>
              <w:t>Чистые вложения в ценные бумаги, удерживаемые до погашения</w:t>
            </w:r>
          </w:p>
        </w:tc>
        <w:tc>
          <w:tcPr>
            <w:tcW w:w="1276"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0</w:t>
            </w:r>
          </w:p>
        </w:tc>
        <w:tc>
          <w:tcPr>
            <w:tcW w:w="709"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0</w:t>
            </w:r>
          </w:p>
        </w:tc>
        <w:tc>
          <w:tcPr>
            <w:tcW w:w="850"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0</w:t>
            </w:r>
          </w:p>
        </w:tc>
        <w:tc>
          <w:tcPr>
            <w:tcW w:w="709"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0</w:t>
            </w:r>
          </w:p>
        </w:tc>
        <w:tc>
          <w:tcPr>
            <w:tcW w:w="709"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0</w:t>
            </w:r>
          </w:p>
        </w:tc>
        <w:tc>
          <w:tcPr>
            <w:tcW w:w="850"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98188</w:t>
            </w:r>
          </w:p>
        </w:tc>
        <w:tc>
          <w:tcPr>
            <w:tcW w:w="851"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98188</w:t>
            </w:r>
          </w:p>
        </w:tc>
        <w:tc>
          <w:tcPr>
            <w:tcW w:w="709"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98188</w:t>
            </w:r>
          </w:p>
        </w:tc>
        <w:tc>
          <w:tcPr>
            <w:tcW w:w="850"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98188</w:t>
            </w:r>
          </w:p>
        </w:tc>
        <w:tc>
          <w:tcPr>
            <w:tcW w:w="851"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555743</w:t>
            </w:r>
          </w:p>
        </w:tc>
      </w:tr>
      <w:tr w:rsidR="00175212" w:rsidRPr="00890D05" w:rsidTr="00D42200">
        <w:trPr>
          <w:trHeight w:val="300"/>
        </w:trPr>
        <w:tc>
          <w:tcPr>
            <w:tcW w:w="1149" w:type="dxa"/>
            <w:tcBorders>
              <w:top w:val="nil"/>
              <w:left w:val="single" w:sz="4" w:space="0" w:color="auto"/>
              <w:bottom w:val="single" w:sz="4" w:space="0" w:color="auto"/>
              <w:right w:val="single" w:sz="4" w:space="0" w:color="auto"/>
            </w:tcBorders>
            <w:shd w:val="clear" w:color="auto" w:fill="auto"/>
            <w:vAlign w:val="center"/>
            <w:hideMark/>
          </w:tcPr>
          <w:p w:rsidR="00175212" w:rsidRPr="00890D05" w:rsidRDefault="00175212" w:rsidP="00D42200">
            <w:pPr>
              <w:rPr>
                <w:sz w:val="12"/>
                <w:szCs w:val="12"/>
                <w:lang w:val="ru-RU"/>
              </w:rPr>
            </w:pPr>
            <w:r w:rsidRPr="00890D05">
              <w:rPr>
                <w:sz w:val="12"/>
                <w:szCs w:val="12"/>
                <w:lang w:val="ru-RU"/>
              </w:rPr>
              <w:t>Прочие активы</w:t>
            </w:r>
          </w:p>
        </w:tc>
        <w:tc>
          <w:tcPr>
            <w:tcW w:w="1276"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8817444</w:t>
            </w:r>
          </w:p>
        </w:tc>
        <w:tc>
          <w:tcPr>
            <w:tcW w:w="709"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8817522</w:t>
            </w:r>
          </w:p>
        </w:tc>
        <w:tc>
          <w:tcPr>
            <w:tcW w:w="850"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8817522</w:t>
            </w:r>
          </w:p>
        </w:tc>
        <w:tc>
          <w:tcPr>
            <w:tcW w:w="709"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8817522</w:t>
            </w:r>
          </w:p>
        </w:tc>
        <w:tc>
          <w:tcPr>
            <w:tcW w:w="709"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8817522</w:t>
            </w:r>
          </w:p>
        </w:tc>
        <w:tc>
          <w:tcPr>
            <w:tcW w:w="850"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8817597</w:t>
            </w:r>
          </w:p>
        </w:tc>
        <w:tc>
          <w:tcPr>
            <w:tcW w:w="851"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8817597</w:t>
            </w:r>
          </w:p>
        </w:tc>
        <w:tc>
          <w:tcPr>
            <w:tcW w:w="709"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8817597</w:t>
            </w:r>
          </w:p>
        </w:tc>
        <w:tc>
          <w:tcPr>
            <w:tcW w:w="850"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8817611</w:t>
            </w:r>
          </w:p>
        </w:tc>
        <w:tc>
          <w:tcPr>
            <w:tcW w:w="851"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8817611</w:t>
            </w:r>
          </w:p>
        </w:tc>
      </w:tr>
      <w:tr w:rsidR="00175212" w:rsidRPr="00890D05" w:rsidTr="00D42200">
        <w:trPr>
          <w:trHeight w:val="300"/>
        </w:trPr>
        <w:tc>
          <w:tcPr>
            <w:tcW w:w="1149" w:type="dxa"/>
            <w:tcBorders>
              <w:top w:val="nil"/>
              <w:left w:val="single" w:sz="4" w:space="0" w:color="auto"/>
              <w:bottom w:val="single" w:sz="4" w:space="0" w:color="auto"/>
              <w:right w:val="single" w:sz="4" w:space="0" w:color="auto"/>
            </w:tcBorders>
            <w:shd w:val="clear" w:color="auto" w:fill="auto"/>
            <w:vAlign w:val="center"/>
            <w:hideMark/>
          </w:tcPr>
          <w:p w:rsidR="00175212" w:rsidRPr="00890D05" w:rsidRDefault="00175212" w:rsidP="00D42200">
            <w:pPr>
              <w:rPr>
                <w:b/>
                <w:bCs/>
                <w:sz w:val="12"/>
                <w:szCs w:val="12"/>
                <w:lang w:val="ru-RU"/>
              </w:rPr>
            </w:pPr>
            <w:r w:rsidRPr="00890D05">
              <w:rPr>
                <w:b/>
                <w:bCs/>
                <w:sz w:val="12"/>
                <w:szCs w:val="12"/>
                <w:lang w:val="ru-RU"/>
              </w:rPr>
              <w:t>Итого активов</w:t>
            </w:r>
          </w:p>
        </w:tc>
        <w:tc>
          <w:tcPr>
            <w:tcW w:w="1276" w:type="dxa"/>
            <w:tcBorders>
              <w:top w:val="nil"/>
              <w:left w:val="nil"/>
              <w:bottom w:val="single" w:sz="4" w:space="0" w:color="auto"/>
              <w:right w:val="single" w:sz="4" w:space="0" w:color="auto"/>
            </w:tcBorders>
            <w:shd w:val="clear" w:color="auto" w:fill="auto"/>
            <w:noWrap/>
            <w:vAlign w:val="center"/>
            <w:hideMark/>
          </w:tcPr>
          <w:p w:rsidR="00175212" w:rsidRPr="00890D05" w:rsidRDefault="00175212" w:rsidP="00D42200">
            <w:pPr>
              <w:jc w:val="right"/>
              <w:rPr>
                <w:b/>
                <w:sz w:val="10"/>
                <w:szCs w:val="10"/>
                <w:lang w:val="ru-RU"/>
              </w:rPr>
            </w:pPr>
            <w:r w:rsidRPr="00890D05">
              <w:rPr>
                <w:b/>
                <w:sz w:val="10"/>
                <w:szCs w:val="10"/>
                <w:lang w:val="ru-RU"/>
              </w:rPr>
              <w:t>44 037 227</w:t>
            </w:r>
          </w:p>
        </w:tc>
        <w:tc>
          <w:tcPr>
            <w:tcW w:w="709" w:type="dxa"/>
            <w:tcBorders>
              <w:top w:val="nil"/>
              <w:left w:val="nil"/>
              <w:bottom w:val="single" w:sz="4" w:space="0" w:color="auto"/>
              <w:right w:val="single" w:sz="4" w:space="0" w:color="auto"/>
            </w:tcBorders>
            <w:shd w:val="clear" w:color="auto" w:fill="auto"/>
            <w:noWrap/>
            <w:vAlign w:val="center"/>
            <w:hideMark/>
          </w:tcPr>
          <w:p w:rsidR="00175212" w:rsidRPr="00890D05" w:rsidRDefault="00175212" w:rsidP="00D42200">
            <w:pPr>
              <w:jc w:val="right"/>
              <w:rPr>
                <w:b/>
                <w:sz w:val="10"/>
                <w:szCs w:val="10"/>
                <w:lang w:val="ru-RU"/>
              </w:rPr>
            </w:pPr>
            <w:r w:rsidRPr="00890D05">
              <w:rPr>
                <w:b/>
                <w:sz w:val="10"/>
                <w:szCs w:val="10"/>
                <w:lang w:val="ru-RU"/>
              </w:rPr>
              <w:t>44 046 154</w:t>
            </w:r>
          </w:p>
        </w:tc>
        <w:tc>
          <w:tcPr>
            <w:tcW w:w="850" w:type="dxa"/>
            <w:tcBorders>
              <w:top w:val="nil"/>
              <w:left w:val="nil"/>
              <w:bottom w:val="single" w:sz="4" w:space="0" w:color="auto"/>
              <w:right w:val="single" w:sz="4" w:space="0" w:color="auto"/>
            </w:tcBorders>
            <w:shd w:val="clear" w:color="auto" w:fill="auto"/>
            <w:noWrap/>
            <w:vAlign w:val="center"/>
            <w:hideMark/>
          </w:tcPr>
          <w:p w:rsidR="00175212" w:rsidRPr="00890D05" w:rsidRDefault="00175212" w:rsidP="00D42200">
            <w:pPr>
              <w:jc w:val="right"/>
              <w:rPr>
                <w:b/>
                <w:sz w:val="10"/>
                <w:szCs w:val="10"/>
                <w:lang w:val="ru-RU"/>
              </w:rPr>
            </w:pPr>
            <w:r w:rsidRPr="00890D05">
              <w:rPr>
                <w:b/>
                <w:sz w:val="10"/>
                <w:szCs w:val="10"/>
                <w:lang w:val="ru-RU"/>
              </w:rPr>
              <w:t>44 261 787</w:t>
            </w:r>
          </w:p>
        </w:tc>
        <w:tc>
          <w:tcPr>
            <w:tcW w:w="709" w:type="dxa"/>
            <w:tcBorders>
              <w:top w:val="nil"/>
              <w:left w:val="nil"/>
              <w:bottom w:val="single" w:sz="4" w:space="0" w:color="auto"/>
              <w:right w:val="single" w:sz="4" w:space="0" w:color="auto"/>
            </w:tcBorders>
            <w:shd w:val="clear" w:color="auto" w:fill="auto"/>
            <w:noWrap/>
            <w:vAlign w:val="center"/>
            <w:hideMark/>
          </w:tcPr>
          <w:p w:rsidR="00175212" w:rsidRPr="00890D05" w:rsidRDefault="00175212" w:rsidP="00D42200">
            <w:pPr>
              <w:jc w:val="right"/>
              <w:rPr>
                <w:b/>
                <w:sz w:val="10"/>
                <w:szCs w:val="10"/>
                <w:lang w:val="ru-RU"/>
              </w:rPr>
            </w:pPr>
            <w:r w:rsidRPr="00890D05">
              <w:rPr>
                <w:b/>
                <w:sz w:val="10"/>
                <w:szCs w:val="10"/>
                <w:lang w:val="ru-RU"/>
              </w:rPr>
              <w:t>45 665 023</w:t>
            </w:r>
          </w:p>
        </w:tc>
        <w:tc>
          <w:tcPr>
            <w:tcW w:w="709" w:type="dxa"/>
            <w:tcBorders>
              <w:top w:val="nil"/>
              <w:left w:val="nil"/>
              <w:bottom w:val="single" w:sz="4" w:space="0" w:color="auto"/>
              <w:right w:val="single" w:sz="4" w:space="0" w:color="auto"/>
            </w:tcBorders>
            <w:shd w:val="clear" w:color="auto" w:fill="auto"/>
            <w:noWrap/>
            <w:vAlign w:val="center"/>
            <w:hideMark/>
          </w:tcPr>
          <w:p w:rsidR="00175212" w:rsidRPr="00890D05" w:rsidRDefault="00175212" w:rsidP="00D42200">
            <w:pPr>
              <w:jc w:val="right"/>
              <w:rPr>
                <w:b/>
                <w:sz w:val="10"/>
                <w:szCs w:val="10"/>
                <w:lang w:val="ru-RU"/>
              </w:rPr>
            </w:pPr>
            <w:r w:rsidRPr="00890D05">
              <w:rPr>
                <w:b/>
                <w:sz w:val="10"/>
                <w:szCs w:val="10"/>
                <w:lang w:val="ru-RU"/>
              </w:rPr>
              <w:t>49 111 838</w:t>
            </w:r>
          </w:p>
        </w:tc>
        <w:tc>
          <w:tcPr>
            <w:tcW w:w="850" w:type="dxa"/>
            <w:tcBorders>
              <w:top w:val="nil"/>
              <w:left w:val="nil"/>
              <w:bottom w:val="single" w:sz="4" w:space="0" w:color="auto"/>
              <w:right w:val="single" w:sz="4" w:space="0" w:color="auto"/>
            </w:tcBorders>
            <w:shd w:val="clear" w:color="auto" w:fill="auto"/>
            <w:noWrap/>
            <w:vAlign w:val="center"/>
            <w:hideMark/>
          </w:tcPr>
          <w:p w:rsidR="00175212" w:rsidRPr="00890D05" w:rsidRDefault="00175212" w:rsidP="00D42200">
            <w:pPr>
              <w:jc w:val="right"/>
              <w:rPr>
                <w:b/>
                <w:sz w:val="10"/>
                <w:szCs w:val="10"/>
                <w:lang w:val="ru-RU"/>
              </w:rPr>
            </w:pPr>
            <w:r w:rsidRPr="00890D05">
              <w:rPr>
                <w:b/>
                <w:sz w:val="10"/>
                <w:szCs w:val="10"/>
                <w:lang w:val="ru-RU"/>
              </w:rPr>
              <w:t>68 875 211</w:t>
            </w:r>
          </w:p>
        </w:tc>
        <w:tc>
          <w:tcPr>
            <w:tcW w:w="851" w:type="dxa"/>
            <w:tcBorders>
              <w:top w:val="nil"/>
              <w:left w:val="nil"/>
              <w:bottom w:val="single" w:sz="4" w:space="0" w:color="auto"/>
              <w:right w:val="single" w:sz="4" w:space="0" w:color="auto"/>
            </w:tcBorders>
            <w:shd w:val="clear" w:color="auto" w:fill="auto"/>
            <w:noWrap/>
            <w:vAlign w:val="center"/>
            <w:hideMark/>
          </w:tcPr>
          <w:p w:rsidR="00175212" w:rsidRPr="00890D05" w:rsidRDefault="00175212" w:rsidP="00D42200">
            <w:pPr>
              <w:jc w:val="right"/>
              <w:rPr>
                <w:b/>
                <w:sz w:val="10"/>
                <w:szCs w:val="10"/>
                <w:lang w:val="ru-RU"/>
              </w:rPr>
            </w:pPr>
            <w:r w:rsidRPr="00890D05">
              <w:rPr>
                <w:b/>
                <w:sz w:val="10"/>
                <w:szCs w:val="10"/>
                <w:lang w:val="ru-RU"/>
              </w:rPr>
              <w:t>89 594 178</w:t>
            </w:r>
          </w:p>
        </w:tc>
        <w:tc>
          <w:tcPr>
            <w:tcW w:w="709" w:type="dxa"/>
            <w:tcBorders>
              <w:top w:val="nil"/>
              <w:left w:val="nil"/>
              <w:bottom w:val="single" w:sz="4" w:space="0" w:color="auto"/>
              <w:right w:val="single" w:sz="4" w:space="0" w:color="auto"/>
            </w:tcBorders>
            <w:shd w:val="clear" w:color="auto" w:fill="auto"/>
            <w:noWrap/>
            <w:vAlign w:val="center"/>
            <w:hideMark/>
          </w:tcPr>
          <w:p w:rsidR="00175212" w:rsidRPr="00890D05" w:rsidRDefault="00175212" w:rsidP="00D42200">
            <w:pPr>
              <w:jc w:val="right"/>
              <w:rPr>
                <w:b/>
                <w:sz w:val="10"/>
                <w:szCs w:val="10"/>
                <w:lang w:val="ru-RU"/>
              </w:rPr>
            </w:pPr>
            <w:r w:rsidRPr="00890D05">
              <w:rPr>
                <w:b/>
                <w:sz w:val="10"/>
                <w:szCs w:val="10"/>
                <w:lang w:val="ru-RU"/>
              </w:rPr>
              <w:t>97 906 124</w:t>
            </w:r>
          </w:p>
        </w:tc>
        <w:tc>
          <w:tcPr>
            <w:tcW w:w="850" w:type="dxa"/>
            <w:tcBorders>
              <w:top w:val="nil"/>
              <w:left w:val="nil"/>
              <w:bottom w:val="single" w:sz="4" w:space="0" w:color="auto"/>
              <w:right w:val="single" w:sz="4" w:space="0" w:color="auto"/>
            </w:tcBorders>
            <w:shd w:val="clear" w:color="auto" w:fill="auto"/>
            <w:noWrap/>
            <w:vAlign w:val="center"/>
            <w:hideMark/>
          </w:tcPr>
          <w:p w:rsidR="00175212" w:rsidRPr="00890D05" w:rsidRDefault="00175212" w:rsidP="00D42200">
            <w:pPr>
              <w:jc w:val="right"/>
              <w:rPr>
                <w:b/>
                <w:sz w:val="10"/>
                <w:szCs w:val="10"/>
                <w:lang w:val="ru-RU"/>
              </w:rPr>
            </w:pPr>
            <w:r w:rsidRPr="00890D05">
              <w:rPr>
                <w:b/>
                <w:sz w:val="10"/>
                <w:szCs w:val="10"/>
                <w:lang w:val="ru-RU"/>
              </w:rPr>
              <w:t>108 528 320</w:t>
            </w:r>
          </w:p>
        </w:tc>
        <w:tc>
          <w:tcPr>
            <w:tcW w:w="851" w:type="dxa"/>
            <w:tcBorders>
              <w:top w:val="nil"/>
              <w:left w:val="nil"/>
              <w:bottom w:val="single" w:sz="4" w:space="0" w:color="auto"/>
              <w:right w:val="single" w:sz="4" w:space="0" w:color="auto"/>
            </w:tcBorders>
            <w:shd w:val="clear" w:color="auto" w:fill="auto"/>
            <w:noWrap/>
            <w:vAlign w:val="center"/>
            <w:hideMark/>
          </w:tcPr>
          <w:p w:rsidR="00175212" w:rsidRPr="00890D05" w:rsidRDefault="00175212" w:rsidP="00D42200">
            <w:pPr>
              <w:jc w:val="right"/>
              <w:rPr>
                <w:b/>
                <w:sz w:val="10"/>
                <w:szCs w:val="10"/>
                <w:lang w:val="ru-RU"/>
              </w:rPr>
            </w:pPr>
            <w:r w:rsidRPr="00890D05">
              <w:rPr>
                <w:b/>
                <w:sz w:val="10"/>
                <w:szCs w:val="10"/>
                <w:lang w:val="ru-RU"/>
              </w:rPr>
              <w:t>156 409 002</w:t>
            </w:r>
          </w:p>
        </w:tc>
      </w:tr>
      <w:tr w:rsidR="00175212" w:rsidRPr="00890D05" w:rsidTr="00D42200">
        <w:trPr>
          <w:trHeight w:val="330"/>
        </w:trPr>
        <w:tc>
          <w:tcPr>
            <w:tcW w:w="1149" w:type="dxa"/>
            <w:tcBorders>
              <w:top w:val="nil"/>
              <w:left w:val="single" w:sz="4" w:space="0" w:color="auto"/>
              <w:bottom w:val="single" w:sz="4" w:space="0" w:color="auto"/>
              <w:right w:val="single" w:sz="4" w:space="0" w:color="auto"/>
            </w:tcBorders>
            <w:shd w:val="clear" w:color="auto" w:fill="auto"/>
            <w:vAlign w:val="center"/>
            <w:hideMark/>
          </w:tcPr>
          <w:p w:rsidR="00175212" w:rsidRPr="00890D05" w:rsidRDefault="00175212" w:rsidP="00D42200">
            <w:pPr>
              <w:rPr>
                <w:sz w:val="12"/>
                <w:szCs w:val="12"/>
                <w:lang w:val="ru-RU"/>
              </w:rPr>
            </w:pPr>
            <w:r w:rsidRPr="00890D05">
              <w:rPr>
                <w:sz w:val="12"/>
                <w:szCs w:val="12"/>
                <w:lang w:val="ru-RU"/>
              </w:rPr>
              <w:t>Средства кредитных организаций</w:t>
            </w:r>
          </w:p>
        </w:tc>
        <w:tc>
          <w:tcPr>
            <w:tcW w:w="1276"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174130</w:t>
            </w:r>
          </w:p>
        </w:tc>
        <w:tc>
          <w:tcPr>
            <w:tcW w:w="709"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190568</w:t>
            </w:r>
          </w:p>
        </w:tc>
        <w:tc>
          <w:tcPr>
            <w:tcW w:w="850"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1066000</w:t>
            </w:r>
          </w:p>
        </w:tc>
        <w:tc>
          <w:tcPr>
            <w:tcW w:w="709"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1325950</w:t>
            </w:r>
          </w:p>
        </w:tc>
        <w:tc>
          <w:tcPr>
            <w:tcW w:w="709"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1396952</w:t>
            </w:r>
          </w:p>
        </w:tc>
        <w:tc>
          <w:tcPr>
            <w:tcW w:w="850"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3167648</w:t>
            </w:r>
          </w:p>
        </w:tc>
        <w:tc>
          <w:tcPr>
            <w:tcW w:w="851"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10159697</w:t>
            </w:r>
          </w:p>
        </w:tc>
        <w:tc>
          <w:tcPr>
            <w:tcW w:w="709"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12817800</w:t>
            </w:r>
          </w:p>
        </w:tc>
        <w:tc>
          <w:tcPr>
            <w:tcW w:w="850"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13840985</w:t>
            </w:r>
          </w:p>
        </w:tc>
        <w:tc>
          <w:tcPr>
            <w:tcW w:w="851"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23245208</w:t>
            </w:r>
          </w:p>
        </w:tc>
      </w:tr>
      <w:tr w:rsidR="00175212" w:rsidRPr="00890D05" w:rsidTr="00D42200">
        <w:trPr>
          <w:trHeight w:val="495"/>
        </w:trPr>
        <w:tc>
          <w:tcPr>
            <w:tcW w:w="1149" w:type="dxa"/>
            <w:tcBorders>
              <w:top w:val="nil"/>
              <w:left w:val="single" w:sz="4" w:space="0" w:color="auto"/>
              <w:bottom w:val="single" w:sz="4" w:space="0" w:color="auto"/>
              <w:right w:val="single" w:sz="4" w:space="0" w:color="auto"/>
            </w:tcBorders>
            <w:shd w:val="clear" w:color="auto" w:fill="auto"/>
            <w:vAlign w:val="center"/>
            <w:hideMark/>
          </w:tcPr>
          <w:p w:rsidR="00175212" w:rsidRPr="00890D05" w:rsidRDefault="00175212" w:rsidP="00D42200">
            <w:pPr>
              <w:rPr>
                <w:sz w:val="12"/>
                <w:szCs w:val="12"/>
                <w:lang w:val="ru-RU"/>
              </w:rPr>
            </w:pPr>
            <w:r w:rsidRPr="00890D05">
              <w:rPr>
                <w:sz w:val="12"/>
                <w:szCs w:val="12"/>
                <w:lang w:val="ru-RU"/>
              </w:rPr>
              <w:t>Средства клиентов, не являющихся кредитными организациями</w:t>
            </w:r>
          </w:p>
        </w:tc>
        <w:tc>
          <w:tcPr>
            <w:tcW w:w="1276"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24320836</w:t>
            </w:r>
          </w:p>
        </w:tc>
        <w:tc>
          <w:tcPr>
            <w:tcW w:w="709"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24399005</w:t>
            </w:r>
          </w:p>
        </w:tc>
        <w:tc>
          <w:tcPr>
            <w:tcW w:w="850"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26637245</w:t>
            </w:r>
          </w:p>
        </w:tc>
        <w:tc>
          <w:tcPr>
            <w:tcW w:w="709"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31516286</w:t>
            </w:r>
          </w:p>
        </w:tc>
        <w:tc>
          <w:tcPr>
            <w:tcW w:w="709"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33882712</w:t>
            </w:r>
          </w:p>
        </w:tc>
        <w:tc>
          <w:tcPr>
            <w:tcW w:w="850"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42667727</w:t>
            </w:r>
          </w:p>
        </w:tc>
        <w:tc>
          <w:tcPr>
            <w:tcW w:w="851"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49424888</w:t>
            </w:r>
          </w:p>
        </w:tc>
        <w:tc>
          <w:tcPr>
            <w:tcW w:w="709"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60252726</w:t>
            </w:r>
          </w:p>
        </w:tc>
        <w:tc>
          <w:tcPr>
            <w:tcW w:w="850"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69099421</w:t>
            </w:r>
          </w:p>
        </w:tc>
        <w:tc>
          <w:tcPr>
            <w:tcW w:w="851"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91650141</w:t>
            </w:r>
          </w:p>
        </w:tc>
      </w:tr>
      <w:tr w:rsidR="00175212" w:rsidRPr="00890D05" w:rsidTr="00D42200">
        <w:trPr>
          <w:trHeight w:val="300"/>
        </w:trPr>
        <w:tc>
          <w:tcPr>
            <w:tcW w:w="1149" w:type="dxa"/>
            <w:tcBorders>
              <w:top w:val="nil"/>
              <w:left w:val="single" w:sz="4" w:space="0" w:color="auto"/>
              <w:bottom w:val="single" w:sz="4" w:space="0" w:color="auto"/>
              <w:right w:val="single" w:sz="4" w:space="0" w:color="auto"/>
            </w:tcBorders>
            <w:shd w:val="clear" w:color="auto" w:fill="auto"/>
            <w:vAlign w:val="center"/>
            <w:hideMark/>
          </w:tcPr>
          <w:p w:rsidR="00175212" w:rsidRPr="00890D05" w:rsidRDefault="00175212" w:rsidP="00D42200">
            <w:pPr>
              <w:rPr>
                <w:sz w:val="12"/>
                <w:szCs w:val="12"/>
                <w:lang w:val="ru-RU"/>
              </w:rPr>
            </w:pPr>
            <w:r w:rsidRPr="00890D05">
              <w:rPr>
                <w:sz w:val="12"/>
                <w:szCs w:val="12"/>
                <w:lang w:val="ru-RU"/>
              </w:rPr>
              <w:t>Вклады физических лиц</w:t>
            </w:r>
          </w:p>
        </w:tc>
        <w:tc>
          <w:tcPr>
            <w:tcW w:w="1276"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2294877</w:t>
            </w:r>
          </w:p>
        </w:tc>
        <w:tc>
          <w:tcPr>
            <w:tcW w:w="709"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2372808</w:t>
            </w:r>
          </w:p>
        </w:tc>
        <w:tc>
          <w:tcPr>
            <w:tcW w:w="850"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2451382</w:t>
            </w:r>
          </w:p>
        </w:tc>
        <w:tc>
          <w:tcPr>
            <w:tcW w:w="709"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3431182</w:t>
            </w:r>
          </w:p>
        </w:tc>
        <w:tc>
          <w:tcPr>
            <w:tcW w:w="709"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5250857</w:t>
            </w:r>
          </w:p>
        </w:tc>
        <w:tc>
          <w:tcPr>
            <w:tcW w:w="850"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8240084</w:t>
            </w:r>
          </w:p>
        </w:tc>
        <w:tc>
          <w:tcPr>
            <w:tcW w:w="851"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12214733</w:t>
            </w:r>
          </w:p>
        </w:tc>
        <w:tc>
          <w:tcPr>
            <w:tcW w:w="709"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15504125</w:t>
            </w:r>
          </w:p>
        </w:tc>
        <w:tc>
          <w:tcPr>
            <w:tcW w:w="850"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20565638</w:t>
            </w:r>
          </w:p>
        </w:tc>
        <w:tc>
          <w:tcPr>
            <w:tcW w:w="851"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35889998</w:t>
            </w:r>
          </w:p>
        </w:tc>
      </w:tr>
      <w:tr w:rsidR="00175212" w:rsidRPr="00890D05" w:rsidTr="00D42200">
        <w:trPr>
          <w:trHeight w:val="330"/>
        </w:trPr>
        <w:tc>
          <w:tcPr>
            <w:tcW w:w="1149" w:type="dxa"/>
            <w:tcBorders>
              <w:top w:val="nil"/>
              <w:left w:val="single" w:sz="4" w:space="0" w:color="auto"/>
              <w:bottom w:val="single" w:sz="4" w:space="0" w:color="auto"/>
              <w:right w:val="single" w:sz="4" w:space="0" w:color="auto"/>
            </w:tcBorders>
            <w:shd w:val="clear" w:color="auto" w:fill="auto"/>
            <w:vAlign w:val="center"/>
            <w:hideMark/>
          </w:tcPr>
          <w:p w:rsidR="00175212" w:rsidRPr="00890D05" w:rsidRDefault="00175212" w:rsidP="00D42200">
            <w:pPr>
              <w:rPr>
                <w:sz w:val="12"/>
                <w:szCs w:val="12"/>
                <w:lang w:val="ru-RU"/>
              </w:rPr>
            </w:pPr>
            <w:r w:rsidRPr="00890D05">
              <w:rPr>
                <w:sz w:val="12"/>
                <w:szCs w:val="12"/>
                <w:lang w:val="ru-RU"/>
              </w:rPr>
              <w:t xml:space="preserve">Выпущенные долговые </w:t>
            </w:r>
            <w:proofErr w:type="spellStart"/>
            <w:r w:rsidRPr="00890D05">
              <w:rPr>
                <w:sz w:val="12"/>
                <w:szCs w:val="12"/>
                <w:lang w:val="ru-RU"/>
              </w:rPr>
              <w:t>оязательства</w:t>
            </w:r>
            <w:proofErr w:type="spellEnd"/>
          </w:p>
        </w:tc>
        <w:tc>
          <w:tcPr>
            <w:tcW w:w="1276"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264378</w:t>
            </w:r>
          </w:p>
        </w:tc>
        <w:tc>
          <w:tcPr>
            <w:tcW w:w="709"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264378</w:t>
            </w:r>
          </w:p>
        </w:tc>
        <w:tc>
          <w:tcPr>
            <w:tcW w:w="850"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264724</w:t>
            </w:r>
          </w:p>
        </w:tc>
        <w:tc>
          <w:tcPr>
            <w:tcW w:w="709"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408232</w:t>
            </w:r>
          </w:p>
        </w:tc>
        <w:tc>
          <w:tcPr>
            <w:tcW w:w="709"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711250</w:t>
            </w:r>
          </w:p>
        </w:tc>
        <w:tc>
          <w:tcPr>
            <w:tcW w:w="850"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2427880</w:t>
            </w:r>
          </w:p>
        </w:tc>
        <w:tc>
          <w:tcPr>
            <w:tcW w:w="851"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3592604</w:t>
            </w:r>
          </w:p>
        </w:tc>
        <w:tc>
          <w:tcPr>
            <w:tcW w:w="709"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5365115</w:t>
            </w:r>
          </w:p>
        </w:tc>
        <w:tc>
          <w:tcPr>
            <w:tcW w:w="850"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8695939</w:t>
            </w:r>
          </w:p>
        </w:tc>
        <w:tc>
          <w:tcPr>
            <w:tcW w:w="851"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16064312</w:t>
            </w:r>
          </w:p>
        </w:tc>
      </w:tr>
      <w:tr w:rsidR="00175212" w:rsidRPr="00890D05" w:rsidTr="00D42200">
        <w:trPr>
          <w:trHeight w:val="300"/>
        </w:trPr>
        <w:tc>
          <w:tcPr>
            <w:tcW w:w="1149" w:type="dxa"/>
            <w:tcBorders>
              <w:top w:val="nil"/>
              <w:left w:val="single" w:sz="4" w:space="0" w:color="auto"/>
              <w:bottom w:val="single" w:sz="4" w:space="0" w:color="auto"/>
              <w:right w:val="single" w:sz="4" w:space="0" w:color="auto"/>
            </w:tcBorders>
            <w:shd w:val="clear" w:color="auto" w:fill="auto"/>
            <w:vAlign w:val="center"/>
            <w:hideMark/>
          </w:tcPr>
          <w:p w:rsidR="00175212" w:rsidRPr="00890D05" w:rsidRDefault="00175212" w:rsidP="00D42200">
            <w:pPr>
              <w:rPr>
                <w:sz w:val="12"/>
                <w:szCs w:val="12"/>
                <w:lang w:val="ru-RU"/>
              </w:rPr>
            </w:pPr>
            <w:r w:rsidRPr="00890D05">
              <w:rPr>
                <w:sz w:val="12"/>
                <w:szCs w:val="12"/>
                <w:lang w:val="ru-RU"/>
              </w:rPr>
              <w:t>Прочие обязательства</w:t>
            </w:r>
          </w:p>
        </w:tc>
        <w:tc>
          <w:tcPr>
            <w:tcW w:w="1276"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223098</w:t>
            </w:r>
          </w:p>
        </w:tc>
        <w:tc>
          <w:tcPr>
            <w:tcW w:w="709"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223098</w:t>
            </w:r>
          </w:p>
        </w:tc>
        <w:tc>
          <w:tcPr>
            <w:tcW w:w="850"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223206</w:t>
            </w:r>
          </w:p>
        </w:tc>
        <w:tc>
          <w:tcPr>
            <w:tcW w:w="709"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233550</w:t>
            </w:r>
          </w:p>
        </w:tc>
        <w:tc>
          <w:tcPr>
            <w:tcW w:w="709"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234032</w:t>
            </w:r>
          </w:p>
        </w:tc>
        <w:tc>
          <w:tcPr>
            <w:tcW w:w="850"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255601</w:t>
            </w:r>
          </w:p>
        </w:tc>
        <w:tc>
          <w:tcPr>
            <w:tcW w:w="851"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255817</w:t>
            </w:r>
          </w:p>
        </w:tc>
        <w:tc>
          <w:tcPr>
            <w:tcW w:w="709"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401356</w:t>
            </w:r>
          </w:p>
        </w:tc>
        <w:tc>
          <w:tcPr>
            <w:tcW w:w="850"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401406</w:t>
            </w:r>
          </w:p>
        </w:tc>
        <w:tc>
          <w:tcPr>
            <w:tcW w:w="851"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sz w:val="12"/>
                <w:szCs w:val="12"/>
                <w:lang w:val="ru-RU"/>
              </w:rPr>
            </w:pPr>
            <w:r w:rsidRPr="00890D05">
              <w:rPr>
                <w:sz w:val="12"/>
                <w:szCs w:val="12"/>
                <w:lang w:val="ru-RU"/>
              </w:rPr>
              <w:t>401426</w:t>
            </w:r>
          </w:p>
        </w:tc>
      </w:tr>
      <w:tr w:rsidR="00175212" w:rsidRPr="00890D05" w:rsidTr="00D42200">
        <w:trPr>
          <w:trHeight w:val="30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175212" w:rsidRPr="00890D05" w:rsidRDefault="00175212" w:rsidP="00D42200">
            <w:pPr>
              <w:rPr>
                <w:b/>
                <w:bCs/>
                <w:sz w:val="12"/>
                <w:szCs w:val="12"/>
                <w:lang w:val="ru-RU"/>
              </w:rPr>
            </w:pPr>
            <w:r w:rsidRPr="00890D05">
              <w:rPr>
                <w:b/>
                <w:bCs/>
                <w:sz w:val="12"/>
                <w:szCs w:val="12"/>
                <w:lang w:val="ru-RU"/>
              </w:rPr>
              <w:t>Итого обязательств</w:t>
            </w:r>
          </w:p>
        </w:tc>
        <w:tc>
          <w:tcPr>
            <w:tcW w:w="1276"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b/>
                <w:sz w:val="12"/>
                <w:szCs w:val="12"/>
                <w:lang w:val="ru-RU"/>
              </w:rPr>
            </w:pPr>
            <w:r w:rsidRPr="00890D05">
              <w:rPr>
                <w:b/>
                <w:sz w:val="12"/>
                <w:szCs w:val="12"/>
                <w:lang w:val="ru-RU"/>
              </w:rPr>
              <w:t>27277319</w:t>
            </w:r>
          </w:p>
        </w:tc>
        <w:tc>
          <w:tcPr>
            <w:tcW w:w="709"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b/>
                <w:sz w:val="12"/>
                <w:szCs w:val="12"/>
                <w:lang w:val="ru-RU"/>
              </w:rPr>
            </w:pPr>
            <w:r w:rsidRPr="00890D05">
              <w:rPr>
                <w:b/>
                <w:sz w:val="12"/>
                <w:szCs w:val="12"/>
                <w:lang w:val="ru-RU"/>
              </w:rPr>
              <w:t>27449857</w:t>
            </w:r>
          </w:p>
        </w:tc>
        <w:tc>
          <w:tcPr>
            <w:tcW w:w="850"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b/>
                <w:sz w:val="12"/>
                <w:szCs w:val="12"/>
                <w:lang w:val="ru-RU"/>
              </w:rPr>
            </w:pPr>
            <w:r w:rsidRPr="00890D05">
              <w:rPr>
                <w:b/>
                <w:sz w:val="12"/>
                <w:szCs w:val="12"/>
                <w:lang w:val="ru-RU"/>
              </w:rPr>
              <w:t>30642557</w:t>
            </w:r>
          </w:p>
        </w:tc>
        <w:tc>
          <w:tcPr>
            <w:tcW w:w="709"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b/>
                <w:sz w:val="12"/>
                <w:szCs w:val="12"/>
                <w:lang w:val="ru-RU"/>
              </w:rPr>
            </w:pPr>
            <w:r w:rsidRPr="00890D05">
              <w:rPr>
                <w:b/>
                <w:sz w:val="12"/>
                <w:szCs w:val="12"/>
                <w:lang w:val="ru-RU"/>
              </w:rPr>
              <w:t>36915200</w:t>
            </w:r>
          </w:p>
        </w:tc>
        <w:tc>
          <w:tcPr>
            <w:tcW w:w="709"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b/>
                <w:sz w:val="12"/>
                <w:szCs w:val="12"/>
                <w:lang w:val="ru-RU"/>
              </w:rPr>
            </w:pPr>
            <w:r w:rsidRPr="00890D05">
              <w:rPr>
                <w:b/>
                <w:sz w:val="12"/>
                <w:szCs w:val="12"/>
                <w:lang w:val="ru-RU"/>
              </w:rPr>
              <w:t>41475803</w:t>
            </w:r>
          </w:p>
        </w:tc>
        <w:tc>
          <w:tcPr>
            <w:tcW w:w="850"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b/>
                <w:sz w:val="12"/>
                <w:szCs w:val="12"/>
                <w:lang w:val="ru-RU"/>
              </w:rPr>
            </w:pPr>
            <w:r w:rsidRPr="00890D05">
              <w:rPr>
                <w:b/>
                <w:sz w:val="12"/>
                <w:szCs w:val="12"/>
                <w:lang w:val="ru-RU"/>
              </w:rPr>
              <w:t>56758940</w:t>
            </w:r>
          </w:p>
        </w:tc>
        <w:tc>
          <w:tcPr>
            <w:tcW w:w="851"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b/>
                <w:sz w:val="12"/>
                <w:szCs w:val="12"/>
                <w:lang w:val="ru-RU"/>
              </w:rPr>
            </w:pPr>
            <w:r w:rsidRPr="00890D05">
              <w:rPr>
                <w:b/>
                <w:sz w:val="12"/>
                <w:szCs w:val="12"/>
                <w:lang w:val="ru-RU"/>
              </w:rPr>
              <w:t>75647739</w:t>
            </w:r>
          </w:p>
        </w:tc>
        <w:tc>
          <w:tcPr>
            <w:tcW w:w="709"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b/>
                <w:sz w:val="12"/>
                <w:szCs w:val="12"/>
                <w:lang w:val="ru-RU"/>
              </w:rPr>
            </w:pPr>
            <w:r w:rsidRPr="00890D05">
              <w:rPr>
                <w:b/>
                <w:sz w:val="12"/>
                <w:szCs w:val="12"/>
                <w:lang w:val="ru-RU"/>
              </w:rPr>
              <w:t>94341122</w:t>
            </w:r>
          </w:p>
        </w:tc>
        <w:tc>
          <w:tcPr>
            <w:tcW w:w="850"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b/>
                <w:sz w:val="12"/>
                <w:szCs w:val="12"/>
                <w:lang w:val="ru-RU"/>
              </w:rPr>
            </w:pPr>
            <w:r w:rsidRPr="00890D05">
              <w:rPr>
                <w:b/>
                <w:sz w:val="12"/>
                <w:szCs w:val="12"/>
                <w:lang w:val="ru-RU"/>
              </w:rPr>
              <w:t>112603389</w:t>
            </w:r>
          </w:p>
        </w:tc>
        <w:tc>
          <w:tcPr>
            <w:tcW w:w="851" w:type="dxa"/>
            <w:tcBorders>
              <w:top w:val="nil"/>
              <w:left w:val="nil"/>
              <w:bottom w:val="single" w:sz="4" w:space="0" w:color="auto"/>
              <w:right w:val="single" w:sz="4" w:space="0" w:color="auto"/>
            </w:tcBorders>
            <w:shd w:val="clear" w:color="auto" w:fill="auto"/>
            <w:noWrap/>
            <w:vAlign w:val="bottom"/>
            <w:hideMark/>
          </w:tcPr>
          <w:p w:rsidR="00175212" w:rsidRPr="00890D05" w:rsidRDefault="00175212" w:rsidP="00D42200">
            <w:pPr>
              <w:jc w:val="right"/>
              <w:rPr>
                <w:b/>
                <w:sz w:val="12"/>
                <w:szCs w:val="12"/>
                <w:lang w:val="ru-RU"/>
              </w:rPr>
            </w:pPr>
            <w:r w:rsidRPr="00890D05">
              <w:rPr>
                <w:b/>
                <w:sz w:val="12"/>
                <w:szCs w:val="12"/>
                <w:lang w:val="ru-RU"/>
              </w:rPr>
              <w:t>167251085</w:t>
            </w:r>
          </w:p>
        </w:tc>
      </w:tr>
    </w:tbl>
    <w:p w:rsidR="00175212" w:rsidRPr="00713B01" w:rsidRDefault="00175212" w:rsidP="00175212">
      <w:pPr>
        <w:pStyle w:val="2"/>
        <w:ind w:left="0"/>
        <w:rPr>
          <w:color w:val="4F81BD" w:themeColor="accent1"/>
          <w:sz w:val="22"/>
          <w:szCs w:val="22"/>
          <w:lang w:val="ru-RU"/>
        </w:rPr>
      </w:pPr>
    </w:p>
    <w:p w:rsidR="00175212" w:rsidRPr="00890D05" w:rsidRDefault="00175212" w:rsidP="00175212">
      <w:pPr>
        <w:pStyle w:val="2"/>
        <w:ind w:left="0" w:firstLine="709"/>
        <w:rPr>
          <w:sz w:val="22"/>
          <w:szCs w:val="22"/>
          <w:lang w:val="ru-RU"/>
        </w:rPr>
      </w:pPr>
      <w:r w:rsidRPr="00890D05">
        <w:rPr>
          <w:sz w:val="22"/>
          <w:szCs w:val="22"/>
          <w:lang w:val="ru-RU"/>
        </w:rPr>
        <w:t xml:space="preserve">При составлении таблицы использовались подходы, применяемые при составлении формы по ОКУД 0409125. </w:t>
      </w:r>
    </w:p>
    <w:p w:rsidR="00175212" w:rsidRPr="00890D05" w:rsidRDefault="00175212" w:rsidP="00846D9B">
      <w:pPr>
        <w:pStyle w:val="2"/>
        <w:ind w:left="0" w:firstLine="709"/>
        <w:rPr>
          <w:sz w:val="22"/>
          <w:szCs w:val="22"/>
          <w:lang w:val="ru-RU"/>
        </w:rPr>
      </w:pPr>
    </w:p>
    <w:p w:rsidR="00C17FE8" w:rsidRDefault="00C17FE8" w:rsidP="00846D9B">
      <w:pPr>
        <w:pStyle w:val="2"/>
        <w:ind w:left="0" w:firstLine="709"/>
        <w:rPr>
          <w:color w:val="4F81BD" w:themeColor="accent1"/>
          <w:sz w:val="22"/>
          <w:szCs w:val="22"/>
          <w:lang w:val="ru-RU"/>
        </w:rPr>
      </w:pPr>
    </w:p>
    <w:p w:rsidR="00C17FE8" w:rsidRPr="00890D05" w:rsidRDefault="00C17FE8" w:rsidP="00846D9B">
      <w:pPr>
        <w:pStyle w:val="2"/>
        <w:ind w:left="0" w:firstLine="709"/>
        <w:rPr>
          <w:sz w:val="22"/>
          <w:szCs w:val="22"/>
          <w:lang w:val="ru-RU"/>
        </w:rPr>
      </w:pPr>
    </w:p>
    <w:p w:rsidR="00C17FE8" w:rsidRPr="00890D05" w:rsidRDefault="00C17FE8" w:rsidP="00C17FE8">
      <w:pPr>
        <w:rPr>
          <w:b/>
          <w:szCs w:val="22"/>
          <w:lang w:val="ru-RU"/>
        </w:rPr>
      </w:pPr>
      <w:r w:rsidRPr="00890D05">
        <w:rPr>
          <w:b/>
          <w:szCs w:val="22"/>
          <w:lang w:val="ru-RU"/>
        </w:rPr>
        <w:t>5.</w:t>
      </w:r>
      <w:r w:rsidR="00B116B4" w:rsidRPr="00B116B4">
        <w:rPr>
          <w:b/>
          <w:szCs w:val="22"/>
          <w:lang w:val="ru-RU"/>
        </w:rPr>
        <w:t>4</w:t>
      </w:r>
      <w:r w:rsidRPr="00890D05">
        <w:rPr>
          <w:b/>
          <w:szCs w:val="22"/>
          <w:lang w:val="ru-RU"/>
        </w:rPr>
        <w:t>. Финансовые вложения в ценные бумаги и другие финансовые активы, имеющиеся в наличии для продажи</w:t>
      </w:r>
    </w:p>
    <w:p w:rsidR="00C17FE8" w:rsidRPr="00890D05" w:rsidRDefault="00C17FE8" w:rsidP="00C17FE8">
      <w:pPr>
        <w:rPr>
          <w:b/>
          <w:szCs w:val="22"/>
          <w:lang w:val="ru-RU"/>
        </w:rPr>
      </w:pPr>
    </w:p>
    <w:p w:rsidR="000338E5" w:rsidRDefault="00C17FE8" w:rsidP="006617A5">
      <w:pPr>
        <w:ind w:firstLine="708"/>
        <w:jc w:val="both"/>
        <w:rPr>
          <w:szCs w:val="22"/>
          <w:lang w:val="ru-RU"/>
        </w:rPr>
      </w:pPr>
      <w:r w:rsidRPr="00890D05">
        <w:rPr>
          <w:szCs w:val="22"/>
          <w:lang w:val="ru-RU"/>
        </w:rPr>
        <w:t>Информация об объеме и структуре финансовых вложений в долговые и долевые ценные бумаги, имеющиеся для продажи, представлена в разрезе видов бумаг (российские государственные облигации, российские муниципальные облигации, облигации Банка России, корпоративные облигации, облигации и еврооблигации кредитных организаций и т.д.).</w:t>
      </w:r>
    </w:p>
    <w:p w:rsidR="00175212" w:rsidRDefault="00175212" w:rsidP="006617A5">
      <w:pPr>
        <w:ind w:firstLine="708"/>
        <w:jc w:val="both"/>
        <w:rPr>
          <w:szCs w:val="22"/>
          <w:lang w:val="ru-RU"/>
        </w:rPr>
      </w:pPr>
    </w:p>
    <w:p w:rsidR="00C17FE8" w:rsidRPr="00890D05" w:rsidRDefault="00C17FE8" w:rsidP="00C17FE8">
      <w:pPr>
        <w:pStyle w:val="Default"/>
        <w:keepNext/>
        <w:keepLines/>
        <w:rPr>
          <w:color w:val="auto"/>
          <w:sz w:val="20"/>
          <w:szCs w:val="20"/>
        </w:rPr>
      </w:pPr>
    </w:p>
    <w:tbl>
      <w:tblPr>
        <w:tblW w:w="9513" w:type="dxa"/>
        <w:tblInd w:w="93" w:type="dxa"/>
        <w:tblLook w:val="04A0" w:firstRow="1" w:lastRow="0" w:firstColumn="1" w:lastColumn="0" w:noHBand="0" w:noVBand="1"/>
      </w:tblPr>
      <w:tblGrid>
        <w:gridCol w:w="1780"/>
        <w:gridCol w:w="1116"/>
        <w:gridCol w:w="1224"/>
        <w:gridCol w:w="1480"/>
        <w:gridCol w:w="1116"/>
        <w:gridCol w:w="1224"/>
        <w:gridCol w:w="1573"/>
      </w:tblGrid>
      <w:tr w:rsidR="00DD2CDC" w:rsidRPr="00DD2CDC" w:rsidTr="00DD2CDC">
        <w:trPr>
          <w:trHeight w:val="300"/>
        </w:trPr>
        <w:tc>
          <w:tcPr>
            <w:tcW w:w="17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2CDC" w:rsidRPr="00AC25F1" w:rsidRDefault="00DD2CDC" w:rsidP="00DD2CDC">
            <w:pPr>
              <w:jc w:val="center"/>
              <w:rPr>
                <w:sz w:val="20"/>
                <w:szCs w:val="20"/>
                <w:lang w:val="ru-RU"/>
              </w:rPr>
            </w:pPr>
            <w:r w:rsidRPr="00AC25F1">
              <w:rPr>
                <w:sz w:val="20"/>
                <w:szCs w:val="20"/>
                <w:lang w:val="ru-RU"/>
              </w:rPr>
              <w:t>Наименование</w:t>
            </w:r>
          </w:p>
        </w:tc>
        <w:tc>
          <w:tcPr>
            <w:tcW w:w="3820" w:type="dxa"/>
            <w:gridSpan w:val="3"/>
            <w:tcBorders>
              <w:top w:val="single" w:sz="4" w:space="0" w:color="auto"/>
              <w:left w:val="nil"/>
              <w:bottom w:val="single" w:sz="4" w:space="0" w:color="auto"/>
              <w:right w:val="single" w:sz="4" w:space="0" w:color="auto"/>
            </w:tcBorders>
            <w:shd w:val="clear" w:color="auto" w:fill="auto"/>
            <w:noWrap/>
            <w:vAlign w:val="center"/>
            <w:hideMark/>
          </w:tcPr>
          <w:p w:rsidR="00DD2CDC" w:rsidRPr="00AC25F1" w:rsidRDefault="00DD2CDC" w:rsidP="00DD2CDC">
            <w:pPr>
              <w:jc w:val="center"/>
              <w:rPr>
                <w:b/>
                <w:bCs/>
                <w:sz w:val="20"/>
                <w:szCs w:val="20"/>
                <w:lang w:val="ru-RU"/>
              </w:rPr>
            </w:pPr>
            <w:r w:rsidRPr="00AC25F1">
              <w:rPr>
                <w:b/>
                <w:bCs/>
                <w:sz w:val="20"/>
                <w:szCs w:val="20"/>
                <w:lang w:val="ru-RU"/>
              </w:rPr>
              <w:t>01.04.2014</w:t>
            </w:r>
          </w:p>
        </w:tc>
        <w:tc>
          <w:tcPr>
            <w:tcW w:w="3913" w:type="dxa"/>
            <w:gridSpan w:val="3"/>
            <w:tcBorders>
              <w:top w:val="single" w:sz="4" w:space="0" w:color="auto"/>
              <w:left w:val="nil"/>
              <w:bottom w:val="single" w:sz="4" w:space="0" w:color="auto"/>
              <w:right w:val="single" w:sz="4" w:space="0" w:color="auto"/>
            </w:tcBorders>
            <w:shd w:val="clear" w:color="auto" w:fill="auto"/>
            <w:noWrap/>
            <w:vAlign w:val="center"/>
            <w:hideMark/>
          </w:tcPr>
          <w:p w:rsidR="00DD2CDC" w:rsidRPr="00AC25F1" w:rsidRDefault="00DD2CDC" w:rsidP="00DD2CDC">
            <w:pPr>
              <w:jc w:val="center"/>
              <w:rPr>
                <w:b/>
                <w:bCs/>
                <w:sz w:val="20"/>
                <w:szCs w:val="20"/>
                <w:lang w:val="ru-RU"/>
              </w:rPr>
            </w:pPr>
            <w:r w:rsidRPr="00AC25F1">
              <w:rPr>
                <w:b/>
                <w:bCs/>
                <w:sz w:val="20"/>
                <w:szCs w:val="20"/>
                <w:lang w:val="ru-RU"/>
              </w:rPr>
              <w:t>01.01.2014</w:t>
            </w:r>
          </w:p>
        </w:tc>
      </w:tr>
      <w:tr w:rsidR="00DD2CDC" w:rsidRPr="00DD2CDC" w:rsidTr="00DD2CDC">
        <w:trPr>
          <w:trHeight w:val="765"/>
        </w:trPr>
        <w:tc>
          <w:tcPr>
            <w:tcW w:w="1780" w:type="dxa"/>
            <w:vMerge/>
            <w:tcBorders>
              <w:top w:val="single" w:sz="4" w:space="0" w:color="auto"/>
              <w:left w:val="single" w:sz="4" w:space="0" w:color="auto"/>
              <w:bottom w:val="single" w:sz="4" w:space="0" w:color="auto"/>
              <w:right w:val="single" w:sz="4" w:space="0" w:color="auto"/>
            </w:tcBorders>
            <w:vAlign w:val="center"/>
            <w:hideMark/>
          </w:tcPr>
          <w:p w:rsidR="00DD2CDC" w:rsidRPr="00AC25F1" w:rsidRDefault="00DD2CDC" w:rsidP="00DD2CDC">
            <w:pPr>
              <w:rPr>
                <w:sz w:val="20"/>
                <w:szCs w:val="20"/>
                <w:lang w:val="ru-RU"/>
              </w:rPr>
            </w:pPr>
          </w:p>
        </w:tc>
        <w:tc>
          <w:tcPr>
            <w:tcW w:w="1116" w:type="dxa"/>
            <w:tcBorders>
              <w:top w:val="nil"/>
              <w:left w:val="nil"/>
              <w:bottom w:val="single" w:sz="4" w:space="0" w:color="auto"/>
              <w:right w:val="single" w:sz="4" w:space="0" w:color="auto"/>
            </w:tcBorders>
            <w:shd w:val="clear" w:color="auto" w:fill="auto"/>
            <w:vAlign w:val="center"/>
            <w:hideMark/>
          </w:tcPr>
          <w:p w:rsidR="00DD2CDC" w:rsidRPr="00AC25F1" w:rsidRDefault="00DD2CDC" w:rsidP="00DD2CDC">
            <w:pPr>
              <w:jc w:val="center"/>
              <w:rPr>
                <w:b/>
                <w:bCs/>
                <w:color w:val="000000"/>
                <w:sz w:val="20"/>
                <w:szCs w:val="20"/>
                <w:lang w:val="ru-RU"/>
              </w:rPr>
            </w:pPr>
            <w:r w:rsidRPr="00AC25F1">
              <w:rPr>
                <w:b/>
                <w:bCs/>
                <w:color w:val="000000"/>
                <w:sz w:val="20"/>
                <w:szCs w:val="20"/>
                <w:lang w:val="ru-RU"/>
              </w:rPr>
              <w:t>Сумма вложений</w:t>
            </w:r>
          </w:p>
        </w:tc>
        <w:tc>
          <w:tcPr>
            <w:tcW w:w="1224" w:type="dxa"/>
            <w:tcBorders>
              <w:top w:val="nil"/>
              <w:left w:val="nil"/>
              <w:bottom w:val="single" w:sz="4" w:space="0" w:color="auto"/>
              <w:right w:val="single" w:sz="4" w:space="0" w:color="auto"/>
            </w:tcBorders>
            <w:shd w:val="clear" w:color="auto" w:fill="auto"/>
            <w:vAlign w:val="center"/>
            <w:hideMark/>
          </w:tcPr>
          <w:p w:rsidR="00DD2CDC" w:rsidRPr="00AC25F1" w:rsidRDefault="00966EE6" w:rsidP="00966EE6">
            <w:pPr>
              <w:jc w:val="center"/>
              <w:rPr>
                <w:b/>
                <w:bCs/>
                <w:sz w:val="20"/>
                <w:szCs w:val="20"/>
                <w:lang w:val="ru-RU"/>
              </w:rPr>
            </w:pPr>
            <w:r w:rsidRPr="00AC25F1">
              <w:rPr>
                <w:b/>
                <w:bCs/>
                <w:sz w:val="20"/>
                <w:szCs w:val="20"/>
                <w:lang w:val="ru-RU"/>
              </w:rPr>
              <w:t>Срок</w:t>
            </w:r>
            <w:r w:rsidR="00DD2CDC" w:rsidRPr="00AC25F1">
              <w:rPr>
                <w:b/>
                <w:bCs/>
                <w:sz w:val="20"/>
                <w:szCs w:val="20"/>
                <w:lang w:val="ru-RU"/>
              </w:rPr>
              <w:t xml:space="preserve"> </w:t>
            </w:r>
            <w:r w:rsidRPr="00AC25F1">
              <w:rPr>
                <w:b/>
                <w:bCs/>
                <w:sz w:val="20"/>
                <w:szCs w:val="20"/>
                <w:lang w:val="ru-RU"/>
              </w:rPr>
              <w:t>погаш</w:t>
            </w:r>
            <w:r w:rsidR="00DD2CDC" w:rsidRPr="00AC25F1">
              <w:rPr>
                <w:b/>
                <w:bCs/>
                <w:sz w:val="20"/>
                <w:szCs w:val="20"/>
                <w:lang w:val="ru-RU"/>
              </w:rPr>
              <w:t>ения</w:t>
            </w:r>
            <w:r w:rsidRPr="00AC25F1">
              <w:rPr>
                <w:b/>
                <w:bCs/>
                <w:sz w:val="20"/>
                <w:szCs w:val="20"/>
                <w:lang w:val="ru-RU"/>
              </w:rPr>
              <w:t xml:space="preserve"> (год)</w:t>
            </w:r>
          </w:p>
        </w:tc>
        <w:tc>
          <w:tcPr>
            <w:tcW w:w="1480" w:type="dxa"/>
            <w:tcBorders>
              <w:top w:val="nil"/>
              <w:left w:val="nil"/>
              <w:bottom w:val="single" w:sz="4" w:space="0" w:color="auto"/>
              <w:right w:val="single" w:sz="4" w:space="0" w:color="auto"/>
            </w:tcBorders>
            <w:shd w:val="clear" w:color="auto" w:fill="auto"/>
            <w:vAlign w:val="center"/>
            <w:hideMark/>
          </w:tcPr>
          <w:p w:rsidR="00DD2CDC" w:rsidRPr="00AC25F1" w:rsidRDefault="00DD2CDC" w:rsidP="00DD2CDC">
            <w:pPr>
              <w:jc w:val="center"/>
              <w:rPr>
                <w:b/>
                <w:bCs/>
                <w:sz w:val="20"/>
                <w:szCs w:val="20"/>
                <w:lang w:val="ru-RU"/>
              </w:rPr>
            </w:pPr>
            <w:r w:rsidRPr="00AC25F1">
              <w:rPr>
                <w:b/>
                <w:bCs/>
                <w:sz w:val="20"/>
                <w:szCs w:val="20"/>
                <w:lang w:val="ru-RU"/>
              </w:rPr>
              <w:t>Величина купонного дохода</w:t>
            </w:r>
            <w:proofErr w:type="gramStart"/>
            <w:r w:rsidRPr="00AC25F1">
              <w:rPr>
                <w:b/>
                <w:bCs/>
                <w:sz w:val="20"/>
                <w:szCs w:val="20"/>
                <w:lang w:val="ru-RU"/>
              </w:rPr>
              <w:t xml:space="preserve"> (%)</w:t>
            </w:r>
            <w:proofErr w:type="gramEnd"/>
          </w:p>
        </w:tc>
        <w:tc>
          <w:tcPr>
            <w:tcW w:w="1116" w:type="dxa"/>
            <w:tcBorders>
              <w:top w:val="nil"/>
              <w:left w:val="nil"/>
              <w:bottom w:val="single" w:sz="4" w:space="0" w:color="auto"/>
              <w:right w:val="single" w:sz="4" w:space="0" w:color="auto"/>
            </w:tcBorders>
            <w:shd w:val="clear" w:color="auto" w:fill="auto"/>
            <w:vAlign w:val="center"/>
            <w:hideMark/>
          </w:tcPr>
          <w:p w:rsidR="00DD2CDC" w:rsidRPr="00AC25F1" w:rsidRDefault="00DD2CDC" w:rsidP="00DD2CDC">
            <w:pPr>
              <w:jc w:val="center"/>
              <w:rPr>
                <w:b/>
                <w:bCs/>
                <w:sz w:val="20"/>
                <w:szCs w:val="20"/>
                <w:lang w:val="ru-RU"/>
              </w:rPr>
            </w:pPr>
            <w:r w:rsidRPr="00AC25F1">
              <w:rPr>
                <w:b/>
                <w:bCs/>
                <w:sz w:val="20"/>
                <w:szCs w:val="20"/>
                <w:lang w:val="ru-RU"/>
              </w:rPr>
              <w:t>Сумма вложений</w:t>
            </w:r>
          </w:p>
        </w:tc>
        <w:tc>
          <w:tcPr>
            <w:tcW w:w="1224" w:type="dxa"/>
            <w:tcBorders>
              <w:top w:val="nil"/>
              <w:left w:val="nil"/>
              <w:bottom w:val="single" w:sz="4" w:space="0" w:color="auto"/>
              <w:right w:val="single" w:sz="4" w:space="0" w:color="auto"/>
            </w:tcBorders>
            <w:shd w:val="clear" w:color="auto" w:fill="auto"/>
            <w:vAlign w:val="center"/>
            <w:hideMark/>
          </w:tcPr>
          <w:p w:rsidR="00DD2CDC" w:rsidRPr="00AC25F1" w:rsidRDefault="00966EE6" w:rsidP="00DD2CDC">
            <w:pPr>
              <w:jc w:val="center"/>
              <w:rPr>
                <w:b/>
                <w:bCs/>
                <w:sz w:val="20"/>
                <w:szCs w:val="20"/>
                <w:lang w:val="ru-RU"/>
              </w:rPr>
            </w:pPr>
            <w:r w:rsidRPr="00AC25F1">
              <w:rPr>
                <w:b/>
                <w:bCs/>
                <w:sz w:val="20"/>
                <w:szCs w:val="20"/>
                <w:lang w:val="ru-RU"/>
              </w:rPr>
              <w:t>Срок погаш</w:t>
            </w:r>
            <w:r w:rsidR="00DD2CDC" w:rsidRPr="00AC25F1">
              <w:rPr>
                <w:b/>
                <w:bCs/>
                <w:sz w:val="20"/>
                <w:szCs w:val="20"/>
                <w:lang w:val="ru-RU"/>
              </w:rPr>
              <w:t>ения</w:t>
            </w:r>
            <w:r w:rsidRPr="00AC25F1">
              <w:rPr>
                <w:b/>
                <w:bCs/>
                <w:sz w:val="20"/>
                <w:szCs w:val="20"/>
                <w:lang w:val="ru-RU"/>
              </w:rPr>
              <w:t xml:space="preserve"> (год)</w:t>
            </w:r>
          </w:p>
        </w:tc>
        <w:tc>
          <w:tcPr>
            <w:tcW w:w="1573" w:type="dxa"/>
            <w:tcBorders>
              <w:top w:val="nil"/>
              <w:left w:val="nil"/>
              <w:bottom w:val="single" w:sz="4" w:space="0" w:color="auto"/>
              <w:right w:val="single" w:sz="4" w:space="0" w:color="auto"/>
            </w:tcBorders>
            <w:shd w:val="clear" w:color="auto" w:fill="auto"/>
            <w:vAlign w:val="center"/>
            <w:hideMark/>
          </w:tcPr>
          <w:p w:rsidR="00DD2CDC" w:rsidRPr="00AC25F1" w:rsidRDefault="00DD2CDC" w:rsidP="00DD2CDC">
            <w:pPr>
              <w:jc w:val="center"/>
              <w:rPr>
                <w:b/>
                <w:bCs/>
                <w:sz w:val="20"/>
                <w:szCs w:val="20"/>
                <w:lang w:val="ru-RU"/>
              </w:rPr>
            </w:pPr>
            <w:r w:rsidRPr="00AC25F1">
              <w:rPr>
                <w:b/>
                <w:bCs/>
                <w:sz w:val="20"/>
                <w:szCs w:val="20"/>
                <w:lang w:val="ru-RU"/>
              </w:rPr>
              <w:t>Величина купонного дохода</w:t>
            </w:r>
            <w:proofErr w:type="gramStart"/>
            <w:r w:rsidRPr="00AC25F1">
              <w:rPr>
                <w:b/>
                <w:bCs/>
                <w:sz w:val="20"/>
                <w:szCs w:val="20"/>
                <w:lang w:val="ru-RU"/>
              </w:rPr>
              <w:t xml:space="preserve"> (%)</w:t>
            </w:r>
            <w:proofErr w:type="gramEnd"/>
          </w:p>
        </w:tc>
      </w:tr>
      <w:tr w:rsidR="00DD2CDC" w:rsidRPr="00DD2CDC" w:rsidTr="00DD2CDC">
        <w:trPr>
          <w:trHeight w:val="510"/>
        </w:trPr>
        <w:tc>
          <w:tcPr>
            <w:tcW w:w="1780" w:type="dxa"/>
            <w:tcBorders>
              <w:top w:val="nil"/>
              <w:left w:val="single" w:sz="4" w:space="0" w:color="auto"/>
              <w:bottom w:val="single" w:sz="4" w:space="0" w:color="auto"/>
              <w:right w:val="single" w:sz="4" w:space="0" w:color="auto"/>
            </w:tcBorders>
            <w:shd w:val="clear" w:color="auto" w:fill="auto"/>
            <w:vAlign w:val="center"/>
            <w:hideMark/>
          </w:tcPr>
          <w:p w:rsidR="00DD2CDC" w:rsidRPr="00AC25F1" w:rsidRDefault="00DD2CDC" w:rsidP="006C016A">
            <w:pPr>
              <w:rPr>
                <w:sz w:val="20"/>
                <w:szCs w:val="20"/>
                <w:lang w:val="ru-RU"/>
              </w:rPr>
            </w:pPr>
            <w:r w:rsidRPr="00AC25F1">
              <w:rPr>
                <w:sz w:val="20"/>
                <w:szCs w:val="20"/>
                <w:lang w:val="ru-RU"/>
              </w:rPr>
              <w:t>Корпоративные облигации:</w:t>
            </w:r>
          </w:p>
        </w:tc>
        <w:tc>
          <w:tcPr>
            <w:tcW w:w="1116" w:type="dxa"/>
            <w:tcBorders>
              <w:top w:val="nil"/>
              <w:left w:val="nil"/>
              <w:bottom w:val="single" w:sz="4" w:space="0" w:color="auto"/>
              <w:right w:val="single" w:sz="4" w:space="0" w:color="auto"/>
            </w:tcBorders>
            <w:shd w:val="clear" w:color="auto" w:fill="auto"/>
            <w:vAlign w:val="center"/>
            <w:hideMark/>
          </w:tcPr>
          <w:p w:rsidR="00DD2CDC" w:rsidRPr="00AC25F1" w:rsidRDefault="00DD2CDC" w:rsidP="00DD2CDC">
            <w:pPr>
              <w:ind w:firstLineChars="100" w:firstLine="200"/>
              <w:rPr>
                <w:sz w:val="20"/>
                <w:szCs w:val="20"/>
                <w:lang w:val="ru-RU"/>
              </w:rPr>
            </w:pPr>
            <w:r w:rsidRPr="00AC25F1">
              <w:rPr>
                <w:sz w:val="20"/>
                <w:szCs w:val="20"/>
                <w:lang w:val="ru-RU"/>
              </w:rPr>
              <w:t> </w:t>
            </w:r>
          </w:p>
        </w:tc>
        <w:tc>
          <w:tcPr>
            <w:tcW w:w="1224" w:type="dxa"/>
            <w:tcBorders>
              <w:top w:val="nil"/>
              <w:left w:val="nil"/>
              <w:bottom w:val="single" w:sz="4" w:space="0" w:color="auto"/>
              <w:right w:val="single" w:sz="4" w:space="0" w:color="auto"/>
            </w:tcBorders>
            <w:shd w:val="clear" w:color="auto" w:fill="auto"/>
            <w:noWrap/>
            <w:vAlign w:val="center"/>
            <w:hideMark/>
          </w:tcPr>
          <w:p w:rsidR="00DD2CDC" w:rsidRPr="00AC25F1" w:rsidRDefault="00DD2CDC" w:rsidP="00DD2CDC">
            <w:pPr>
              <w:jc w:val="right"/>
              <w:rPr>
                <w:sz w:val="20"/>
                <w:szCs w:val="20"/>
                <w:lang w:val="ru-RU"/>
              </w:rPr>
            </w:pPr>
            <w:r w:rsidRPr="00AC25F1">
              <w:rPr>
                <w:sz w:val="20"/>
                <w:szCs w:val="20"/>
                <w:lang w:val="ru-RU"/>
              </w:rPr>
              <w:t> </w:t>
            </w:r>
          </w:p>
        </w:tc>
        <w:tc>
          <w:tcPr>
            <w:tcW w:w="1480" w:type="dxa"/>
            <w:tcBorders>
              <w:top w:val="nil"/>
              <w:left w:val="nil"/>
              <w:bottom w:val="single" w:sz="4" w:space="0" w:color="auto"/>
              <w:right w:val="single" w:sz="4" w:space="0" w:color="auto"/>
            </w:tcBorders>
            <w:shd w:val="clear" w:color="auto" w:fill="auto"/>
            <w:noWrap/>
            <w:vAlign w:val="center"/>
            <w:hideMark/>
          </w:tcPr>
          <w:p w:rsidR="00DD2CDC" w:rsidRPr="00AC25F1" w:rsidRDefault="00DD2CDC" w:rsidP="00DD2CDC">
            <w:pPr>
              <w:jc w:val="right"/>
              <w:rPr>
                <w:sz w:val="20"/>
                <w:szCs w:val="20"/>
                <w:lang w:val="ru-RU"/>
              </w:rPr>
            </w:pPr>
            <w:r w:rsidRPr="00AC25F1">
              <w:rPr>
                <w:sz w:val="20"/>
                <w:szCs w:val="20"/>
                <w:lang w:val="ru-RU"/>
              </w:rPr>
              <w:t> </w:t>
            </w:r>
          </w:p>
        </w:tc>
        <w:tc>
          <w:tcPr>
            <w:tcW w:w="1116" w:type="dxa"/>
            <w:tcBorders>
              <w:top w:val="nil"/>
              <w:left w:val="nil"/>
              <w:bottom w:val="single" w:sz="4" w:space="0" w:color="auto"/>
              <w:right w:val="single" w:sz="4" w:space="0" w:color="auto"/>
            </w:tcBorders>
            <w:shd w:val="clear" w:color="auto" w:fill="auto"/>
            <w:noWrap/>
            <w:vAlign w:val="center"/>
            <w:hideMark/>
          </w:tcPr>
          <w:p w:rsidR="00DD2CDC" w:rsidRPr="00AC25F1" w:rsidRDefault="00DD2CDC" w:rsidP="00DD2CDC">
            <w:pPr>
              <w:jc w:val="right"/>
              <w:rPr>
                <w:sz w:val="20"/>
                <w:szCs w:val="20"/>
                <w:lang w:val="ru-RU"/>
              </w:rPr>
            </w:pPr>
            <w:r w:rsidRPr="00AC25F1">
              <w:rPr>
                <w:sz w:val="20"/>
                <w:szCs w:val="20"/>
                <w:lang w:val="ru-RU"/>
              </w:rPr>
              <w:t> </w:t>
            </w:r>
          </w:p>
        </w:tc>
        <w:tc>
          <w:tcPr>
            <w:tcW w:w="1224" w:type="dxa"/>
            <w:tcBorders>
              <w:top w:val="nil"/>
              <w:left w:val="nil"/>
              <w:bottom w:val="single" w:sz="4" w:space="0" w:color="auto"/>
              <w:right w:val="single" w:sz="4" w:space="0" w:color="auto"/>
            </w:tcBorders>
            <w:shd w:val="clear" w:color="auto" w:fill="auto"/>
            <w:noWrap/>
            <w:vAlign w:val="center"/>
            <w:hideMark/>
          </w:tcPr>
          <w:p w:rsidR="00DD2CDC" w:rsidRPr="00AC25F1" w:rsidRDefault="00DD2CDC" w:rsidP="00DD2CDC">
            <w:pPr>
              <w:jc w:val="right"/>
              <w:rPr>
                <w:sz w:val="20"/>
                <w:szCs w:val="20"/>
                <w:lang w:val="ru-RU"/>
              </w:rPr>
            </w:pPr>
            <w:r w:rsidRPr="00AC25F1">
              <w:rPr>
                <w:sz w:val="20"/>
                <w:szCs w:val="20"/>
                <w:lang w:val="ru-RU"/>
              </w:rPr>
              <w:t> </w:t>
            </w:r>
          </w:p>
        </w:tc>
        <w:tc>
          <w:tcPr>
            <w:tcW w:w="1573" w:type="dxa"/>
            <w:tcBorders>
              <w:top w:val="nil"/>
              <w:left w:val="nil"/>
              <w:bottom w:val="single" w:sz="4" w:space="0" w:color="auto"/>
              <w:right w:val="single" w:sz="4" w:space="0" w:color="auto"/>
            </w:tcBorders>
            <w:shd w:val="clear" w:color="auto" w:fill="auto"/>
            <w:noWrap/>
            <w:vAlign w:val="center"/>
            <w:hideMark/>
          </w:tcPr>
          <w:p w:rsidR="00DD2CDC" w:rsidRPr="00AC25F1" w:rsidRDefault="00DD2CDC" w:rsidP="00DD2CDC">
            <w:pPr>
              <w:jc w:val="right"/>
              <w:rPr>
                <w:sz w:val="20"/>
                <w:szCs w:val="20"/>
                <w:lang w:val="ru-RU"/>
              </w:rPr>
            </w:pPr>
            <w:r w:rsidRPr="00AC25F1">
              <w:rPr>
                <w:sz w:val="20"/>
                <w:szCs w:val="20"/>
                <w:lang w:val="ru-RU"/>
              </w:rPr>
              <w:t> </w:t>
            </w:r>
          </w:p>
        </w:tc>
      </w:tr>
      <w:tr w:rsidR="00B116B4" w:rsidRPr="00DD2CDC" w:rsidTr="00DD2CDC">
        <w:trPr>
          <w:trHeight w:val="510"/>
        </w:trPr>
        <w:tc>
          <w:tcPr>
            <w:tcW w:w="1780" w:type="dxa"/>
            <w:tcBorders>
              <w:top w:val="nil"/>
              <w:left w:val="single" w:sz="4" w:space="0" w:color="auto"/>
              <w:bottom w:val="single" w:sz="4" w:space="0" w:color="auto"/>
              <w:right w:val="single" w:sz="4" w:space="0" w:color="auto"/>
            </w:tcBorders>
            <w:shd w:val="clear" w:color="auto" w:fill="auto"/>
            <w:vAlign w:val="center"/>
          </w:tcPr>
          <w:p w:rsidR="00B116B4" w:rsidRPr="00AC25F1" w:rsidRDefault="00B116B4" w:rsidP="006C016A">
            <w:pPr>
              <w:rPr>
                <w:sz w:val="20"/>
                <w:szCs w:val="20"/>
                <w:lang w:val="ru-RU"/>
              </w:rPr>
            </w:pPr>
            <w:r w:rsidRPr="00B116B4">
              <w:rPr>
                <w:sz w:val="20"/>
                <w:szCs w:val="20"/>
                <w:lang w:val="ru-RU"/>
              </w:rPr>
              <w:t xml:space="preserve">Санкт - Петербургская биржа </w:t>
            </w:r>
            <w:proofErr w:type="spellStart"/>
            <w:r w:rsidRPr="00B116B4">
              <w:rPr>
                <w:sz w:val="20"/>
                <w:szCs w:val="20"/>
                <w:lang w:val="ru-RU"/>
              </w:rPr>
              <w:t>ао</w:t>
            </w:r>
            <w:proofErr w:type="spellEnd"/>
          </w:p>
        </w:tc>
        <w:tc>
          <w:tcPr>
            <w:tcW w:w="1116" w:type="dxa"/>
            <w:tcBorders>
              <w:top w:val="nil"/>
              <w:left w:val="nil"/>
              <w:bottom w:val="single" w:sz="4" w:space="0" w:color="auto"/>
              <w:right w:val="single" w:sz="4" w:space="0" w:color="auto"/>
            </w:tcBorders>
            <w:shd w:val="clear" w:color="auto" w:fill="auto"/>
            <w:vAlign w:val="center"/>
          </w:tcPr>
          <w:p w:rsidR="00B116B4" w:rsidRPr="00B116B4" w:rsidRDefault="00B116B4" w:rsidP="008A72B9">
            <w:pPr>
              <w:ind w:firstLineChars="100" w:firstLine="200"/>
              <w:jc w:val="right"/>
              <w:rPr>
                <w:sz w:val="20"/>
                <w:szCs w:val="20"/>
              </w:rPr>
            </w:pPr>
            <w:r>
              <w:rPr>
                <w:sz w:val="20"/>
                <w:szCs w:val="20"/>
              </w:rPr>
              <w:t>15</w:t>
            </w:r>
          </w:p>
        </w:tc>
        <w:tc>
          <w:tcPr>
            <w:tcW w:w="1224" w:type="dxa"/>
            <w:tcBorders>
              <w:top w:val="nil"/>
              <w:left w:val="nil"/>
              <w:bottom w:val="single" w:sz="4" w:space="0" w:color="auto"/>
              <w:right w:val="single" w:sz="4" w:space="0" w:color="auto"/>
            </w:tcBorders>
            <w:shd w:val="clear" w:color="auto" w:fill="auto"/>
            <w:noWrap/>
            <w:vAlign w:val="center"/>
          </w:tcPr>
          <w:p w:rsidR="00B116B4" w:rsidRPr="00AC25F1" w:rsidRDefault="00B116B4" w:rsidP="00DD2CDC">
            <w:pPr>
              <w:jc w:val="right"/>
              <w:rPr>
                <w:sz w:val="20"/>
                <w:szCs w:val="20"/>
                <w:lang w:val="ru-RU"/>
              </w:rPr>
            </w:pPr>
          </w:p>
        </w:tc>
        <w:tc>
          <w:tcPr>
            <w:tcW w:w="1480" w:type="dxa"/>
            <w:tcBorders>
              <w:top w:val="nil"/>
              <w:left w:val="nil"/>
              <w:bottom w:val="single" w:sz="4" w:space="0" w:color="auto"/>
              <w:right w:val="single" w:sz="4" w:space="0" w:color="auto"/>
            </w:tcBorders>
            <w:shd w:val="clear" w:color="auto" w:fill="auto"/>
            <w:noWrap/>
            <w:vAlign w:val="center"/>
          </w:tcPr>
          <w:p w:rsidR="00B116B4" w:rsidRPr="00AC25F1" w:rsidRDefault="00B116B4" w:rsidP="00DD2CDC">
            <w:pPr>
              <w:jc w:val="right"/>
              <w:rPr>
                <w:sz w:val="20"/>
                <w:szCs w:val="20"/>
                <w:lang w:val="ru-RU"/>
              </w:rPr>
            </w:pPr>
          </w:p>
        </w:tc>
        <w:tc>
          <w:tcPr>
            <w:tcW w:w="1116" w:type="dxa"/>
            <w:tcBorders>
              <w:top w:val="nil"/>
              <w:left w:val="nil"/>
              <w:bottom w:val="single" w:sz="4" w:space="0" w:color="auto"/>
              <w:right w:val="single" w:sz="4" w:space="0" w:color="auto"/>
            </w:tcBorders>
            <w:shd w:val="clear" w:color="auto" w:fill="auto"/>
            <w:noWrap/>
            <w:vAlign w:val="center"/>
          </w:tcPr>
          <w:p w:rsidR="00B116B4" w:rsidRPr="008A72B9" w:rsidRDefault="008A72B9" w:rsidP="00DD2CDC">
            <w:pPr>
              <w:jc w:val="right"/>
              <w:rPr>
                <w:sz w:val="20"/>
                <w:szCs w:val="20"/>
              </w:rPr>
            </w:pPr>
            <w:r>
              <w:rPr>
                <w:sz w:val="20"/>
                <w:szCs w:val="20"/>
              </w:rPr>
              <w:t>15</w:t>
            </w:r>
          </w:p>
        </w:tc>
        <w:tc>
          <w:tcPr>
            <w:tcW w:w="1224" w:type="dxa"/>
            <w:tcBorders>
              <w:top w:val="nil"/>
              <w:left w:val="nil"/>
              <w:bottom w:val="single" w:sz="4" w:space="0" w:color="auto"/>
              <w:right w:val="single" w:sz="4" w:space="0" w:color="auto"/>
            </w:tcBorders>
            <w:shd w:val="clear" w:color="auto" w:fill="auto"/>
            <w:noWrap/>
            <w:vAlign w:val="center"/>
          </w:tcPr>
          <w:p w:rsidR="00B116B4" w:rsidRPr="00AC25F1" w:rsidRDefault="00B116B4" w:rsidP="00DD2CDC">
            <w:pPr>
              <w:jc w:val="right"/>
              <w:rPr>
                <w:sz w:val="20"/>
                <w:szCs w:val="20"/>
                <w:lang w:val="ru-RU"/>
              </w:rPr>
            </w:pPr>
          </w:p>
        </w:tc>
        <w:tc>
          <w:tcPr>
            <w:tcW w:w="1573" w:type="dxa"/>
            <w:tcBorders>
              <w:top w:val="nil"/>
              <w:left w:val="nil"/>
              <w:bottom w:val="single" w:sz="4" w:space="0" w:color="auto"/>
              <w:right w:val="single" w:sz="4" w:space="0" w:color="auto"/>
            </w:tcBorders>
            <w:shd w:val="clear" w:color="auto" w:fill="auto"/>
            <w:noWrap/>
            <w:vAlign w:val="center"/>
          </w:tcPr>
          <w:p w:rsidR="00B116B4" w:rsidRPr="00AC25F1" w:rsidRDefault="00B116B4" w:rsidP="00DD2CDC">
            <w:pPr>
              <w:jc w:val="right"/>
              <w:rPr>
                <w:sz w:val="20"/>
                <w:szCs w:val="20"/>
                <w:lang w:val="ru-RU"/>
              </w:rPr>
            </w:pPr>
          </w:p>
        </w:tc>
      </w:tr>
      <w:tr w:rsidR="00DD2CDC" w:rsidRPr="00DD2CDC" w:rsidTr="00150485">
        <w:trPr>
          <w:trHeight w:val="525"/>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DD2CDC" w:rsidRPr="00AC25F1" w:rsidRDefault="00DD2CDC" w:rsidP="00DD2CDC">
            <w:pPr>
              <w:jc w:val="right"/>
              <w:rPr>
                <w:color w:val="000000"/>
                <w:sz w:val="20"/>
                <w:szCs w:val="20"/>
                <w:lang w:val="ru-RU"/>
              </w:rPr>
            </w:pPr>
            <w:r w:rsidRPr="00AC25F1">
              <w:rPr>
                <w:color w:val="000000"/>
                <w:sz w:val="20"/>
                <w:szCs w:val="20"/>
                <w:lang w:val="ru-RU"/>
              </w:rPr>
              <w:t>Ипотечный агент ТКБ-1 обл.</w:t>
            </w:r>
          </w:p>
        </w:tc>
        <w:tc>
          <w:tcPr>
            <w:tcW w:w="1116" w:type="dxa"/>
            <w:tcBorders>
              <w:top w:val="nil"/>
              <w:left w:val="nil"/>
              <w:bottom w:val="single" w:sz="4" w:space="0" w:color="auto"/>
              <w:right w:val="single" w:sz="4" w:space="0" w:color="auto"/>
            </w:tcBorders>
            <w:shd w:val="clear" w:color="auto" w:fill="auto"/>
            <w:vAlign w:val="center"/>
            <w:hideMark/>
          </w:tcPr>
          <w:p w:rsidR="00DD2CDC" w:rsidRPr="00AC25F1" w:rsidRDefault="006315B2" w:rsidP="006315B2">
            <w:pPr>
              <w:jc w:val="right"/>
              <w:rPr>
                <w:color w:val="000000"/>
                <w:sz w:val="20"/>
                <w:szCs w:val="20"/>
                <w:lang w:val="ru-RU"/>
              </w:rPr>
            </w:pPr>
            <w:r>
              <w:rPr>
                <w:color w:val="000000"/>
                <w:sz w:val="20"/>
                <w:szCs w:val="20"/>
              </w:rPr>
              <w:t>109 112</w:t>
            </w:r>
          </w:p>
        </w:tc>
        <w:tc>
          <w:tcPr>
            <w:tcW w:w="1224" w:type="dxa"/>
            <w:tcBorders>
              <w:top w:val="nil"/>
              <w:left w:val="nil"/>
              <w:bottom w:val="single" w:sz="4" w:space="0" w:color="auto"/>
              <w:right w:val="single" w:sz="4" w:space="0" w:color="auto"/>
            </w:tcBorders>
            <w:shd w:val="clear" w:color="auto" w:fill="auto"/>
            <w:noWrap/>
            <w:vAlign w:val="center"/>
            <w:hideMark/>
          </w:tcPr>
          <w:p w:rsidR="00DD2CDC" w:rsidRPr="00AC25F1" w:rsidRDefault="00DD2CDC" w:rsidP="00DD2CDC">
            <w:pPr>
              <w:jc w:val="right"/>
              <w:rPr>
                <w:sz w:val="20"/>
                <w:szCs w:val="20"/>
                <w:lang w:val="ru-RU"/>
              </w:rPr>
            </w:pPr>
            <w:r w:rsidRPr="00AC25F1">
              <w:rPr>
                <w:sz w:val="20"/>
                <w:szCs w:val="20"/>
                <w:lang w:val="ru-RU"/>
              </w:rPr>
              <w:t>2045</w:t>
            </w:r>
          </w:p>
        </w:tc>
        <w:tc>
          <w:tcPr>
            <w:tcW w:w="1480" w:type="dxa"/>
            <w:tcBorders>
              <w:top w:val="nil"/>
              <w:left w:val="nil"/>
              <w:bottom w:val="single" w:sz="4" w:space="0" w:color="auto"/>
              <w:right w:val="single" w:sz="4" w:space="0" w:color="auto"/>
            </w:tcBorders>
            <w:shd w:val="clear" w:color="auto" w:fill="auto"/>
            <w:noWrap/>
            <w:vAlign w:val="center"/>
            <w:hideMark/>
          </w:tcPr>
          <w:p w:rsidR="00DD2CDC" w:rsidRPr="00AC25F1" w:rsidRDefault="00DD2CDC" w:rsidP="00DD2CDC">
            <w:pPr>
              <w:jc w:val="right"/>
              <w:rPr>
                <w:sz w:val="20"/>
                <w:szCs w:val="20"/>
                <w:lang w:val="ru-RU"/>
              </w:rPr>
            </w:pPr>
            <w:r w:rsidRPr="00AC25F1">
              <w:rPr>
                <w:sz w:val="20"/>
                <w:szCs w:val="20"/>
                <w:lang w:val="ru-RU"/>
              </w:rPr>
              <w:t>8</w:t>
            </w:r>
          </w:p>
        </w:tc>
        <w:tc>
          <w:tcPr>
            <w:tcW w:w="1116" w:type="dxa"/>
            <w:tcBorders>
              <w:top w:val="nil"/>
              <w:left w:val="nil"/>
              <w:bottom w:val="single" w:sz="4" w:space="0" w:color="auto"/>
              <w:right w:val="single" w:sz="4" w:space="0" w:color="auto"/>
            </w:tcBorders>
            <w:shd w:val="clear" w:color="auto" w:fill="auto"/>
            <w:noWrap/>
            <w:vAlign w:val="center"/>
            <w:hideMark/>
          </w:tcPr>
          <w:p w:rsidR="00DD2CDC" w:rsidRPr="00AC25F1" w:rsidRDefault="00DD2CDC" w:rsidP="00DD2CDC">
            <w:pPr>
              <w:jc w:val="right"/>
              <w:rPr>
                <w:sz w:val="20"/>
                <w:szCs w:val="20"/>
                <w:lang w:val="ru-RU"/>
              </w:rPr>
            </w:pPr>
            <w:r w:rsidRPr="00AC25F1">
              <w:rPr>
                <w:sz w:val="20"/>
                <w:szCs w:val="20"/>
                <w:lang w:val="ru-RU"/>
              </w:rPr>
              <w:t>108 453</w:t>
            </w:r>
          </w:p>
        </w:tc>
        <w:tc>
          <w:tcPr>
            <w:tcW w:w="1224" w:type="dxa"/>
            <w:tcBorders>
              <w:top w:val="nil"/>
              <w:left w:val="nil"/>
              <w:bottom w:val="single" w:sz="4" w:space="0" w:color="auto"/>
              <w:right w:val="single" w:sz="4" w:space="0" w:color="auto"/>
            </w:tcBorders>
            <w:shd w:val="clear" w:color="auto" w:fill="auto"/>
            <w:noWrap/>
            <w:vAlign w:val="center"/>
            <w:hideMark/>
          </w:tcPr>
          <w:p w:rsidR="00DD2CDC" w:rsidRPr="00AC25F1" w:rsidRDefault="00DD2CDC" w:rsidP="00DD2CDC">
            <w:pPr>
              <w:jc w:val="right"/>
              <w:rPr>
                <w:sz w:val="20"/>
                <w:szCs w:val="20"/>
                <w:lang w:val="ru-RU"/>
              </w:rPr>
            </w:pPr>
            <w:r w:rsidRPr="00AC25F1">
              <w:rPr>
                <w:sz w:val="20"/>
                <w:szCs w:val="20"/>
                <w:lang w:val="ru-RU"/>
              </w:rPr>
              <w:t>2045</w:t>
            </w:r>
          </w:p>
        </w:tc>
        <w:tc>
          <w:tcPr>
            <w:tcW w:w="1573" w:type="dxa"/>
            <w:tcBorders>
              <w:top w:val="nil"/>
              <w:left w:val="nil"/>
              <w:bottom w:val="single" w:sz="4" w:space="0" w:color="auto"/>
              <w:right w:val="single" w:sz="4" w:space="0" w:color="auto"/>
            </w:tcBorders>
            <w:shd w:val="clear" w:color="auto" w:fill="auto"/>
            <w:noWrap/>
            <w:vAlign w:val="center"/>
            <w:hideMark/>
          </w:tcPr>
          <w:p w:rsidR="00DD2CDC" w:rsidRPr="00AC25F1" w:rsidRDefault="00DD2CDC" w:rsidP="00DD2CDC">
            <w:pPr>
              <w:jc w:val="right"/>
              <w:rPr>
                <w:sz w:val="20"/>
                <w:szCs w:val="20"/>
                <w:lang w:val="ru-RU"/>
              </w:rPr>
            </w:pPr>
            <w:r w:rsidRPr="00AC25F1">
              <w:rPr>
                <w:sz w:val="20"/>
                <w:szCs w:val="20"/>
                <w:lang w:val="ru-RU"/>
              </w:rPr>
              <w:t>8</w:t>
            </w:r>
          </w:p>
        </w:tc>
      </w:tr>
      <w:tr w:rsidR="00DD2CDC" w:rsidRPr="00DD2CDC" w:rsidTr="00DD2CDC">
        <w:trPr>
          <w:trHeight w:val="510"/>
        </w:trPr>
        <w:tc>
          <w:tcPr>
            <w:tcW w:w="1780" w:type="dxa"/>
            <w:tcBorders>
              <w:top w:val="nil"/>
              <w:left w:val="single" w:sz="4" w:space="0" w:color="auto"/>
              <w:bottom w:val="single" w:sz="4" w:space="0" w:color="auto"/>
              <w:right w:val="single" w:sz="4" w:space="0" w:color="auto"/>
            </w:tcBorders>
            <w:shd w:val="clear" w:color="auto" w:fill="auto"/>
            <w:vAlign w:val="center"/>
            <w:hideMark/>
          </w:tcPr>
          <w:p w:rsidR="00DD2CDC" w:rsidRPr="00AC25F1" w:rsidRDefault="00DD2CDC" w:rsidP="00DD2CDC">
            <w:pPr>
              <w:ind w:firstLineChars="100" w:firstLine="200"/>
              <w:rPr>
                <w:b/>
                <w:bCs/>
                <w:sz w:val="20"/>
                <w:szCs w:val="20"/>
                <w:lang w:val="ru-RU"/>
              </w:rPr>
            </w:pPr>
            <w:r w:rsidRPr="00AC25F1">
              <w:rPr>
                <w:b/>
                <w:bCs/>
                <w:sz w:val="20"/>
                <w:szCs w:val="20"/>
                <w:lang w:val="ru-RU"/>
              </w:rPr>
              <w:t>Итого долговые ценные бумаги</w:t>
            </w:r>
          </w:p>
        </w:tc>
        <w:tc>
          <w:tcPr>
            <w:tcW w:w="1116" w:type="dxa"/>
            <w:tcBorders>
              <w:top w:val="nil"/>
              <w:left w:val="nil"/>
              <w:bottom w:val="single" w:sz="4" w:space="0" w:color="auto"/>
              <w:right w:val="single" w:sz="4" w:space="0" w:color="auto"/>
            </w:tcBorders>
            <w:shd w:val="clear" w:color="auto" w:fill="auto"/>
            <w:vAlign w:val="center"/>
            <w:hideMark/>
          </w:tcPr>
          <w:p w:rsidR="00DD2CDC" w:rsidRPr="00AC25F1" w:rsidRDefault="006315B2" w:rsidP="00594839">
            <w:pPr>
              <w:jc w:val="right"/>
              <w:rPr>
                <w:b/>
                <w:bCs/>
                <w:sz w:val="20"/>
                <w:szCs w:val="20"/>
                <w:lang w:val="ru-RU"/>
              </w:rPr>
            </w:pPr>
            <w:r>
              <w:rPr>
                <w:b/>
                <w:bCs/>
                <w:sz w:val="20"/>
                <w:szCs w:val="20"/>
              </w:rPr>
              <w:t>109 12</w:t>
            </w:r>
            <w:r w:rsidR="00594839">
              <w:rPr>
                <w:b/>
                <w:bCs/>
                <w:sz w:val="20"/>
                <w:szCs w:val="20"/>
              </w:rPr>
              <w:t>7</w:t>
            </w:r>
          </w:p>
        </w:tc>
        <w:tc>
          <w:tcPr>
            <w:tcW w:w="1224" w:type="dxa"/>
            <w:tcBorders>
              <w:top w:val="nil"/>
              <w:left w:val="nil"/>
              <w:bottom w:val="single" w:sz="4" w:space="0" w:color="auto"/>
              <w:right w:val="single" w:sz="4" w:space="0" w:color="auto"/>
            </w:tcBorders>
            <w:shd w:val="clear" w:color="auto" w:fill="auto"/>
            <w:noWrap/>
            <w:vAlign w:val="center"/>
            <w:hideMark/>
          </w:tcPr>
          <w:p w:rsidR="00DD2CDC" w:rsidRPr="00AC25F1" w:rsidRDefault="00DD2CDC" w:rsidP="00DD2CDC">
            <w:pPr>
              <w:jc w:val="right"/>
              <w:rPr>
                <w:sz w:val="20"/>
                <w:szCs w:val="20"/>
                <w:lang w:val="ru-RU"/>
              </w:rPr>
            </w:pPr>
            <w:r w:rsidRPr="00AC25F1">
              <w:rPr>
                <w:sz w:val="20"/>
                <w:szCs w:val="20"/>
                <w:lang w:val="ru-RU"/>
              </w:rPr>
              <w:t> </w:t>
            </w:r>
          </w:p>
        </w:tc>
        <w:tc>
          <w:tcPr>
            <w:tcW w:w="1480" w:type="dxa"/>
            <w:tcBorders>
              <w:top w:val="nil"/>
              <w:left w:val="nil"/>
              <w:bottom w:val="single" w:sz="4" w:space="0" w:color="auto"/>
              <w:right w:val="single" w:sz="4" w:space="0" w:color="auto"/>
            </w:tcBorders>
            <w:shd w:val="clear" w:color="auto" w:fill="auto"/>
            <w:noWrap/>
            <w:vAlign w:val="center"/>
            <w:hideMark/>
          </w:tcPr>
          <w:p w:rsidR="00DD2CDC" w:rsidRPr="00AC25F1" w:rsidRDefault="00DD2CDC" w:rsidP="00DD2CDC">
            <w:pPr>
              <w:jc w:val="right"/>
              <w:rPr>
                <w:sz w:val="20"/>
                <w:szCs w:val="20"/>
                <w:lang w:val="ru-RU"/>
              </w:rPr>
            </w:pPr>
            <w:r w:rsidRPr="00AC25F1">
              <w:rPr>
                <w:sz w:val="20"/>
                <w:szCs w:val="20"/>
                <w:lang w:val="ru-RU"/>
              </w:rPr>
              <w:t> </w:t>
            </w:r>
          </w:p>
        </w:tc>
        <w:tc>
          <w:tcPr>
            <w:tcW w:w="1116" w:type="dxa"/>
            <w:tcBorders>
              <w:top w:val="nil"/>
              <w:left w:val="nil"/>
              <w:bottom w:val="single" w:sz="4" w:space="0" w:color="auto"/>
              <w:right w:val="single" w:sz="4" w:space="0" w:color="auto"/>
            </w:tcBorders>
            <w:shd w:val="clear" w:color="auto" w:fill="auto"/>
            <w:noWrap/>
            <w:vAlign w:val="center"/>
            <w:hideMark/>
          </w:tcPr>
          <w:p w:rsidR="00DD2CDC" w:rsidRPr="00594839" w:rsidRDefault="00DD2CDC" w:rsidP="00594839">
            <w:pPr>
              <w:jc w:val="right"/>
              <w:rPr>
                <w:b/>
                <w:bCs/>
                <w:sz w:val="20"/>
                <w:szCs w:val="20"/>
              </w:rPr>
            </w:pPr>
            <w:r w:rsidRPr="00AC25F1">
              <w:rPr>
                <w:b/>
                <w:bCs/>
                <w:sz w:val="20"/>
                <w:szCs w:val="20"/>
                <w:lang w:val="ru-RU"/>
              </w:rPr>
              <w:t>108 4</w:t>
            </w:r>
            <w:r w:rsidR="00594839">
              <w:rPr>
                <w:b/>
                <w:bCs/>
                <w:sz w:val="20"/>
                <w:szCs w:val="20"/>
              </w:rPr>
              <w:t>68</w:t>
            </w:r>
          </w:p>
        </w:tc>
        <w:tc>
          <w:tcPr>
            <w:tcW w:w="1224" w:type="dxa"/>
            <w:tcBorders>
              <w:top w:val="nil"/>
              <w:left w:val="nil"/>
              <w:bottom w:val="single" w:sz="4" w:space="0" w:color="auto"/>
              <w:right w:val="single" w:sz="4" w:space="0" w:color="auto"/>
            </w:tcBorders>
            <w:shd w:val="clear" w:color="auto" w:fill="auto"/>
            <w:noWrap/>
            <w:vAlign w:val="center"/>
            <w:hideMark/>
          </w:tcPr>
          <w:p w:rsidR="00DD2CDC" w:rsidRPr="00AC25F1" w:rsidRDefault="00DD2CDC" w:rsidP="00DD2CDC">
            <w:pPr>
              <w:jc w:val="right"/>
              <w:rPr>
                <w:sz w:val="20"/>
                <w:szCs w:val="20"/>
                <w:lang w:val="ru-RU"/>
              </w:rPr>
            </w:pPr>
            <w:r w:rsidRPr="00AC25F1">
              <w:rPr>
                <w:sz w:val="20"/>
                <w:szCs w:val="20"/>
                <w:lang w:val="ru-RU"/>
              </w:rPr>
              <w:t> </w:t>
            </w:r>
          </w:p>
        </w:tc>
        <w:tc>
          <w:tcPr>
            <w:tcW w:w="1573" w:type="dxa"/>
            <w:tcBorders>
              <w:top w:val="nil"/>
              <w:left w:val="nil"/>
              <w:bottom w:val="single" w:sz="4" w:space="0" w:color="auto"/>
              <w:right w:val="single" w:sz="4" w:space="0" w:color="auto"/>
            </w:tcBorders>
            <w:shd w:val="clear" w:color="auto" w:fill="auto"/>
            <w:noWrap/>
            <w:vAlign w:val="center"/>
            <w:hideMark/>
          </w:tcPr>
          <w:p w:rsidR="00DD2CDC" w:rsidRPr="00AC25F1" w:rsidRDefault="00DD2CDC" w:rsidP="00DD2CDC">
            <w:pPr>
              <w:jc w:val="right"/>
              <w:rPr>
                <w:sz w:val="20"/>
                <w:szCs w:val="20"/>
                <w:lang w:val="ru-RU"/>
              </w:rPr>
            </w:pPr>
            <w:r w:rsidRPr="00AC25F1">
              <w:rPr>
                <w:sz w:val="20"/>
                <w:szCs w:val="20"/>
                <w:lang w:val="ru-RU"/>
              </w:rPr>
              <w:t> </w:t>
            </w:r>
          </w:p>
        </w:tc>
      </w:tr>
    </w:tbl>
    <w:p w:rsidR="00C17FE8" w:rsidRPr="00890D05" w:rsidRDefault="00C17FE8" w:rsidP="00C17FE8">
      <w:pPr>
        <w:rPr>
          <w:lang w:val="ru-RU"/>
        </w:rPr>
      </w:pPr>
    </w:p>
    <w:p w:rsidR="00C17FE8" w:rsidRPr="00890D05" w:rsidRDefault="00C17FE8" w:rsidP="00C17FE8">
      <w:pPr>
        <w:pStyle w:val="Default"/>
        <w:rPr>
          <w:b/>
          <w:color w:val="auto"/>
          <w:sz w:val="20"/>
          <w:szCs w:val="20"/>
        </w:rPr>
      </w:pPr>
    </w:p>
    <w:p w:rsidR="00C17FE8" w:rsidRPr="00890D05" w:rsidRDefault="00C17FE8" w:rsidP="00C17FE8">
      <w:pPr>
        <w:pStyle w:val="Default"/>
        <w:rPr>
          <w:b/>
          <w:color w:val="auto"/>
          <w:sz w:val="20"/>
          <w:szCs w:val="20"/>
        </w:rPr>
      </w:pPr>
    </w:p>
    <w:p w:rsidR="00C17FE8" w:rsidRPr="00890D05" w:rsidRDefault="00C17FE8" w:rsidP="00C17FE8">
      <w:pPr>
        <w:pStyle w:val="Default"/>
        <w:rPr>
          <w:color w:val="auto"/>
          <w:sz w:val="22"/>
          <w:szCs w:val="22"/>
        </w:rPr>
      </w:pPr>
      <w:r w:rsidRPr="00890D05">
        <w:rPr>
          <w:b/>
          <w:color w:val="auto"/>
          <w:sz w:val="22"/>
          <w:szCs w:val="22"/>
        </w:rPr>
        <w:t>5.</w:t>
      </w:r>
      <w:r w:rsidR="00D363F8" w:rsidRPr="00D363F8">
        <w:rPr>
          <w:b/>
          <w:color w:val="auto"/>
          <w:sz w:val="22"/>
          <w:szCs w:val="22"/>
        </w:rPr>
        <w:t>5</w:t>
      </w:r>
      <w:r w:rsidRPr="00890D05">
        <w:rPr>
          <w:b/>
          <w:color w:val="auto"/>
          <w:sz w:val="22"/>
          <w:szCs w:val="22"/>
        </w:rPr>
        <w:t>. Финансовые вложения в дочерние, зависимые организации и прочие участия</w:t>
      </w:r>
    </w:p>
    <w:p w:rsidR="00C17FE8" w:rsidRPr="00890D05" w:rsidRDefault="00C17FE8" w:rsidP="00C17FE8">
      <w:pPr>
        <w:autoSpaceDE w:val="0"/>
        <w:autoSpaceDN w:val="0"/>
        <w:adjustRightInd w:val="0"/>
        <w:jc w:val="both"/>
        <w:outlineLvl w:val="0"/>
        <w:rPr>
          <w:szCs w:val="22"/>
          <w:lang w:val="ru-RU"/>
        </w:rPr>
      </w:pPr>
    </w:p>
    <w:p w:rsidR="00C17FE8" w:rsidRDefault="00C17FE8" w:rsidP="006617A5">
      <w:pPr>
        <w:autoSpaceDE w:val="0"/>
        <w:autoSpaceDN w:val="0"/>
        <w:adjustRightInd w:val="0"/>
        <w:ind w:firstLine="708"/>
        <w:jc w:val="both"/>
        <w:outlineLvl w:val="0"/>
        <w:rPr>
          <w:szCs w:val="22"/>
          <w:lang w:val="ru-RU"/>
        </w:rPr>
      </w:pPr>
      <w:r w:rsidRPr="00890D05">
        <w:rPr>
          <w:szCs w:val="22"/>
          <w:lang w:val="ru-RU"/>
        </w:rPr>
        <w:t>Информация о финансовых вложениях в дочерние, зависимые организации и прочих участиях представлена с указанием объема вложений по каждому виду вложений и доли собственности.</w:t>
      </w:r>
    </w:p>
    <w:p w:rsidR="00150485" w:rsidRPr="00890D05" w:rsidRDefault="00150485" w:rsidP="00C17FE8">
      <w:pPr>
        <w:autoSpaceDE w:val="0"/>
        <w:autoSpaceDN w:val="0"/>
        <w:adjustRightInd w:val="0"/>
        <w:jc w:val="both"/>
        <w:outlineLvl w:val="0"/>
        <w:rPr>
          <w:szCs w:val="22"/>
          <w:lang w:val="ru-RU"/>
        </w:rPr>
      </w:pPr>
    </w:p>
    <w:tbl>
      <w:tblPr>
        <w:tblW w:w="9513" w:type="dxa"/>
        <w:tblInd w:w="93" w:type="dxa"/>
        <w:tblLook w:val="04A0" w:firstRow="1" w:lastRow="0" w:firstColumn="1" w:lastColumn="0" w:noHBand="0" w:noVBand="1"/>
      </w:tblPr>
      <w:tblGrid>
        <w:gridCol w:w="3134"/>
        <w:gridCol w:w="1559"/>
        <w:gridCol w:w="367"/>
        <w:gridCol w:w="1192"/>
        <w:gridCol w:w="1701"/>
        <w:gridCol w:w="547"/>
        <w:gridCol w:w="1013"/>
      </w:tblGrid>
      <w:tr w:rsidR="00890D05" w:rsidRPr="00890D05" w:rsidTr="00284637">
        <w:trPr>
          <w:trHeight w:val="780"/>
        </w:trPr>
        <w:tc>
          <w:tcPr>
            <w:tcW w:w="3134" w:type="dxa"/>
            <w:tcBorders>
              <w:top w:val="nil"/>
              <w:left w:val="nil"/>
              <w:bottom w:val="nil"/>
              <w:right w:val="nil"/>
            </w:tcBorders>
            <w:shd w:val="clear" w:color="auto" w:fill="auto"/>
            <w:vAlign w:val="center"/>
            <w:hideMark/>
          </w:tcPr>
          <w:p w:rsidR="00C17FE8" w:rsidRPr="00890D05" w:rsidRDefault="00C17FE8" w:rsidP="00D753FA">
            <w:pPr>
              <w:rPr>
                <w:b/>
                <w:bCs/>
                <w:lang w:val="ru-RU"/>
              </w:rPr>
            </w:pPr>
          </w:p>
        </w:tc>
        <w:tc>
          <w:tcPr>
            <w:tcW w:w="1926" w:type="dxa"/>
            <w:gridSpan w:val="2"/>
            <w:tcBorders>
              <w:top w:val="nil"/>
              <w:left w:val="nil"/>
              <w:bottom w:val="single" w:sz="8" w:space="0" w:color="auto"/>
              <w:right w:val="nil"/>
            </w:tcBorders>
            <w:shd w:val="clear" w:color="auto" w:fill="auto"/>
            <w:noWrap/>
            <w:vAlign w:val="center"/>
            <w:hideMark/>
          </w:tcPr>
          <w:p w:rsidR="00C17FE8" w:rsidRPr="00890D05" w:rsidRDefault="00C17FE8" w:rsidP="00D753FA">
            <w:pPr>
              <w:jc w:val="center"/>
              <w:rPr>
                <w:lang w:val="ru-RU"/>
              </w:rPr>
            </w:pPr>
            <w:r w:rsidRPr="00890D05">
              <w:rPr>
                <w:lang w:val="ru-RU"/>
              </w:rPr>
              <w:t> </w:t>
            </w:r>
          </w:p>
        </w:tc>
        <w:tc>
          <w:tcPr>
            <w:tcW w:w="1192" w:type="dxa"/>
            <w:tcBorders>
              <w:top w:val="nil"/>
              <w:left w:val="nil"/>
              <w:bottom w:val="single" w:sz="8" w:space="0" w:color="auto"/>
              <w:right w:val="nil"/>
            </w:tcBorders>
            <w:shd w:val="clear" w:color="auto" w:fill="auto"/>
            <w:noWrap/>
            <w:vAlign w:val="bottom"/>
            <w:hideMark/>
          </w:tcPr>
          <w:p w:rsidR="00C17FE8" w:rsidRPr="00890D05" w:rsidRDefault="00C17FE8" w:rsidP="00D753FA">
            <w:pPr>
              <w:rPr>
                <w:szCs w:val="22"/>
                <w:lang w:val="ru-RU"/>
              </w:rPr>
            </w:pPr>
            <w:r w:rsidRPr="00890D05">
              <w:rPr>
                <w:szCs w:val="22"/>
                <w:lang w:val="ru-RU"/>
              </w:rPr>
              <w:t> </w:t>
            </w:r>
          </w:p>
        </w:tc>
        <w:tc>
          <w:tcPr>
            <w:tcW w:w="2248" w:type="dxa"/>
            <w:gridSpan w:val="2"/>
            <w:tcBorders>
              <w:top w:val="nil"/>
              <w:left w:val="nil"/>
              <w:bottom w:val="single" w:sz="8" w:space="0" w:color="auto"/>
              <w:right w:val="nil"/>
            </w:tcBorders>
            <w:shd w:val="clear" w:color="auto" w:fill="auto"/>
            <w:noWrap/>
            <w:vAlign w:val="bottom"/>
            <w:hideMark/>
          </w:tcPr>
          <w:p w:rsidR="00C17FE8" w:rsidRPr="00890D05" w:rsidRDefault="00C17FE8" w:rsidP="00D753FA">
            <w:pPr>
              <w:rPr>
                <w:szCs w:val="22"/>
                <w:lang w:val="ru-RU"/>
              </w:rPr>
            </w:pPr>
            <w:r w:rsidRPr="00890D05">
              <w:rPr>
                <w:szCs w:val="22"/>
                <w:lang w:val="ru-RU"/>
              </w:rPr>
              <w:t> </w:t>
            </w:r>
          </w:p>
        </w:tc>
        <w:tc>
          <w:tcPr>
            <w:tcW w:w="1013" w:type="dxa"/>
            <w:tcBorders>
              <w:top w:val="nil"/>
              <w:left w:val="nil"/>
              <w:bottom w:val="single" w:sz="8" w:space="0" w:color="auto"/>
              <w:right w:val="nil"/>
            </w:tcBorders>
            <w:shd w:val="clear" w:color="auto" w:fill="auto"/>
            <w:noWrap/>
            <w:vAlign w:val="bottom"/>
            <w:hideMark/>
          </w:tcPr>
          <w:p w:rsidR="00C17FE8" w:rsidRPr="00890D05" w:rsidRDefault="00C17FE8" w:rsidP="00D753FA">
            <w:pPr>
              <w:jc w:val="right"/>
              <w:rPr>
                <w:sz w:val="16"/>
                <w:szCs w:val="16"/>
                <w:lang w:val="ru-RU"/>
              </w:rPr>
            </w:pPr>
            <w:proofErr w:type="spellStart"/>
            <w:r w:rsidRPr="00890D05">
              <w:rPr>
                <w:sz w:val="16"/>
                <w:szCs w:val="16"/>
                <w:lang w:val="ru-RU"/>
              </w:rPr>
              <w:t>тыс</w:t>
            </w:r>
            <w:proofErr w:type="gramStart"/>
            <w:r w:rsidRPr="00890D05">
              <w:rPr>
                <w:sz w:val="16"/>
                <w:szCs w:val="16"/>
                <w:lang w:val="ru-RU"/>
              </w:rPr>
              <w:t>.р</w:t>
            </w:r>
            <w:proofErr w:type="gramEnd"/>
            <w:r w:rsidRPr="00890D05">
              <w:rPr>
                <w:sz w:val="16"/>
                <w:szCs w:val="16"/>
                <w:lang w:val="ru-RU"/>
              </w:rPr>
              <w:t>уб</w:t>
            </w:r>
            <w:proofErr w:type="spellEnd"/>
            <w:r w:rsidRPr="00890D05">
              <w:rPr>
                <w:sz w:val="16"/>
                <w:szCs w:val="16"/>
                <w:lang w:val="ru-RU"/>
              </w:rPr>
              <w:t>.</w:t>
            </w:r>
          </w:p>
        </w:tc>
      </w:tr>
      <w:tr w:rsidR="00890D05" w:rsidRPr="00890D05" w:rsidTr="00284637">
        <w:trPr>
          <w:trHeight w:val="300"/>
        </w:trPr>
        <w:tc>
          <w:tcPr>
            <w:tcW w:w="3134"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C17FE8" w:rsidRPr="00AC25F1" w:rsidRDefault="00C17FE8" w:rsidP="00D753FA">
            <w:pPr>
              <w:jc w:val="center"/>
              <w:rPr>
                <w:sz w:val="20"/>
                <w:szCs w:val="20"/>
                <w:lang w:val="ru-RU"/>
              </w:rPr>
            </w:pPr>
            <w:r w:rsidRPr="00AC25F1">
              <w:rPr>
                <w:sz w:val="20"/>
                <w:szCs w:val="20"/>
                <w:lang w:val="ru-RU"/>
              </w:rPr>
              <w:t>Наименование</w:t>
            </w:r>
          </w:p>
        </w:tc>
        <w:tc>
          <w:tcPr>
            <w:tcW w:w="3118" w:type="dxa"/>
            <w:gridSpan w:val="3"/>
            <w:tcBorders>
              <w:top w:val="nil"/>
              <w:left w:val="nil"/>
              <w:bottom w:val="single" w:sz="4" w:space="0" w:color="auto"/>
              <w:right w:val="single" w:sz="4" w:space="0" w:color="auto"/>
            </w:tcBorders>
            <w:shd w:val="clear" w:color="auto" w:fill="auto"/>
            <w:vAlign w:val="center"/>
            <w:hideMark/>
          </w:tcPr>
          <w:p w:rsidR="00C17FE8" w:rsidRPr="00AC25F1" w:rsidRDefault="00C17FE8" w:rsidP="00D753FA">
            <w:pPr>
              <w:jc w:val="center"/>
              <w:rPr>
                <w:b/>
                <w:bCs/>
                <w:sz w:val="20"/>
                <w:szCs w:val="20"/>
                <w:lang w:val="ru-RU"/>
              </w:rPr>
            </w:pPr>
            <w:r w:rsidRPr="00AC25F1">
              <w:rPr>
                <w:b/>
                <w:bCs/>
                <w:sz w:val="20"/>
                <w:szCs w:val="20"/>
                <w:lang w:val="ru-RU"/>
              </w:rPr>
              <w:t>01.04.2014</w:t>
            </w:r>
          </w:p>
        </w:tc>
        <w:tc>
          <w:tcPr>
            <w:tcW w:w="3261" w:type="dxa"/>
            <w:gridSpan w:val="3"/>
            <w:tcBorders>
              <w:top w:val="nil"/>
              <w:left w:val="nil"/>
              <w:bottom w:val="single" w:sz="4" w:space="0" w:color="auto"/>
              <w:right w:val="single" w:sz="4" w:space="0" w:color="auto"/>
            </w:tcBorders>
            <w:shd w:val="clear" w:color="auto" w:fill="auto"/>
            <w:noWrap/>
            <w:vAlign w:val="center"/>
            <w:hideMark/>
          </w:tcPr>
          <w:p w:rsidR="00C17FE8" w:rsidRPr="00AC25F1" w:rsidRDefault="00C17FE8" w:rsidP="00D753FA">
            <w:pPr>
              <w:jc w:val="center"/>
              <w:rPr>
                <w:b/>
                <w:bCs/>
                <w:sz w:val="20"/>
                <w:szCs w:val="20"/>
                <w:lang w:val="ru-RU"/>
              </w:rPr>
            </w:pPr>
            <w:r w:rsidRPr="00AC25F1">
              <w:rPr>
                <w:b/>
                <w:bCs/>
                <w:sz w:val="20"/>
                <w:szCs w:val="20"/>
                <w:lang w:val="ru-RU"/>
              </w:rPr>
              <w:t>01.01.2014</w:t>
            </w:r>
          </w:p>
        </w:tc>
      </w:tr>
      <w:tr w:rsidR="00890D05" w:rsidRPr="00890D05" w:rsidTr="00284637">
        <w:trPr>
          <w:trHeight w:val="900"/>
        </w:trPr>
        <w:tc>
          <w:tcPr>
            <w:tcW w:w="3134" w:type="dxa"/>
            <w:vMerge/>
            <w:tcBorders>
              <w:top w:val="single" w:sz="8" w:space="0" w:color="auto"/>
              <w:left w:val="single" w:sz="4" w:space="0" w:color="auto"/>
              <w:bottom w:val="single" w:sz="4" w:space="0" w:color="000000"/>
              <w:right w:val="single" w:sz="4" w:space="0" w:color="auto"/>
            </w:tcBorders>
            <w:vAlign w:val="center"/>
            <w:hideMark/>
          </w:tcPr>
          <w:p w:rsidR="00C17FE8" w:rsidRPr="00AC25F1" w:rsidRDefault="00C17FE8" w:rsidP="00D753FA">
            <w:pPr>
              <w:rPr>
                <w:sz w:val="20"/>
                <w:szCs w:val="20"/>
                <w:lang w:val="ru-RU"/>
              </w:rPr>
            </w:pPr>
          </w:p>
        </w:tc>
        <w:tc>
          <w:tcPr>
            <w:tcW w:w="1559" w:type="dxa"/>
            <w:tcBorders>
              <w:top w:val="nil"/>
              <w:left w:val="nil"/>
              <w:bottom w:val="single" w:sz="4" w:space="0" w:color="auto"/>
              <w:right w:val="nil"/>
            </w:tcBorders>
            <w:shd w:val="clear" w:color="auto" w:fill="auto"/>
            <w:vAlign w:val="center"/>
            <w:hideMark/>
          </w:tcPr>
          <w:p w:rsidR="00C17FE8" w:rsidRPr="00AC25F1" w:rsidRDefault="00C17FE8" w:rsidP="00D753FA">
            <w:pPr>
              <w:jc w:val="center"/>
              <w:rPr>
                <w:b/>
                <w:bCs/>
                <w:sz w:val="20"/>
                <w:szCs w:val="20"/>
                <w:lang w:val="ru-RU"/>
              </w:rPr>
            </w:pPr>
            <w:r w:rsidRPr="00AC25F1">
              <w:rPr>
                <w:b/>
                <w:bCs/>
                <w:sz w:val="20"/>
                <w:szCs w:val="20"/>
                <w:lang w:val="ru-RU"/>
              </w:rPr>
              <w:t>% доли участия (% прав голоса, если отличается)</w:t>
            </w:r>
          </w:p>
        </w:tc>
        <w:tc>
          <w:tcPr>
            <w:tcW w:w="1559" w:type="dxa"/>
            <w:gridSpan w:val="2"/>
            <w:tcBorders>
              <w:top w:val="nil"/>
              <w:left w:val="single" w:sz="4" w:space="0" w:color="auto"/>
              <w:bottom w:val="single" w:sz="4" w:space="0" w:color="auto"/>
              <w:right w:val="single" w:sz="4" w:space="0" w:color="auto"/>
            </w:tcBorders>
            <w:shd w:val="clear" w:color="auto" w:fill="auto"/>
            <w:vAlign w:val="center"/>
            <w:hideMark/>
          </w:tcPr>
          <w:p w:rsidR="00C17FE8" w:rsidRPr="00AC25F1" w:rsidRDefault="00C17FE8" w:rsidP="00D753FA">
            <w:pPr>
              <w:jc w:val="center"/>
              <w:rPr>
                <w:b/>
                <w:bCs/>
                <w:sz w:val="20"/>
                <w:szCs w:val="20"/>
                <w:lang w:val="ru-RU"/>
              </w:rPr>
            </w:pPr>
            <w:r w:rsidRPr="00AC25F1">
              <w:rPr>
                <w:b/>
                <w:bCs/>
                <w:sz w:val="20"/>
                <w:szCs w:val="20"/>
                <w:lang w:val="ru-RU"/>
              </w:rPr>
              <w:t>Сумма вложений</w:t>
            </w:r>
          </w:p>
        </w:tc>
        <w:tc>
          <w:tcPr>
            <w:tcW w:w="1701" w:type="dxa"/>
            <w:tcBorders>
              <w:top w:val="nil"/>
              <w:left w:val="nil"/>
              <w:bottom w:val="single" w:sz="4" w:space="0" w:color="auto"/>
              <w:right w:val="nil"/>
            </w:tcBorders>
            <w:shd w:val="clear" w:color="auto" w:fill="auto"/>
            <w:vAlign w:val="center"/>
            <w:hideMark/>
          </w:tcPr>
          <w:p w:rsidR="00C17FE8" w:rsidRPr="00AC25F1" w:rsidRDefault="00C17FE8" w:rsidP="00D753FA">
            <w:pPr>
              <w:jc w:val="center"/>
              <w:rPr>
                <w:b/>
                <w:bCs/>
                <w:sz w:val="20"/>
                <w:szCs w:val="20"/>
                <w:lang w:val="ru-RU"/>
              </w:rPr>
            </w:pPr>
            <w:r w:rsidRPr="00AC25F1">
              <w:rPr>
                <w:b/>
                <w:bCs/>
                <w:sz w:val="20"/>
                <w:szCs w:val="20"/>
                <w:lang w:val="ru-RU"/>
              </w:rPr>
              <w:t>% доли участия (% прав голоса, если отличается)</w:t>
            </w:r>
          </w:p>
        </w:tc>
        <w:tc>
          <w:tcPr>
            <w:tcW w:w="1560" w:type="dxa"/>
            <w:gridSpan w:val="2"/>
            <w:tcBorders>
              <w:top w:val="nil"/>
              <w:left w:val="single" w:sz="4" w:space="0" w:color="auto"/>
              <w:bottom w:val="single" w:sz="4" w:space="0" w:color="auto"/>
              <w:right w:val="single" w:sz="4" w:space="0" w:color="auto"/>
            </w:tcBorders>
            <w:shd w:val="clear" w:color="auto" w:fill="auto"/>
            <w:vAlign w:val="center"/>
            <w:hideMark/>
          </w:tcPr>
          <w:p w:rsidR="00C17FE8" w:rsidRPr="00AC25F1" w:rsidRDefault="00C17FE8" w:rsidP="00D753FA">
            <w:pPr>
              <w:jc w:val="center"/>
              <w:rPr>
                <w:b/>
                <w:bCs/>
                <w:sz w:val="20"/>
                <w:szCs w:val="20"/>
                <w:lang w:val="ru-RU"/>
              </w:rPr>
            </w:pPr>
            <w:r w:rsidRPr="00AC25F1">
              <w:rPr>
                <w:b/>
                <w:bCs/>
                <w:sz w:val="20"/>
                <w:szCs w:val="20"/>
                <w:lang w:val="ru-RU"/>
              </w:rPr>
              <w:t>Сумма вложений</w:t>
            </w:r>
          </w:p>
        </w:tc>
      </w:tr>
      <w:tr w:rsidR="00890D05" w:rsidRPr="00890D05" w:rsidTr="00284637">
        <w:trPr>
          <w:trHeight w:val="300"/>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17FE8" w:rsidRPr="00AC25F1" w:rsidRDefault="00C17FE8" w:rsidP="00D753FA">
            <w:pPr>
              <w:rPr>
                <w:sz w:val="20"/>
                <w:szCs w:val="20"/>
                <w:lang w:val="ru-RU"/>
              </w:rPr>
            </w:pPr>
            <w:r w:rsidRPr="00AC25F1">
              <w:rPr>
                <w:sz w:val="20"/>
                <w:szCs w:val="20"/>
                <w:lang w:val="ru-RU"/>
              </w:rPr>
              <w:t xml:space="preserve">ОАО "ОБЛИК"                                       </w:t>
            </w:r>
          </w:p>
        </w:tc>
        <w:tc>
          <w:tcPr>
            <w:tcW w:w="1559" w:type="dxa"/>
            <w:tcBorders>
              <w:top w:val="nil"/>
              <w:left w:val="nil"/>
              <w:bottom w:val="single" w:sz="4" w:space="0" w:color="auto"/>
              <w:right w:val="single" w:sz="4" w:space="0" w:color="auto"/>
            </w:tcBorders>
            <w:shd w:val="clear" w:color="auto" w:fill="auto"/>
            <w:noWrap/>
            <w:vAlign w:val="center"/>
            <w:hideMark/>
          </w:tcPr>
          <w:p w:rsidR="00C17FE8" w:rsidRPr="00AC25F1" w:rsidRDefault="00C17FE8" w:rsidP="00D753FA">
            <w:pPr>
              <w:jc w:val="right"/>
              <w:rPr>
                <w:sz w:val="20"/>
                <w:szCs w:val="20"/>
                <w:lang w:val="ru-RU"/>
              </w:rPr>
            </w:pPr>
            <w:r w:rsidRPr="00AC25F1">
              <w:rPr>
                <w:sz w:val="20"/>
                <w:szCs w:val="20"/>
                <w:lang w:val="ru-RU"/>
              </w:rPr>
              <w:t>100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17FE8" w:rsidRPr="00AC25F1" w:rsidRDefault="00C17FE8" w:rsidP="00D753FA">
            <w:pPr>
              <w:jc w:val="right"/>
              <w:rPr>
                <w:sz w:val="20"/>
                <w:szCs w:val="20"/>
                <w:lang w:val="ru-RU"/>
              </w:rPr>
            </w:pPr>
            <w:r w:rsidRPr="00AC25F1">
              <w:rPr>
                <w:sz w:val="20"/>
                <w:szCs w:val="20"/>
                <w:lang w:val="ru-RU"/>
              </w:rPr>
              <w:t>15 000</w:t>
            </w:r>
          </w:p>
        </w:tc>
        <w:tc>
          <w:tcPr>
            <w:tcW w:w="1701" w:type="dxa"/>
            <w:tcBorders>
              <w:top w:val="nil"/>
              <w:left w:val="nil"/>
              <w:bottom w:val="single" w:sz="4" w:space="0" w:color="auto"/>
              <w:right w:val="single" w:sz="4" w:space="0" w:color="auto"/>
            </w:tcBorders>
            <w:shd w:val="clear" w:color="auto" w:fill="auto"/>
            <w:noWrap/>
            <w:vAlign w:val="center"/>
            <w:hideMark/>
          </w:tcPr>
          <w:p w:rsidR="00C17FE8" w:rsidRPr="00AC25F1" w:rsidRDefault="00C17FE8" w:rsidP="00D753FA">
            <w:pPr>
              <w:jc w:val="right"/>
              <w:rPr>
                <w:sz w:val="20"/>
                <w:szCs w:val="20"/>
                <w:lang w:val="ru-RU"/>
              </w:rPr>
            </w:pPr>
            <w:r w:rsidRPr="00AC25F1">
              <w:rPr>
                <w:sz w:val="20"/>
                <w:szCs w:val="20"/>
                <w:lang w:val="ru-RU"/>
              </w:rPr>
              <w:t>100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C17FE8" w:rsidRPr="00AC25F1" w:rsidRDefault="00C17FE8" w:rsidP="00D753FA">
            <w:pPr>
              <w:jc w:val="right"/>
              <w:rPr>
                <w:sz w:val="20"/>
                <w:szCs w:val="20"/>
                <w:lang w:val="ru-RU"/>
              </w:rPr>
            </w:pPr>
            <w:r w:rsidRPr="00AC25F1">
              <w:rPr>
                <w:sz w:val="20"/>
                <w:szCs w:val="20"/>
                <w:lang w:val="ru-RU"/>
              </w:rPr>
              <w:t>15 000</w:t>
            </w:r>
          </w:p>
        </w:tc>
      </w:tr>
      <w:tr w:rsidR="00890D05" w:rsidRPr="00890D05" w:rsidTr="00284637">
        <w:trPr>
          <w:trHeight w:val="300"/>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17FE8" w:rsidRPr="00AC25F1" w:rsidRDefault="00C17FE8" w:rsidP="00D753FA">
            <w:pPr>
              <w:rPr>
                <w:sz w:val="20"/>
                <w:szCs w:val="20"/>
                <w:lang w:val="ru-RU"/>
              </w:rPr>
            </w:pPr>
            <w:proofErr w:type="spellStart"/>
            <w:r w:rsidRPr="00AC25F1">
              <w:rPr>
                <w:sz w:val="20"/>
                <w:szCs w:val="20"/>
                <w:lang w:val="ru-RU"/>
              </w:rPr>
              <w:t>ОО</w:t>
            </w:r>
            <w:proofErr w:type="gramStart"/>
            <w:r w:rsidRPr="00AC25F1">
              <w:rPr>
                <w:sz w:val="20"/>
                <w:szCs w:val="20"/>
                <w:lang w:val="ru-RU"/>
              </w:rPr>
              <w:t>О"</w:t>
            </w:r>
            <w:proofErr w:type="gramEnd"/>
            <w:r w:rsidRPr="00AC25F1">
              <w:rPr>
                <w:sz w:val="20"/>
                <w:szCs w:val="20"/>
                <w:lang w:val="ru-RU"/>
              </w:rPr>
              <w:t>Тритайл</w:t>
            </w:r>
            <w:proofErr w:type="spellEnd"/>
            <w:r w:rsidRPr="00AC25F1">
              <w:rPr>
                <w:sz w:val="20"/>
                <w:szCs w:val="20"/>
                <w:lang w:val="ru-RU"/>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C17FE8" w:rsidRPr="00AC25F1" w:rsidRDefault="00C17FE8" w:rsidP="00D753FA">
            <w:pPr>
              <w:jc w:val="right"/>
              <w:rPr>
                <w:sz w:val="20"/>
                <w:szCs w:val="20"/>
                <w:lang w:val="ru-RU"/>
              </w:rPr>
            </w:pPr>
            <w:r w:rsidRPr="00AC25F1">
              <w:rPr>
                <w:sz w:val="20"/>
                <w:szCs w:val="20"/>
                <w:lang w:val="ru-RU"/>
              </w:rPr>
              <w:t>100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17FE8" w:rsidRPr="00AC25F1" w:rsidRDefault="00C17FE8" w:rsidP="00D753FA">
            <w:pPr>
              <w:jc w:val="right"/>
              <w:rPr>
                <w:sz w:val="20"/>
                <w:szCs w:val="20"/>
                <w:lang w:val="ru-RU"/>
              </w:rPr>
            </w:pPr>
            <w:r w:rsidRPr="00AC25F1">
              <w:rPr>
                <w:sz w:val="20"/>
                <w:szCs w:val="20"/>
                <w:lang w:val="ru-RU"/>
              </w:rPr>
              <w:t>404 460</w:t>
            </w:r>
          </w:p>
        </w:tc>
        <w:tc>
          <w:tcPr>
            <w:tcW w:w="1701" w:type="dxa"/>
            <w:tcBorders>
              <w:top w:val="nil"/>
              <w:left w:val="nil"/>
              <w:bottom w:val="single" w:sz="4" w:space="0" w:color="auto"/>
              <w:right w:val="single" w:sz="4" w:space="0" w:color="auto"/>
            </w:tcBorders>
            <w:shd w:val="clear" w:color="auto" w:fill="auto"/>
            <w:noWrap/>
            <w:vAlign w:val="center"/>
            <w:hideMark/>
          </w:tcPr>
          <w:p w:rsidR="00C17FE8" w:rsidRPr="00AC25F1" w:rsidRDefault="00C17FE8" w:rsidP="00D753FA">
            <w:pPr>
              <w:jc w:val="right"/>
              <w:rPr>
                <w:sz w:val="20"/>
                <w:szCs w:val="20"/>
                <w:lang w:val="ru-RU"/>
              </w:rPr>
            </w:pPr>
            <w:r w:rsidRPr="00AC25F1">
              <w:rPr>
                <w:sz w:val="20"/>
                <w:szCs w:val="20"/>
                <w:lang w:val="ru-RU"/>
              </w:rPr>
              <w:t>100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C17FE8" w:rsidRPr="00AC25F1" w:rsidRDefault="00C17FE8" w:rsidP="00D753FA">
            <w:pPr>
              <w:jc w:val="right"/>
              <w:rPr>
                <w:sz w:val="20"/>
                <w:szCs w:val="20"/>
                <w:lang w:val="ru-RU"/>
              </w:rPr>
            </w:pPr>
            <w:r w:rsidRPr="00AC25F1">
              <w:rPr>
                <w:sz w:val="20"/>
                <w:szCs w:val="20"/>
                <w:lang w:val="ru-RU"/>
              </w:rPr>
              <w:t>404 460</w:t>
            </w:r>
          </w:p>
        </w:tc>
      </w:tr>
      <w:tr w:rsidR="00890D05" w:rsidRPr="00890D05" w:rsidTr="00284637">
        <w:trPr>
          <w:trHeight w:val="300"/>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17FE8" w:rsidRPr="00AC25F1" w:rsidRDefault="00C17FE8" w:rsidP="00D753FA">
            <w:pPr>
              <w:rPr>
                <w:sz w:val="20"/>
                <w:szCs w:val="20"/>
              </w:rPr>
            </w:pPr>
            <w:r w:rsidRPr="00AC25F1">
              <w:rPr>
                <w:sz w:val="20"/>
                <w:szCs w:val="20"/>
              </w:rPr>
              <w:t xml:space="preserve">CIS FACTORS HOLDINGS B.V.                         </w:t>
            </w:r>
          </w:p>
        </w:tc>
        <w:tc>
          <w:tcPr>
            <w:tcW w:w="1559" w:type="dxa"/>
            <w:tcBorders>
              <w:top w:val="nil"/>
              <w:left w:val="nil"/>
              <w:bottom w:val="single" w:sz="4" w:space="0" w:color="auto"/>
              <w:right w:val="single" w:sz="4" w:space="0" w:color="auto"/>
            </w:tcBorders>
            <w:shd w:val="clear" w:color="auto" w:fill="auto"/>
            <w:noWrap/>
            <w:vAlign w:val="center"/>
            <w:hideMark/>
          </w:tcPr>
          <w:p w:rsidR="00C17FE8" w:rsidRPr="00AC25F1" w:rsidRDefault="00C17FE8" w:rsidP="00D753FA">
            <w:pPr>
              <w:jc w:val="right"/>
              <w:rPr>
                <w:sz w:val="20"/>
                <w:szCs w:val="20"/>
                <w:lang w:val="ru-RU"/>
              </w:rPr>
            </w:pPr>
            <w:r w:rsidRPr="00AC25F1">
              <w:rPr>
                <w:sz w:val="20"/>
                <w:szCs w:val="20"/>
                <w:lang w:val="ru-RU"/>
              </w:rPr>
              <w:t>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C17FE8" w:rsidRPr="00AC25F1" w:rsidRDefault="00C17FE8" w:rsidP="00C17FE8">
            <w:pPr>
              <w:rPr>
                <w:sz w:val="20"/>
                <w:szCs w:val="20"/>
                <w:lang w:val="ru-RU"/>
              </w:rPr>
            </w:pPr>
            <w:r w:rsidRPr="00AC25F1">
              <w:rPr>
                <w:sz w:val="20"/>
                <w:szCs w:val="20"/>
                <w:lang w:val="ru-RU"/>
              </w:rPr>
              <w:t xml:space="preserve">                     0</w:t>
            </w:r>
          </w:p>
        </w:tc>
        <w:tc>
          <w:tcPr>
            <w:tcW w:w="1701" w:type="dxa"/>
            <w:tcBorders>
              <w:top w:val="nil"/>
              <w:left w:val="nil"/>
              <w:bottom w:val="single" w:sz="4" w:space="0" w:color="auto"/>
              <w:right w:val="single" w:sz="4" w:space="0" w:color="auto"/>
            </w:tcBorders>
            <w:shd w:val="clear" w:color="auto" w:fill="auto"/>
            <w:noWrap/>
            <w:vAlign w:val="center"/>
            <w:hideMark/>
          </w:tcPr>
          <w:p w:rsidR="00C17FE8" w:rsidRPr="00AC25F1" w:rsidRDefault="00C17FE8" w:rsidP="00D753FA">
            <w:pPr>
              <w:jc w:val="right"/>
              <w:rPr>
                <w:sz w:val="20"/>
                <w:szCs w:val="20"/>
                <w:lang w:val="ru-RU"/>
              </w:rPr>
            </w:pPr>
            <w:r w:rsidRPr="00AC25F1">
              <w:rPr>
                <w:sz w:val="20"/>
                <w:szCs w:val="20"/>
                <w:lang w:val="ru-RU"/>
              </w:rPr>
              <w:t>40</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C17FE8" w:rsidRPr="00AC25F1" w:rsidRDefault="00C17FE8" w:rsidP="00D753FA">
            <w:pPr>
              <w:jc w:val="right"/>
              <w:rPr>
                <w:sz w:val="20"/>
                <w:szCs w:val="20"/>
                <w:lang w:val="ru-RU"/>
              </w:rPr>
            </w:pPr>
            <w:r w:rsidRPr="00AC25F1">
              <w:rPr>
                <w:sz w:val="20"/>
                <w:szCs w:val="20"/>
                <w:lang w:val="ru-RU"/>
              </w:rPr>
              <w:t>120621</w:t>
            </w:r>
          </w:p>
        </w:tc>
      </w:tr>
      <w:tr w:rsidR="00890D05" w:rsidRPr="00890D05" w:rsidTr="00284637">
        <w:trPr>
          <w:trHeight w:val="315"/>
        </w:trPr>
        <w:tc>
          <w:tcPr>
            <w:tcW w:w="3134" w:type="dxa"/>
            <w:tcBorders>
              <w:top w:val="nil"/>
              <w:left w:val="single" w:sz="4" w:space="0" w:color="auto"/>
              <w:bottom w:val="single" w:sz="8" w:space="0" w:color="auto"/>
              <w:right w:val="single" w:sz="4" w:space="0" w:color="auto"/>
            </w:tcBorders>
            <w:shd w:val="clear" w:color="auto" w:fill="auto"/>
            <w:vAlign w:val="center"/>
            <w:hideMark/>
          </w:tcPr>
          <w:p w:rsidR="00C17FE8" w:rsidRPr="00AC25F1" w:rsidRDefault="00C17FE8" w:rsidP="00D753FA">
            <w:pPr>
              <w:rPr>
                <w:b/>
                <w:bCs/>
                <w:sz w:val="20"/>
                <w:szCs w:val="20"/>
                <w:lang w:val="ru-RU"/>
              </w:rPr>
            </w:pPr>
            <w:r w:rsidRPr="00AC25F1">
              <w:rPr>
                <w:b/>
                <w:bCs/>
                <w:sz w:val="20"/>
                <w:szCs w:val="20"/>
                <w:lang w:val="ru-RU"/>
              </w:rPr>
              <w:t xml:space="preserve">Итого </w:t>
            </w:r>
          </w:p>
        </w:tc>
        <w:tc>
          <w:tcPr>
            <w:tcW w:w="1559" w:type="dxa"/>
            <w:tcBorders>
              <w:top w:val="nil"/>
              <w:left w:val="nil"/>
              <w:bottom w:val="single" w:sz="8" w:space="0" w:color="auto"/>
              <w:right w:val="single" w:sz="4" w:space="0" w:color="auto"/>
            </w:tcBorders>
            <w:shd w:val="clear" w:color="auto" w:fill="auto"/>
            <w:noWrap/>
            <w:vAlign w:val="center"/>
            <w:hideMark/>
          </w:tcPr>
          <w:p w:rsidR="00C17FE8" w:rsidRPr="00AC25F1" w:rsidRDefault="00C17FE8" w:rsidP="00D753FA">
            <w:pPr>
              <w:jc w:val="right"/>
              <w:rPr>
                <w:sz w:val="20"/>
                <w:szCs w:val="20"/>
                <w:lang w:val="ru-RU"/>
              </w:rPr>
            </w:pPr>
            <w:r w:rsidRPr="00AC25F1">
              <w:rPr>
                <w:sz w:val="20"/>
                <w:szCs w:val="20"/>
                <w:lang w:val="ru-RU"/>
              </w:rPr>
              <w:t> </w:t>
            </w:r>
          </w:p>
        </w:tc>
        <w:tc>
          <w:tcPr>
            <w:tcW w:w="1559" w:type="dxa"/>
            <w:gridSpan w:val="2"/>
            <w:tcBorders>
              <w:top w:val="nil"/>
              <w:left w:val="nil"/>
              <w:bottom w:val="single" w:sz="8" w:space="0" w:color="auto"/>
              <w:right w:val="single" w:sz="4" w:space="0" w:color="auto"/>
            </w:tcBorders>
            <w:shd w:val="clear" w:color="auto" w:fill="auto"/>
            <w:noWrap/>
            <w:vAlign w:val="center"/>
            <w:hideMark/>
          </w:tcPr>
          <w:p w:rsidR="00C17FE8" w:rsidRPr="00AC25F1" w:rsidRDefault="00C17FE8" w:rsidP="00D753FA">
            <w:pPr>
              <w:jc w:val="right"/>
              <w:rPr>
                <w:sz w:val="20"/>
                <w:szCs w:val="20"/>
                <w:lang w:val="ru-RU"/>
              </w:rPr>
            </w:pPr>
            <w:r w:rsidRPr="00AC25F1">
              <w:rPr>
                <w:sz w:val="20"/>
                <w:szCs w:val="20"/>
                <w:lang w:val="ru-RU"/>
              </w:rPr>
              <w:t>419 460</w:t>
            </w:r>
          </w:p>
        </w:tc>
        <w:tc>
          <w:tcPr>
            <w:tcW w:w="1701" w:type="dxa"/>
            <w:tcBorders>
              <w:top w:val="nil"/>
              <w:left w:val="nil"/>
              <w:bottom w:val="single" w:sz="8" w:space="0" w:color="auto"/>
              <w:right w:val="single" w:sz="4" w:space="0" w:color="auto"/>
            </w:tcBorders>
            <w:shd w:val="clear" w:color="auto" w:fill="auto"/>
            <w:noWrap/>
            <w:vAlign w:val="center"/>
            <w:hideMark/>
          </w:tcPr>
          <w:p w:rsidR="00C17FE8" w:rsidRPr="00AC25F1" w:rsidRDefault="00C17FE8" w:rsidP="00D753FA">
            <w:pPr>
              <w:jc w:val="right"/>
              <w:rPr>
                <w:sz w:val="20"/>
                <w:szCs w:val="20"/>
                <w:lang w:val="ru-RU"/>
              </w:rPr>
            </w:pPr>
            <w:r w:rsidRPr="00AC25F1">
              <w:rPr>
                <w:sz w:val="20"/>
                <w:szCs w:val="20"/>
                <w:lang w:val="ru-RU"/>
              </w:rPr>
              <w:t> </w:t>
            </w:r>
          </w:p>
        </w:tc>
        <w:tc>
          <w:tcPr>
            <w:tcW w:w="1560" w:type="dxa"/>
            <w:gridSpan w:val="2"/>
            <w:tcBorders>
              <w:top w:val="nil"/>
              <w:left w:val="nil"/>
              <w:bottom w:val="single" w:sz="8" w:space="0" w:color="auto"/>
              <w:right w:val="single" w:sz="4" w:space="0" w:color="auto"/>
            </w:tcBorders>
            <w:shd w:val="clear" w:color="auto" w:fill="auto"/>
            <w:noWrap/>
            <w:vAlign w:val="center"/>
            <w:hideMark/>
          </w:tcPr>
          <w:p w:rsidR="00C17FE8" w:rsidRPr="00AC25F1" w:rsidRDefault="00C17FE8" w:rsidP="00D753FA">
            <w:pPr>
              <w:jc w:val="right"/>
              <w:rPr>
                <w:sz w:val="20"/>
                <w:szCs w:val="20"/>
                <w:lang w:val="ru-RU"/>
              </w:rPr>
            </w:pPr>
            <w:r w:rsidRPr="00AC25F1">
              <w:rPr>
                <w:sz w:val="20"/>
                <w:szCs w:val="20"/>
                <w:lang w:val="ru-RU"/>
              </w:rPr>
              <w:t>540 081</w:t>
            </w:r>
          </w:p>
        </w:tc>
      </w:tr>
    </w:tbl>
    <w:p w:rsidR="00C17FE8" w:rsidRPr="00890D05" w:rsidRDefault="00C17FE8" w:rsidP="00C17FE8">
      <w:pPr>
        <w:autoSpaceDE w:val="0"/>
        <w:autoSpaceDN w:val="0"/>
        <w:adjustRightInd w:val="0"/>
        <w:jc w:val="both"/>
        <w:outlineLvl w:val="0"/>
        <w:rPr>
          <w:lang w:val="ru-RU"/>
        </w:rPr>
      </w:pPr>
    </w:p>
    <w:p w:rsidR="00C17FE8" w:rsidRPr="00890D05" w:rsidRDefault="00C17FE8" w:rsidP="00C17FE8">
      <w:pPr>
        <w:autoSpaceDE w:val="0"/>
        <w:autoSpaceDN w:val="0"/>
        <w:adjustRightInd w:val="0"/>
        <w:jc w:val="both"/>
        <w:outlineLvl w:val="0"/>
        <w:rPr>
          <w:lang w:val="ru-RU"/>
        </w:rPr>
      </w:pPr>
    </w:p>
    <w:p w:rsidR="00C17FE8" w:rsidRPr="007C5FD9" w:rsidRDefault="00C17FE8" w:rsidP="00C17FE8">
      <w:pPr>
        <w:pStyle w:val="Default"/>
        <w:rPr>
          <w:sz w:val="20"/>
          <w:szCs w:val="20"/>
          <w:highlight w:val="yellow"/>
        </w:rPr>
      </w:pPr>
    </w:p>
    <w:p w:rsidR="00C17FE8" w:rsidRPr="00890D05" w:rsidRDefault="00C17FE8" w:rsidP="00C17FE8">
      <w:pPr>
        <w:rPr>
          <w:b/>
          <w:szCs w:val="22"/>
          <w:lang w:val="ru-RU"/>
        </w:rPr>
      </w:pPr>
      <w:r w:rsidRPr="00890D05">
        <w:rPr>
          <w:b/>
          <w:szCs w:val="22"/>
          <w:lang w:val="ru-RU"/>
        </w:rPr>
        <w:t>5.</w:t>
      </w:r>
      <w:r w:rsidR="00D363F8" w:rsidRPr="00D363F8">
        <w:rPr>
          <w:b/>
          <w:szCs w:val="22"/>
          <w:lang w:val="ru-RU"/>
        </w:rPr>
        <w:t>6</w:t>
      </w:r>
      <w:r w:rsidRPr="00890D05">
        <w:rPr>
          <w:b/>
          <w:szCs w:val="22"/>
          <w:lang w:val="ru-RU"/>
        </w:rPr>
        <w:t>. Чистые вложения в ценные бумаги, удерживаемые до погашения</w:t>
      </w:r>
    </w:p>
    <w:p w:rsidR="00C17FE8" w:rsidRPr="00890D05" w:rsidRDefault="00C17FE8" w:rsidP="00C17FE8">
      <w:pPr>
        <w:rPr>
          <w:b/>
          <w:szCs w:val="22"/>
          <w:lang w:val="ru-RU"/>
        </w:rPr>
      </w:pPr>
    </w:p>
    <w:p w:rsidR="00C17FE8" w:rsidRPr="00890D05" w:rsidRDefault="00C17FE8" w:rsidP="006617A5">
      <w:pPr>
        <w:ind w:firstLine="708"/>
        <w:jc w:val="both"/>
        <w:rPr>
          <w:szCs w:val="22"/>
          <w:lang w:val="ru-RU"/>
        </w:rPr>
      </w:pPr>
      <w:r w:rsidRPr="00890D05">
        <w:rPr>
          <w:szCs w:val="22"/>
          <w:lang w:val="ru-RU"/>
        </w:rPr>
        <w:t>Информация о чистых вложениях в ценные бумаги, удерживаемые до погашения, представлена за вычетом сформированных по ним резервов на возможные потери в разрезе видов ценных бумаг (российские государственные облигации, российские муниципальные облигации, облигации Банка России, корпоративные облигации) и раскрытием информации об объемах вложений по основным секторам и видам экономической деятельности.</w:t>
      </w:r>
    </w:p>
    <w:p w:rsidR="00C17FE8" w:rsidRPr="00890D05" w:rsidRDefault="00C17FE8" w:rsidP="00C17FE8">
      <w:pPr>
        <w:jc w:val="both"/>
        <w:rPr>
          <w:szCs w:val="22"/>
          <w:lang w:val="ru-RU"/>
        </w:rPr>
      </w:pPr>
    </w:p>
    <w:tbl>
      <w:tblPr>
        <w:tblW w:w="9513" w:type="dxa"/>
        <w:tblInd w:w="93" w:type="dxa"/>
        <w:tblLook w:val="04A0" w:firstRow="1" w:lastRow="0" w:firstColumn="1" w:lastColumn="0" w:noHBand="0" w:noVBand="1"/>
      </w:tblPr>
      <w:tblGrid>
        <w:gridCol w:w="3843"/>
        <w:gridCol w:w="2835"/>
        <w:gridCol w:w="2835"/>
      </w:tblGrid>
      <w:tr w:rsidR="00890D05" w:rsidRPr="00890D05" w:rsidTr="00A96A90">
        <w:trPr>
          <w:trHeight w:val="480"/>
        </w:trPr>
        <w:tc>
          <w:tcPr>
            <w:tcW w:w="6678" w:type="dxa"/>
            <w:gridSpan w:val="2"/>
            <w:tcBorders>
              <w:top w:val="nil"/>
              <w:left w:val="nil"/>
              <w:bottom w:val="nil"/>
              <w:right w:val="nil"/>
            </w:tcBorders>
            <w:shd w:val="clear" w:color="auto" w:fill="auto"/>
            <w:vAlign w:val="bottom"/>
            <w:hideMark/>
          </w:tcPr>
          <w:p w:rsidR="00284637" w:rsidRPr="00890D05" w:rsidRDefault="00284637" w:rsidP="00284637">
            <w:pPr>
              <w:rPr>
                <w:sz w:val="20"/>
                <w:szCs w:val="20"/>
                <w:lang w:val="ru-RU"/>
              </w:rPr>
            </w:pPr>
          </w:p>
        </w:tc>
        <w:tc>
          <w:tcPr>
            <w:tcW w:w="2835" w:type="dxa"/>
            <w:tcBorders>
              <w:top w:val="nil"/>
              <w:left w:val="nil"/>
              <w:bottom w:val="single" w:sz="8" w:space="0" w:color="auto"/>
              <w:right w:val="nil"/>
            </w:tcBorders>
            <w:shd w:val="clear" w:color="auto" w:fill="auto"/>
            <w:noWrap/>
            <w:vAlign w:val="bottom"/>
            <w:hideMark/>
          </w:tcPr>
          <w:p w:rsidR="00284637" w:rsidRPr="00890D05" w:rsidRDefault="00284637" w:rsidP="00D753FA">
            <w:pPr>
              <w:jc w:val="right"/>
              <w:rPr>
                <w:sz w:val="20"/>
                <w:szCs w:val="20"/>
                <w:lang w:val="ru-RU"/>
              </w:rPr>
            </w:pPr>
            <w:proofErr w:type="spellStart"/>
            <w:r w:rsidRPr="00890D05">
              <w:rPr>
                <w:sz w:val="20"/>
                <w:szCs w:val="20"/>
                <w:lang w:val="ru-RU"/>
              </w:rPr>
              <w:t>тыс</w:t>
            </w:r>
            <w:proofErr w:type="gramStart"/>
            <w:r w:rsidRPr="00890D05">
              <w:rPr>
                <w:sz w:val="20"/>
                <w:szCs w:val="20"/>
                <w:lang w:val="ru-RU"/>
              </w:rPr>
              <w:t>.р</w:t>
            </w:r>
            <w:proofErr w:type="gramEnd"/>
            <w:r w:rsidRPr="00890D05">
              <w:rPr>
                <w:sz w:val="20"/>
                <w:szCs w:val="20"/>
                <w:lang w:val="ru-RU"/>
              </w:rPr>
              <w:t>уб</w:t>
            </w:r>
            <w:proofErr w:type="spellEnd"/>
            <w:r w:rsidRPr="00890D05">
              <w:rPr>
                <w:sz w:val="20"/>
                <w:szCs w:val="20"/>
                <w:lang w:val="ru-RU"/>
              </w:rPr>
              <w:t>.</w:t>
            </w:r>
          </w:p>
        </w:tc>
      </w:tr>
      <w:tr w:rsidR="00890D05" w:rsidRPr="00890D05" w:rsidTr="00A96A90">
        <w:trPr>
          <w:trHeight w:val="300"/>
        </w:trPr>
        <w:tc>
          <w:tcPr>
            <w:tcW w:w="3843"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C17FE8" w:rsidRPr="00AC25F1" w:rsidRDefault="00C17FE8" w:rsidP="00D753FA">
            <w:pPr>
              <w:jc w:val="center"/>
              <w:rPr>
                <w:sz w:val="20"/>
                <w:szCs w:val="20"/>
                <w:lang w:val="ru-RU"/>
              </w:rPr>
            </w:pPr>
            <w:r w:rsidRPr="00AC25F1">
              <w:rPr>
                <w:sz w:val="20"/>
                <w:szCs w:val="20"/>
                <w:lang w:val="ru-RU"/>
              </w:rPr>
              <w:t>Наименование</w:t>
            </w:r>
          </w:p>
        </w:tc>
        <w:tc>
          <w:tcPr>
            <w:tcW w:w="2835" w:type="dxa"/>
            <w:tcBorders>
              <w:top w:val="single" w:sz="8" w:space="0" w:color="auto"/>
              <w:left w:val="nil"/>
              <w:bottom w:val="single" w:sz="4" w:space="0" w:color="auto"/>
              <w:right w:val="nil"/>
            </w:tcBorders>
            <w:shd w:val="clear" w:color="auto" w:fill="auto"/>
            <w:vAlign w:val="center"/>
            <w:hideMark/>
          </w:tcPr>
          <w:p w:rsidR="00C17FE8" w:rsidRPr="00AC25F1" w:rsidRDefault="00C17FE8" w:rsidP="00D753FA">
            <w:pPr>
              <w:jc w:val="center"/>
              <w:rPr>
                <w:b/>
                <w:bCs/>
                <w:sz w:val="20"/>
                <w:szCs w:val="20"/>
                <w:lang w:val="ru-RU"/>
              </w:rPr>
            </w:pPr>
            <w:r w:rsidRPr="00AC25F1">
              <w:rPr>
                <w:b/>
                <w:bCs/>
                <w:sz w:val="20"/>
                <w:szCs w:val="20"/>
                <w:lang w:val="ru-RU"/>
              </w:rPr>
              <w:t>01.04.2014</w:t>
            </w:r>
          </w:p>
        </w:tc>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C17FE8" w:rsidRPr="00AC25F1" w:rsidRDefault="00C17FE8" w:rsidP="00D753FA">
            <w:pPr>
              <w:jc w:val="center"/>
              <w:rPr>
                <w:b/>
                <w:bCs/>
                <w:sz w:val="20"/>
                <w:szCs w:val="20"/>
                <w:lang w:val="ru-RU"/>
              </w:rPr>
            </w:pPr>
            <w:r w:rsidRPr="00AC25F1">
              <w:rPr>
                <w:b/>
                <w:bCs/>
                <w:sz w:val="20"/>
                <w:szCs w:val="20"/>
                <w:lang w:val="ru-RU"/>
              </w:rPr>
              <w:t>01.01.2014</w:t>
            </w:r>
          </w:p>
        </w:tc>
      </w:tr>
      <w:tr w:rsidR="00890D05" w:rsidRPr="00890D05" w:rsidTr="00A96A90">
        <w:trPr>
          <w:trHeight w:val="45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C17FE8" w:rsidRPr="00AC25F1" w:rsidRDefault="00C17FE8" w:rsidP="00AC25F1">
            <w:pPr>
              <w:ind w:firstLineChars="100" w:firstLine="200"/>
              <w:rPr>
                <w:sz w:val="20"/>
                <w:szCs w:val="20"/>
                <w:lang w:val="ru-RU"/>
              </w:rPr>
            </w:pPr>
            <w:r w:rsidRPr="00AC25F1">
              <w:rPr>
                <w:sz w:val="20"/>
                <w:szCs w:val="20"/>
                <w:lang w:val="ru-RU"/>
              </w:rPr>
              <w:t>Облигации российских кредитных организаций</w:t>
            </w:r>
          </w:p>
        </w:tc>
        <w:tc>
          <w:tcPr>
            <w:tcW w:w="2835" w:type="dxa"/>
            <w:tcBorders>
              <w:top w:val="nil"/>
              <w:left w:val="nil"/>
              <w:bottom w:val="single" w:sz="4" w:space="0" w:color="auto"/>
              <w:right w:val="single" w:sz="4" w:space="0" w:color="auto"/>
            </w:tcBorders>
            <w:shd w:val="clear" w:color="auto" w:fill="auto"/>
            <w:noWrap/>
            <w:vAlign w:val="center"/>
            <w:hideMark/>
          </w:tcPr>
          <w:p w:rsidR="00C17FE8" w:rsidRPr="00AC25F1" w:rsidRDefault="00C17FE8" w:rsidP="00D753FA">
            <w:pPr>
              <w:jc w:val="right"/>
              <w:rPr>
                <w:sz w:val="20"/>
                <w:szCs w:val="20"/>
                <w:lang w:val="ru-RU"/>
              </w:rPr>
            </w:pPr>
            <w:r w:rsidRPr="00AC25F1">
              <w:rPr>
                <w:sz w:val="20"/>
                <w:szCs w:val="20"/>
                <w:lang w:val="ru-RU"/>
              </w:rPr>
              <w:t>43 497</w:t>
            </w:r>
          </w:p>
        </w:tc>
        <w:tc>
          <w:tcPr>
            <w:tcW w:w="2835" w:type="dxa"/>
            <w:tcBorders>
              <w:top w:val="nil"/>
              <w:left w:val="nil"/>
              <w:bottom w:val="single" w:sz="4" w:space="0" w:color="auto"/>
              <w:right w:val="single" w:sz="4" w:space="0" w:color="auto"/>
            </w:tcBorders>
            <w:shd w:val="clear" w:color="auto" w:fill="auto"/>
            <w:noWrap/>
            <w:vAlign w:val="center"/>
            <w:hideMark/>
          </w:tcPr>
          <w:p w:rsidR="00C17FE8" w:rsidRPr="00AC25F1" w:rsidRDefault="00C17FE8" w:rsidP="00D753FA">
            <w:pPr>
              <w:jc w:val="right"/>
              <w:rPr>
                <w:sz w:val="20"/>
                <w:szCs w:val="20"/>
                <w:lang w:val="ru-RU"/>
              </w:rPr>
            </w:pPr>
            <w:r w:rsidRPr="00AC25F1">
              <w:rPr>
                <w:sz w:val="20"/>
                <w:szCs w:val="20"/>
                <w:lang w:val="ru-RU"/>
              </w:rPr>
              <w:t>0</w:t>
            </w:r>
          </w:p>
        </w:tc>
      </w:tr>
      <w:tr w:rsidR="00890D05" w:rsidRPr="00890D05" w:rsidTr="00A96A90">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C17FE8" w:rsidRPr="00AC25F1" w:rsidRDefault="00C17FE8" w:rsidP="00AC25F1">
            <w:pPr>
              <w:ind w:firstLineChars="100" w:firstLine="200"/>
              <w:rPr>
                <w:sz w:val="20"/>
                <w:szCs w:val="20"/>
                <w:lang w:val="ru-RU"/>
              </w:rPr>
            </w:pPr>
            <w:r w:rsidRPr="00AC25F1">
              <w:rPr>
                <w:sz w:val="20"/>
                <w:szCs w:val="20"/>
                <w:lang w:val="ru-RU"/>
              </w:rPr>
              <w:t>Еврооблигации иностранных компаний</w:t>
            </w:r>
          </w:p>
        </w:tc>
        <w:tc>
          <w:tcPr>
            <w:tcW w:w="2835" w:type="dxa"/>
            <w:tcBorders>
              <w:top w:val="nil"/>
              <w:left w:val="nil"/>
              <w:bottom w:val="single" w:sz="4" w:space="0" w:color="auto"/>
              <w:right w:val="single" w:sz="4" w:space="0" w:color="auto"/>
            </w:tcBorders>
            <w:shd w:val="clear" w:color="auto" w:fill="auto"/>
            <w:noWrap/>
            <w:vAlign w:val="center"/>
            <w:hideMark/>
          </w:tcPr>
          <w:p w:rsidR="00C17FE8" w:rsidRPr="00AC25F1" w:rsidRDefault="00C17FE8" w:rsidP="00D753FA">
            <w:pPr>
              <w:jc w:val="right"/>
              <w:rPr>
                <w:sz w:val="20"/>
                <w:szCs w:val="20"/>
                <w:lang w:val="ru-RU"/>
              </w:rPr>
            </w:pPr>
            <w:r w:rsidRPr="00AC25F1">
              <w:rPr>
                <w:sz w:val="20"/>
                <w:szCs w:val="20"/>
                <w:lang w:val="ru-RU"/>
              </w:rPr>
              <w:t>0</w:t>
            </w:r>
          </w:p>
        </w:tc>
        <w:tc>
          <w:tcPr>
            <w:tcW w:w="2835" w:type="dxa"/>
            <w:tcBorders>
              <w:top w:val="nil"/>
              <w:left w:val="nil"/>
              <w:bottom w:val="single" w:sz="4" w:space="0" w:color="auto"/>
              <w:right w:val="single" w:sz="4" w:space="0" w:color="auto"/>
            </w:tcBorders>
            <w:shd w:val="clear" w:color="auto" w:fill="auto"/>
            <w:noWrap/>
            <w:vAlign w:val="center"/>
            <w:hideMark/>
          </w:tcPr>
          <w:p w:rsidR="00C17FE8" w:rsidRPr="00AC25F1" w:rsidRDefault="00C17FE8" w:rsidP="00D753FA">
            <w:pPr>
              <w:jc w:val="right"/>
              <w:rPr>
                <w:sz w:val="20"/>
                <w:szCs w:val="20"/>
                <w:lang w:val="ru-RU"/>
              </w:rPr>
            </w:pPr>
            <w:r w:rsidRPr="00AC25F1">
              <w:rPr>
                <w:sz w:val="20"/>
                <w:szCs w:val="20"/>
                <w:lang w:val="ru-RU"/>
              </w:rPr>
              <w:t>97 370</w:t>
            </w:r>
          </w:p>
        </w:tc>
      </w:tr>
      <w:tr w:rsidR="00890D05" w:rsidRPr="00890D05" w:rsidTr="00A96A90">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C17FE8" w:rsidRPr="00AC25F1" w:rsidRDefault="00C17FE8" w:rsidP="00AC25F1">
            <w:pPr>
              <w:ind w:firstLineChars="100" w:firstLine="200"/>
              <w:rPr>
                <w:sz w:val="20"/>
                <w:szCs w:val="20"/>
                <w:lang w:val="ru-RU"/>
              </w:rPr>
            </w:pPr>
            <w:r w:rsidRPr="00AC25F1">
              <w:rPr>
                <w:sz w:val="20"/>
                <w:szCs w:val="20"/>
                <w:lang w:val="ru-RU"/>
              </w:rPr>
              <w:t>Корпоративные облигации</w:t>
            </w:r>
          </w:p>
        </w:tc>
        <w:tc>
          <w:tcPr>
            <w:tcW w:w="2835" w:type="dxa"/>
            <w:tcBorders>
              <w:top w:val="nil"/>
              <w:left w:val="nil"/>
              <w:bottom w:val="single" w:sz="4" w:space="0" w:color="auto"/>
              <w:right w:val="single" w:sz="4" w:space="0" w:color="auto"/>
            </w:tcBorders>
            <w:shd w:val="clear" w:color="auto" w:fill="auto"/>
            <w:noWrap/>
            <w:vAlign w:val="center"/>
            <w:hideMark/>
          </w:tcPr>
          <w:p w:rsidR="00C17FE8" w:rsidRPr="00AC25F1" w:rsidRDefault="00C17FE8" w:rsidP="00D753FA">
            <w:pPr>
              <w:jc w:val="right"/>
              <w:rPr>
                <w:sz w:val="20"/>
                <w:szCs w:val="20"/>
                <w:lang w:val="ru-RU"/>
              </w:rPr>
            </w:pPr>
            <w:r w:rsidRPr="00AC25F1">
              <w:rPr>
                <w:sz w:val="20"/>
                <w:szCs w:val="20"/>
                <w:lang w:val="ru-RU"/>
              </w:rPr>
              <w:t>457 555</w:t>
            </w:r>
          </w:p>
        </w:tc>
        <w:tc>
          <w:tcPr>
            <w:tcW w:w="2835" w:type="dxa"/>
            <w:tcBorders>
              <w:top w:val="nil"/>
              <w:left w:val="nil"/>
              <w:bottom w:val="single" w:sz="4" w:space="0" w:color="auto"/>
              <w:right w:val="single" w:sz="4" w:space="0" w:color="auto"/>
            </w:tcBorders>
            <w:shd w:val="clear" w:color="auto" w:fill="auto"/>
            <w:noWrap/>
            <w:vAlign w:val="center"/>
            <w:hideMark/>
          </w:tcPr>
          <w:p w:rsidR="00C17FE8" w:rsidRPr="00AC25F1" w:rsidRDefault="00C17FE8" w:rsidP="00D753FA">
            <w:pPr>
              <w:jc w:val="right"/>
              <w:rPr>
                <w:sz w:val="20"/>
                <w:szCs w:val="20"/>
                <w:lang w:val="ru-RU"/>
              </w:rPr>
            </w:pPr>
            <w:r w:rsidRPr="00AC25F1">
              <w:rPr>
                <w:sz w:val="20"/>
                <w:szCs w:val="20"/>
                <w:lang w:val="ru-RU"/>
              </w:rPr>
              <w:t>457 555</w:t>
            </w:r>
          </w:p>
        </w:tc>
      </w:tr>
      <w:tr w:rsidR="00890D05" w:rsidRPr="00890D05" w:rsidTr="00A96A90">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C17FE8" w:rsidRPr="00AC25F1" w:rsidRDefault="00BC7DCA" w:rsidP="00BC7DCA">
            <w:pPr>
              <w:rPr>
                <w:i/>
                <w:iCs/>
                <w:sz w:val="20"/>
                <w:szCs w:val="20"/>
                <w:lang w:val="ru-RU"/>
              </w:rPr>
            </w:pPr>
            <w:r>
              <w:rPr>
                <w:i/>
                <w:iCs/>
                <w:sz w:val="20"/>
                <w:szCs w:val="20"/>
                <w:lang w:val="ru-RU"/>
              </w:rPr>
              <w:t xml:space="preserve">    Р</w:t>
            </w:r>
            <w:r w:rsidR="00C17FE8" w:rsidRPr="00AC25F1">
              <w:rPr>
                <w:i/>
                <w:iCs/>
                <w:sz w:val="20"/>
                <w:szCs w:val="20"/>
                <w:lang w:val="ru-RU"/>
              </w:rPr>
              <w:t>езерв под обесценение</w:t>
            </w:r>
          </w:p>
        </w:tc>
        <w:tc>
          <w:tcPr>
            <w:tcW w:w="2835" w:type="dxa"/>
            <w:tcBorders>
              <w:top w:val="nil"/>
              <w:left w:val="nil"/>
              <w:bottom w:val="single" w:sz="4" w:space="0" w:color="auto"/>
              <w:right w:val="single" w:sz="4" w:space="0" w:color="auto"/>
            </w:tcBorders>
            <w:shd w:val="clear" w:color="auto" w:fill="auto"/>
            <w:noWrap/>
            <w:vAlign w:val="center"/>
            <w:hideMark/>
          </w:tcPr>
          <w:p w:rsidR="00C17FE8" w:rsidRPr="00AC25F1" w:rsidRDefault="00C17FE8" w:rsidP="00D753FA">
            <w:pPr>
              <w:jc w:val="right"/>
              <w:rPr>
                <w:i/>
                <w:iCs/>
                <w:sz w:val="20"/>
                <w:szCs w:val="20"/>
                <w:lang w:val="ru-RU"/>
              </w:rPr>
            </w:pPr>
            <w:r w:rsidRPr="00AC25F1">
              <w:rPr>
                <w:i/>
                <w:iCs/>
                <w:sz w:val="20"/>
                <w:szCs w:val="20"/>
                <w:lang w:val="ru-RU"/>
              </w:rPr>
              <w:t>5 011</w:t>
            </w:r>
          </w:p>
        </w:tc>
        <w:tc>
          <w:tcPr>
            <w:tcW w:w="2835" w:type="dxa"/>
            <w:tcBorders>
              <w:top w:val="nil"/>
              <w:left w:val="nil"/>
              <w:bottom w:val="single" w:sz="4" w:space="0" w:color="auto"/>
              <w:right w:val="single" w:sz="4" w:space="0" w:color="auto"/>
            </w:tcBorders>
            <w:shd w:val="clear" w:color="auto" w:fill="auto"/>
            <w:noWrap/>
            <w:vAlign w:val="center"/>
            <w:hideMark/>
          </w:tcPr>
          <w:p w:rsidR="00C17FE8" w:rsidRPr="00AC25F1" w:rsidRDefault="00C17FE8" w:rsidP="00D753FA">
            <w:pPr>
              <w:jc w:val="right"/>
              <w:rPr>
                <w:i/>
                <w:iCs/>
                <w:sz w:val="20"/>
                <w:szCs w:val="20"/>
                <w:lang w:val="ru-RU"/>
              </w:rPr>
            </w:pPr>
            <w:r w:rsidRPr="00AC25F1">
              <w:rPr>
                <w:i/>
                <w:iCs/>
                <w:sz w:val="20"/>
                <w:szCs w:val="20"/>
                <w:lang w:val="ru-RU"/>
              </w:rPr>
              <w:t>4 576</w:t>
            </w:r>
          </w:p>
        </w:tc>
      </w:tr>
      <w:tr w:rsidR="00890D05" w:rsidRPr="00890D05" w:rsidTr="00A96A90">
        <w:trPr>
          <w:trHeight w:val="480"/>
        </w:trPr>
        <w:tc>
          <w:tcPr>
            <w:tcW w:w="3843" w:type="dxa"/>
            <w:tcBorders>
              <w:top w:val="nil"/>
              <w:left w:val="single" w:sz="4" w:space="0" w:color="auto"/>
              <w:bottom w:val="single" w:sz="8" w:space="0" w:color="auto"/>
              <w:right w:val="single" w:sz="4" w:space="0" w:color="auto"/>
            </w:tcBorders>
            <w:shd w:val="clear" w:color="auto" w:fill="auto"/>
            <w:vAlign w:val="bottom"/>
            <w:hideMark/>
          </w:tcPr>
          <w:p w:rsidR="00C17FE8" w:rsidRPr="00AC25F1" w:rsidRDefault="00C17FE8" w:rsidP="00D753FA">
            <w:pPr>
              <w:rPr>
                <w:b/>
                <w:bCs/>
                <w:sz w:val="20"/>
                <w:szCs w:val="20"/>
                <w:lang w:val="ru-RU"/>
              </w:rPr>
            </w:pPr>
            <w:r w:rsidRPr="00AC25F1">
              <w:rPr>
                <w:b/>
                <w:bCs/>
                <w:sz w:val="20"/>
                <w:szCs w:val="20"/>
                <w:lang w:val="ru-RU"/>
              </w:rPr>
              <w:t>Итого чистые вложения в ценные бумаги, удерживаемые до погашения</w:t>
            </w:r>
          </w:p>
        </w:tc>
        <w:tc>
          <w:tcPr>
            <w:tcW w:w="2835" w:type="dxa"/>
            <w:tcBorders>
              <w:top w:val="nil"/>
              <w:left w:val="nil"/>
              <w:bottom w:val="single" w:sz="4" w:space="0" w:color="auto"/>
              <w:right w:val="single" w:sz="4" w:space="0" w:color="auto"/>
            </w:tcBorders>
            <w:shd w:val="clear" w:color="auto" w:fill="auto"/>
            <w:noWrap/>
            <w:vAlign w:val="center"/>
            <w:hideMark/>
          </w:tcPr>
          <w:p w:rsidR="00C17FE8" w:rsidRPr="00AC25F1" w:rsidRDefault="00C17FE8" w:rsidP="00D753FA">
            <w:pPr>
              <w:jc w:val="right"/>
              <w:rPr>
                <w:sz w:val="20"/>
                <w:szCs w:val="20"/>
                <w:lang w:val="ru-RU"/>
              </w:rPr>
            </w:pPr>
            <w:r w:rsidRPr="00AC25F1">
              <w:rPr>
                <w:sz w:val="20"/>
                <w:szCs w:val="20"/>
                <w:lang w:val="ru-RU"/>
              </w:rPr>
              <w:t>496 041</w:t>
            </w:r>
          </w:p>
        </w:tc>
        <w:tc>
          <w:tcPr>
            <w:tcW w:w="2835" w:type="dxa"/>
            <w:tcBorders>
              <w:top w:val="nil"/>
              <w:left w:val="nil"/>
              <w:bottom w:val="single" w:sz="4" w:space="0" w:color="auto"/>
              <w:right w:val="single" w:sz="4" w:space="0" w:color="auto"/>
            </w:tcBorders>
            <w:shd w:val="clear" w:color="auto" w:fill="auto"/>
            <w:noWrap/>
            <w:vAlign w:val="center"/>
            <w:hideMark/>
          </w:tcPr>
          <w:p w:rsidR="00C17FE8" w:rsidRPr="00AC25F1" w:rsidRDefault="00C17FE8" w:rsidP="00D753FA">
            <w:pPr>
              <w:jc w:val="right"/>
              <w:rPr>
                <w:sz w:val="20"/>
                <w:szCs w:val="20"/>
                <w:lang w:val="ru-RU"/>
              </w:rPr>
            </w:pPr>
            <w:r w:rsidRPr="00AC25F1">
              <w:rPr>
                <w:sz w:val="20"/>
                <w:szCs w:val="20"/>
                <w:lang w:val="ru-RU"/>
              </w:rPr>
              <w:t>550 349</w:t>
            </w:r>
          </w:p>
        </w:tc>
      </w:tr>
    </w:tbl>
    <w:p w:rsidR="00C17FE8" w:rsidRPr="00890D05" w:rsidRDefault="00C17FE8" w:rsidP="00C17FE8">
      <w:pPr>
        <w:pStyle w:val="ABC-paragrahinNotes"/>
        <w:rPr>
          <w:rFonts w:ascii="Times New Roman" w:hAnsi="Times New Roman"/>
        </w:rPr>
      </w:pPr>
    </w:p>
    <w:p w:rsidR="00C17FE8" w:rsidRPr="00890D05" w:rsidRDefault="00C17FE8" w:rsidP="006617A5">
      <w:pPr>
        <w:pStyle w:val="ABC-paragrahinNotes"/>
        <w:ind w:firstLine="708"/>
        <w:rPr>
          <w:rFonts w:ascii="Times New Roman" w:hAnsi="Times New Roman"/>
        </w:rPr>
      </w:pPr>
      <w:r w:rsidRPr="00890D05">
        <w:rPr>
          <w:rFonts w:ascii="Times New Roman" w:hAnsi="Times New Roman"/>
        </w:rPr>
        <w:t>В таблице ниже представлена концентрация финансовых чистых вложений в ценные бумаги, удерживаемые до погашения по отраслям экономики:</w:t>
      </w:r>
    </w:p>
    <w:tbl>
      <w:tblPr>
        <w:tblW w:w="9371" w:type="dxa"/>
        <w:tblInd w:w="93" w:type="dxa"/>
        <w:tblLook w:val="04A0" w:firstRow="1" w:lastRow="0" w:firstColumn="1" w:lastColumn="0" w:noHBand="0" w:noVBand="1"/>
      </w:tblPr>
      <w:tblGrid>
        <w:gridCol w:w="4180"/>
        <w:gridCol w:w="1180"/>
        <w:gridCol w:w="1318"/>
        <w:gridCol w:w="922"/>
        <w:gridCol w:w="495"/>
        <w:gridCol w:w="1276"/>
      </w:tblGrid>
      <w:tr w:rsidR="00284637" w:rsidRPr="00284637" w:rsidTr="00284637">
        <w:trPr>
          <w:trHeight w:val="645"/>
        </w:trPr>
        <w:tc>
          <w:tcPr>
            <w:tcW w:w="7600" w:type="dxa"/>
            <w:gridSpan w:val="4"/>
            <w:tcBorders>
              <w:top w:val="nil"/>
              <w:left w:val="nil"/>
              <w:bottom w:val="single" w:sz="8" w:space="0" w:color="auto"/>
              <w:right w:val="nil"/>
            </w:tcBorders>
            <w:shd w:val="clear" w:color="auto" w:fill="auto"/>
            <w:vAlign w:val="center"/>
            <w:hideMark/>
          </w:tcPr>
          <w:p w:rsidR="00284637" w:rsidRPr="00284637" w:rsidRDefault="00284637" w:rsidP="00284637">
            <w:pPr>
              <w:rPr>
                <w:b/>
                <w:bCs/>
                <w:sz w:val="20"/>
                <w:szCs w:val="20"/>
                <w:lang w:val="ru-RU"/>
              </w:rPr>
            </w:pPr>
          </w:p>
        </w:tc>
        <w:tc>
          <w:tcPr>
            <w:tcW w:w="1771" w:type="dxa"/>
            <w:gridSpan w:val="2"/>
            <w:tcBorders>
              <w:top w:val="nil"/>
              <w:left w:val="nil"/>
              <w:bottom w:val="single" w:sz="8" w:space="0" w:color="auto"/>
              <w:right w:val="nil"/>
            </w:tcBorders>
            <w:shd w:val="clear" w:color="auto" w:fill="auto"/>
            <w:noWrap/>
            <w:vAlign w:val="bottom"/>
            <w:hideMark/>
          </w:tcPr>
          <w:p w:rsidR="00284637" w:rsidRPr="00284637" w:rsidRDefault="00284637" w:rsidP="00284637">
            <w:pPr>
              <w:jc w:val="right"/>
              <w:rPr>
                <w:sz w:val="20"/>
                <w:szCs w:val="20"/>
                <w:lang w:val="ru-RU"/>
              </w:rPr>
            </w:pPr>
            <w:proofErr w:type="spellStart"/>
            <w:r w:rsidRPr="00284637">
              <w:rPr>
                <w:sz w:val="20"/>
                <w:szCs w:val="20"/>
                <w:lang w:val="ru-RU"/>
              </w:rPr>
              <w:t>тыс</w:t>
            </w:r>
            <w:proofErr w:type="gramStart"/>
            <w:r w:rsidRPr="00284637">
              <w:rPr>
                <w:sz w:val="20"/>
                <w:szCs w:val="20"/>
                <w:lang w:val="ru-RU"/>
              </w:rPr>
              <w:t>.р</w:t>
            </w:r>
            <w:proofErr w:type="gramEnd"/>
            <w:r w:rsidRPr="00284637">
              <w:rPr>
                <w:sz w:val="20"/>
                <w:szCs w:val="20"/>
                <w:lang w:val="ru-RU"/>
              </w:rPr>
              <w:t>уб</w:t>
            </w:r>
            <w:proofErr w:type="spellEnd"/>
            <w:r w:rsidRPr="00284637">
              <w:rPr>
                <w:sz w:val="20"/>
                <w:szCs w:val="20"/>
                <w:lang w:val="ru-RU"/>
              </w:rPr>
              <w:t>.</w:t>
            </w:r>
          </w:p>
        </w:tc>
      </w:tr>
      <w:tr w:rsidR="00284637" w:rsidRPr="00284637" w:rsidTr="00284637">
        <w:trPr>
          <w:trHeight w:val="300"/>
        </w:trPr>
        <w:tc>
          <w:tcPr>
            <w:tcW w:w="41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84637" w:rsidRPr="00AC25F1" w:rsidRDefault="00284637" w:rsidP="00284637">
            <w:pPr>
              <w:jc w:val="center"/>
              <w:rPr>
                <w:sz w:val="20"/>
                <w:szCs w:val="20"/>
                <w:lang w:val="ru-RU"/>
              </w:rPr>
            </w:pPr>
            <w:r w:rsidRPr="00AC25F1">
              <w:rPr>
                <w:sz w:val="20"/>
                <w:szCs w:val="20"/>
                <w:lang w:val="ru-RU"/>
              </w:rPr>
              <w:t>Наименование</w:t>
            </w:r>
          </w:p>
        </w:tc>
        <w:tc>
          <w:tcPr>
            <w:tcW w:w="2498" w:type="dxa"/>
            <w:gridSpan w:val="2"/>
            <w:tcBorders>
              <w:top w:val="nil"/>
              <w:left w:val="nil"/>
              <w:bottom w:val="single" w:sz="4" w:space="0" w:color="auto"/>
              <w:right w:val="single" w:sz="4" w:space="0" w:color="auto"/>
            </w:tcBorders>
            <w:shd w:val="clear" w:color="auto" w:fill="auto"/>
            <w:vAlign w:val="center"/>
            <w:hideMark/>
          </w:tcPr>
          <w:p w:rsidR="00284637" w:rsidRPr="00AC25F1" w:rsidRDefault="00284637" w:rsidP="00284637">
            <w:pPr>
              <w:jc w:val="center"/>
              <w:rPr>
                <w:b/>
                <w:bCs/>
                <w:sz w:val="20"/>
                <w:szCs w:val="20"/>
                <w:lang w:val="ru-RU"/>
              </w:rPr>
            </w:pPr>
            <w:r w:rsidRPr="00AC25F1">
              <w:rPr>
                <w:b/>
                <w:bCs/>
                <w:sz w:val="20"/>
                <w:szCs w:val="20"/>
                <w:lang w:val="ru-RU"/>
              </w:rPr>
              <w:t>01.04.2014</w:t>
            </w:r>
          </w:p>
        </w:tc>
        <w:tc>
          <w:tcPr>
            <w:tcW w:w="2693" w:type="dxa"/>
            <w:gridSpan w:val="3"/>
            <w:tcBorders>
              <w:top w:val="nil"/>
              <w:left w:val="nil"/>
              <w:bottom w:val="single" w:sz="4" w:space="0" w:color="auto"/>
              <w:right w:val="single" w:sz="4" w:space="0" w:color="auto"/>
            </w:tcBorders>
            <w:shd w:val="clear" w:color="auto" w:fill="auto"/>
            <w:noWrap/>
            <w:vAlign w:val="center"/>
            <w:hideMark/>
          </w:tcPr>
          <w:p w:rsidR="00284637" w:rsidRPr="00AC25F1" w:rsidRDefault="00284637" w:rsidP="00284637">
            <w:pPr>
              <w:jc w:val="center"/>
              <w:rPr>
                <w:b/>
                <w:bCs/>
                <w:sz w:val="20"/>
                <w:szCs w:val="20"/>
                <w:lang w:val="ru-RU"/>
              </w:rPr>
            </w:pPr>
            <w:r w:rsidRPr="00AC25F1">
              <w:rPr>
                <w:b/>
                <w:bCs/>
                <w:sz w:val="20"/>
                <w:szCs w:val="20"/>
                <w:lang w:val="ru-RU"/>
              </w:rPr>
              <w:t>01.01.2014</w:t>
            </w:r>
          </w:p>
        </w:tc>
      </w:tr>
      <w:tr w:rsidR="00284637" w:rsidRPr="00284637" w:rsidTr="00284637">
        <w:trPr>
          <w:trHeight w:val="300"/>
        </w:trPr>
        <w:tc>
          <w:tcPr>
            <w:tcW w:w="4180" w:type="dxa"/>
            <w:vMerge/>
            <w:tcBorders>
              <w:top w:val="nil"/>
              <w:left w:val="single" w:sz="4" w:space="0" w:color="auto"/>
              <w:bottom w:val="single" w:sz="4" w:space="0" w:color="000000"/>
              <w:right w:val="single" w:sz="4" w:space="0" w:color="auto"/>
            </w:tcBorders>
            <w:vAlign w:val="center"/>
            <w:hideMark/>
          </w:tcPr>
          <w:p w:rsidR="00284637" w:rsidRPr="00AC25F1" w:rsidRDefault="00284637" w:rsidP="00284637">
            <w:pPr>
              <w:rPr>
                <w:sz w:val="20"/>
                <w:szCs w:val="20"/>
                <w:lang w:val="ru-RU"/>
              </w:rPr>
            </w:pPr>
          </w:p>
        </w:tc>
        <w:tc>
          <w:tcPr>
            <w:tcW w:w="1180" w:type="dxa"/>
            <w:tcBorders>
              <w:top w:val="nil"/>
              <w:left w:val="nil"/>
              <w:bottom w:val="single" w:sz="4" w:space="0" w:color="auto"/>
              <w:right w:val="nil"/>
            </w:tcBorders>
            <w:shd w:val="clear" w:color="auto" w:fill="auto"/>
            <w:vAlign w:val="center"/>
            <w:hideMark/>
          </w:tcPr>
          <w:p w:rsidR="00284637" w:rsidRPr="00AC25F1" w:rsidRDefault="00284637" w:rsidP="00284637">
            <w:pPr>
              <w:jc w:val="center"/>
              <w:rPr>
                <w:b/>
                <w:bCs/>
                <w:sz w:val="20"/>
                <w:szCs w:val="20"/>
                <w:lang w:val="ru-RU"/>
              </w:rPr>
            </w:pPr>
            <w:r w:rsidRPr="00AC25F1">
              <w:rPr>
                <w:b/>
                <w:bCs/>
                <w:sz w:val="20"/>
                <w:szCs w:val="20"/>
                <w:lang w:val="ru-RU"/>
              </w:rPr>
              <w:t>Сумма</w:t>
            </w:r>
          </w:p>
        </w:tc>
        <w:tc>
          <w:tcPr>
            <w:tcW w:w="1318" w:type="dxa"/>
            <w:tcBorders>
              <w:top w:val="nil"/>
              <w:left w:val="single" w:sz="4" w:space="0" w:color="auto"/>
              <w:bottom w:val="single" w:sz="4" w:space="0" w:color="auto"/>
              <w:right w:val="single" w:sz="4" w:space="0" w:color="auto"/>
            </w:tcBorders>
            <w:shd w:val="clear" w:color="auto" w:fill="auto"/>
            <w:vAlign w:val="center"/>
            <w:hideMark/>
          </w:tcPr>
          <w:p w:rsidR="00284637" w:rsidRPr="00AC25F1" w:rsidRDefault="00284637" w:rsidP="00284637">
            <w:pPr>
              <w:jc w:val="center"/>
              <w:rPr>
                <w:b/>
                <w:bCs/>
                <w:sz w:val="20"/>
                <w:szCs w:val="20"/>
                <w:lang w:val="ru-RU"/>
              </w:rPr>
            </w:pPr>
            <w:r w:rsidRPr="00AC25F1">
              <w:rPr>
                <w:b/>
                <w:bCs/>
                <w:sz w:val="20"/>
                <w:szCs w:val="20"/>
                <w:lang w:val="ru-RU"/>
              </w:rPr>
              <w:t>%</w:t>
            </w:r>
          </w:p>
        </w:tc>
        <w:tc>
          <w:tcPr>
            <w:tcW w:w="1417" w:type="dxa"/>
            <w:gridSpan w:val="2"/>
            <w:tcBorders>
              <w:top w:val="nil"/>
              <w:left w:val="nil"/>
              <w:bottom w:val="single" w:sz="4" w:space="0" w:color="auto"/>
              <w:right w:val="nil"/>
            </w:tcBorders>
            <w:shd w:val="clear" w:color="auto" w:fill="auto"/>
            <w:vAlign w:val="center"/>
            <w:hideMark/>
          </w:tcPr>
          <w:p w:rsidR="00284637" w:rsidRPr="00AC25F1" w:rsidRDefault="00284637" w:rsidP="00284637">
            <w:pPr>
              <w:jc w:val="center"/>
              <w:rPr>
                <w:b/>
                <w:bCs/>
                <w:sz w:val="20"/>
                <w:szCs w:val="20"/>
                <w:lang w:val="ru-RU"/>
              </w:rPr>
            </w:pPr>
            <w:r w:rsidRPr="00AC25F1">
              <w:rPr>
                <w:b/>
                <w:bCs/>
                <w:sz w:val="20"/>
                <w:szCs w:val="20"/>
                <w:lang w:val="ru-RU"/>
              </w:rPr>
              <w:t>Сумма</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284637" w:rsidRPr="00AC25F1" w:rsidRDefault="00284637" w:rsidP="00284637">
            <w:pPr>
              <w:jc w:val="center"/>
              <w:rPr>
                <w:b/>
                <w:bCs/>
                <w:sz w:val="20"/>
                <w:szCs w:val="20"/>
                <w:lang w:val="ru-RU"/>
              </w:rPr>
            </w:pPr>
            <w:r w:rsidRPr="00AC25F1">
              <w:rPr>
                <w:b/>
                <w:bCs/>
                <w:sz w:val="20"/>
                <w:szCs w:val="20"/>
                <w:lang w:val="ru-RU"/>
              </w:rPr>
              <w:t>%</w:t>
            </w:r>
          </w:p>
        </w:tc>
      </w:tr>
      <w:tr w:rsidR="00284637" w:rsidRPr="00284637" w:rsidTr="00284637">
        <w:trPr>
          <w:trHeight w:val="300"/>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rsidR="00284637" w:rsidRPr="00AC25F1" w:rsidRDefault="00284637" w:rsidP="00AC25F1">
            <w:pPr>
              <w:ind w:firstLineChars="100" w:firstLine="200"/>
              <w:rPr>
                <w:sz w:val="20"/>
                <w:szCs w:val="20"/>
                <w:lang w:val="ru-RU"/>
              </w:rPr>
            </w:pPr>
            <w:r w:rsidRPr="00AC25F1">
              <w:rPr>
                <w:sz w:val="20"/>
                <w:szCs w:val="20"/>
                <w:lang w:val="ru-RU"/>
              </w:rPr>
              <w:t>Финансовые организации</w:t>
            </w:r>
          </w:p>
        </w:tc>
        <w:tc>
          <w:tcPr>
            <w:tcW w:w="1180" w:type="dxa"/>
            <w:tcBorders>
              <w:top w:val="nil"/>
              <w:left w:val="nil"/>
              <w:bottom w:val="single" w:sz="4" w:space="0" w:color="auto"/>
              <w:right w:val="single" w:sz="4" w:space="0" w:color="auto"/>
            </w:tcBorders>
            <w:shd w:val="clear" w:color="auto" w:fill="auto"/>
            <w:noWrap/>
            <w:vAlign w:val="center"/>
            <w:hideMark/>
          </w:tcPr>
          <w:p w:rsidR="00284637" w:rsidRPr="00AC25F1" w:rsidRDefault="00284637" w:rsidP="00284637">
            <w:pPr>
              <w:jc w:val="right"/>
              <w:rPr>
                <w:sz w:val="20"/>
                <w:szCs w:val="20"/>
                <w:lang w:val="ru-RU"/>
              </w:rPr>
            </w:pPr>
            <w:r w:rsidRPr="00AC25F1">
              <w:rPr>
                <w:sz w:val="20"/>
                <w:szCs w:val="20"/>
                <w:lang w:val="ru-RU"/>
              </w:rPr>
              <w:t>457 555</w:t>
            </w:r>
          </w:p>
        </w:tc>
        <w:tc>
          <w:tcPr>
            <w:tcW w:w="1318" w:type="dxa"/>
            <w:tcBorders>
              <w:top w:val="nil"/>
              <w:left w:val="nil"/>
              <w:bottom w:val="single" w:sz="4" w:space="0" w:color="auto"/>
              <w:right w:val="single" w:sz="4" w:space="0" w:color="auto"/>
            </w:tcBorders>
            <w:shd w:val="clear" w:color="auto" w:fill="auto"/>
            <w:noWrap/>
            <w:vAlign w:val="center"/>
            <w:hideMark/>
          </w:tcPr>
          <w:p w:rsidR="00284637" w:rsidRPr="00AC25F1" w:rsidRDefault="00284637" w:rsidP="00284637">
            <w:pPr>
              <w:jc w:val="right"/>
              <w:rPr>
                <w:sz w:val="20"/>
                <w:szCs w:val="20"/>
                <w:lang w:val="ru-RU"/>
              </w:rPr>
            </w:pPr>
            <w:r w:rsidRPr="00AC25F1">
              <w:rPr>
                <w:sz w:val="20"/>
                <w:szCs w:val="20"/>
                <w:lang w:val="ru-RU"/>
              </w:rPr>
              <w:t>92</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284637" w:rsidRPr="00AC25F1" w:rsidRDefault="00284637" w:rsidP="00284637">
            <w:pPr>
              <w:jc w:val="right"/>
              <w:rPr>
                <w:sz w:val="20"/>
                <w:szCs w:val="20"/>
                <w:lang w:val="ru-RU"/>
              </w:rPr>
            </w:pPr>
            <w:r w:rsidRPr="00AC25F1">
              <w:rPr>
                <w:sz w:val="20"/>
                <w:szCs w:val="20"/>
                <w:lang w:val="ru-RU"/>
              </w:rPr>
              <w:t>554 925</w:t>
            </w:r>
          </w:p>
        </w:tc>
        <w:tc>
          <w:tcPr>
            <w:tcW w:w="1276" w:type="dxa"/>
            <w:tcBorders>
              <w:top w:val="nil"/>
              <w:left w:val="nil"/>
              <w:bottom w:val="single" w:sz="4" w:space="0" w:color="auto"/>
              <w:right w:val="single" w:sz="4" w:space="0" w:color="auto"/>
            </w:tcBorders>
            <w:shd w:val="clear" w:color="auto" w:fill="auto"/>
            <w:noWrap/>
            <w:vAlign w:val="center"/>
            <w:hideMark/>
          </w:tcPr>
          <w:p w:rsidR="00284637" w:rsidRPr="00AC25F1" w:rsidRDefault="00284637" w:rsidP="00284637">
            <w:pPr>
              <w:jc w:val="right"/>
              <w:rPr>
                <w:sz w:val="20"/>
                <w:szCs w:val="20"/>
                <w:lang w:val="ru-RU"/>
              </w:rPr>
            </w:pPr>
            <w:r w:rsidRPr="00AC25F1">
              <w:rPr>
                <w:sz w:val="20"/>
                <w:szCs w:val="20"/>
                <w:lang w:val="ru-RU"/>
              </w:rPr>
              <w:t>100</w:t>
            </w:r>
          </w:p>
        </w:tc>
      </w:tr>
      <w:tr w:rsidR="00284637" w:rsidRPr="00284637" w:rsidTr="00284637">
        <w:trPr>
          <w:trHeight w:val="300"/>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rsidR="00284637" w:rsidRPr="00AC25F1" w:rsidRDefault="00284637" w:rsidP="00AC25F1">
            <w:pPr>
              <w:ind w:firstLineChars="100" w:firstLine="200"/>
              <w:rPr>
                <w:sz w:val="20"/>
                <w:szCs w:val="20"/>
                <w:lang w:val="ru-RU"/>
              </w:rPr>
            </w:pPr>
            <w:r w:rsidRPr="00AC25F1">
              <w:rPr>
                <w:sz w:val="20"/>
                <w:szCs w:val="20"/>
                <w:lang w:val="ru-RU"/>
              </w:rPr>
              <w:t>Кредитные организации</w:t>
            </w:r>
          </w:p>
        </w:tc>
        <w:tc>
          <w:tcPr>
            <w:tcW w:w="1180" w:type="dxa"/>
            <w:tcBorders>
              <w:top w:val="nil"/>
              <w:left w:val="nil"/>
              <w:bottom w:val="single" w:sz="4" w:space="0" w:color="auto"/>
              <w:right w:val="single" w:sz="4" w:space="0" w:color="auto"/>
            </w:tcBorders>
            <w:shd w:val="clear" w:color="auto" w:fill="auto"/>
            <w:noWrap/>
            <w:vAlign w:val="center"/>
            <w:hideMark/>
          </w:tcPr>
          <w:p w:rsidR="00284637" w:rsidRPr="00AC25F1" w:rsidRDefault="00284637" w:rsidP="00284637">
            <w:pPr>
              <w:jc w:val="right"/>
              <w:rPr>
                <w:sz w:val="20"/>
                <w:szCs w:val="20"/>
                <w:lang w:val="ru-RU"/>
              </w:rPr>
            </w:pPr>
            <w:r w:rsidRPr="00AC25F1">
              <w:rPr>
                <w:sz w:val="20"/>
                <w:szCs w:val="20"/>
                <w:lang w:val="ru-RU"/>
              </w:rPr>
              <w:t>43 497</w:t>
            </w:r>
          </w:p>
        </w:tc>
        <w:tc>
          <w:tcPr>
            <w:tcW w:w="1318" w:type="dxa"/>
            <w:tcBorders>
              <w:top w:val="nil"/>
              <w:left w:val="nil"/>
              <w:bottom w:val="single" w:sz="4" w:space="0" w:color="auto"/>
              <w:right w:val="single" w:sz="4" w:space="0" w:color="auto"/>
            </w:tcBorders>
            <w:shd w:val="clear" w:color="auto" w:fill="auto"/>
            <w:noWrap/>
            <w:vAlign w:val="center"/>
            <w:hideMark/>
          </w:tcPr>
          <w:p w:rsidR="00284637" w:rsidRPr="00AC25F1" w:rsidRDefault="00284637" w:rsidP="00284637">
            <w:pPr>
              <w:jc w:val="right"/>
              <w:rPr>
                <w:sz w:val="20"/>
                <w:szCs w:val="20"/>
                <w:lang w:val="ru-RU"/>
              </w:rPr>
            </w:pPr>
            <w:r w:rsidRPr="00AC25F1">
              <w:rPr>
                <w:sz w:val="20"/>
                <w:szCs w:val="20"/>
                <w:lang w:val="ru-RU"/>
              </w:rPr>
              <w:t>8</w:t>
            </w:r>
          </w:p>
        </w:tc>
        <w:tc>
          <w:tcPr>
            <w:tcW w:w="1417" w:type="dxa"/>
            <w:gridSpan w:val="2"/>
            <w:tcBorders>
              <w:top w:val="nil"/>
              <w:left w:val="nil"/>
              <w:bottom w:val="nil"/>
              <w:right w:val="nil"/>
            </w:tcBorders>
            <w:shd w:val="clear" w:color="auto" w:fill="auto"/>
            <w:noWrap/>
            <w:vAlign w:val="bottom"/>
            <w:hideMark/>
          </w:tcPr>
          <w:p w:rsidR="00284637" w:rsidRPr="00AC25F1" w:rsidRDefault="00284637" w:rsidP="00284637">
            <w:pPr>
              <w:jc w:val="right"/>
              <w:rPr>
                <w:color w:val="000000"/>
                <w:sz w:val="20"/>
                <w:szCs w:val="20"/>
                <w:lang w:val="ru-RU"/>
              </w:rPr>
            </w:pPr>
            <w:r w:rsidRPr="00AC25F1">
              <w:rPr>
                <w:color w:val="000000"/>
                <w:sz w:val="20"/>
                <w:szCs w:val="20"/>
                <w:lang w:val="ru-RU"/>
              </w:rPr>
              <w:t>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284637" w:rsidRPr="00AC25F1" w:rsidRDefault="00284637" w:rsidP="00284637">
            <w:pPr>
              <w:jc w:val="right"/>
              <w:rPr>
                <w:sz w:val="20"/>
                <w:szCs w:val="20"/>
                <w:lang w:val="ru-RU"/>
              </w:rPr>
            </w:pPr>
            <w:r w:rsidRPr="00AC25F1">
              <w:rPr>
                <w:sz w:val="20"/>
                <w:szCs w:val="20"/>
                <w:lang w:val="ru-RU"/>
              </w:rPr>
              <w:t>0</w:t>
            </w:r>
          </w:p>
        </w:tc>
      </w:tr>
      <w:tr w:rsidR="00284637" w:rsidRPr="00284637" w:rsidTr="00284637">
        <w:trPr>
          <w:trHeight w:val="450"/>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284637" w:rsidRPr="00AC25F1" w:rsidRDefault="00BC7DCA" w:rsidP="00BC7DCA">
            <w:pPr>
              <w:ind w:firstLineChars="100" w:firstLine="200"/>
              <w:rPr>
                <w:i/>
                <w:iCs/>
                <w:sz w:val="20"/>
                <w:szCs w:val="20"/>
                <w:lang w:val="ru-RU"/>
              </w:rPr>
            </w:pPr>
            <w:r>
              <w:rPr>
                <w:i/>
                <w:iCs/>
                <w:sz w:val="20"/>
                <w:szCs w:val="20"/>
                <w:lang w:val="ru-RU"/>
              </w:rPr>
              <w:t>Р</w:t>
            </w:r>
            <w:r w:rsidR="00284637" w:rsidRPr="00AC25F1">
              <w:rPr>
                <w:i/>
                <w:iCs/>
                <w:sz w:val="20"/>
                <w:szCs w:val="20"/>
                <w:lang w:val="ru-RU"/>
              </w:rPr>
              <w:t>езерв под обесценение</w:t>
            </w:r>
          </w:p>
        </w:tc>
        <w:tc>
          <w:tcPr>
            <w:tcW w:w="1180" w:type="dxa"/>
            <w:tcBorders>
              <w:top w:val="nil"/>
              <w:left w:val="nil"/>
              <w:bottom w:val="single" w:sz="4" w:space="0" w:color="auto"/>
              <w:right w:val="single" w:sz="4" w:space="0" w:color="auto"/>
            </w:tcBorders>
            <w:shd w:val="clear" w:color="auto" w:fill="auto"/>
            <w:noWrap/>
            <w:vAlign w:val="center"/>
            <w:hideMark/>
          </w:tcPr>
          <w:p w:rsidR="00284637" w:rsidRPr="00AC25F1" w:rsidRDefault="00284637" w:rsidP="00284637">
            <w:pPr>
              <w:jc w:val="right"/>
              <w:rPr>
                <w:i/>
                <w:iCs/>
                <w:sz w:val="20"/>
                <w:szCs w:val="20"/>
                <w:lang w:val="ru-RU"/>
              </w:rPr>
            </w:pPr>
            <w:r w:rsidRPr="00AC25F1">
              <w:rPr>
                <w:i/>
                <w:iCs/>
                <w:sz w:val="20"/>
                <w:szCs w:val="20"/>
                <w:lang w:val="ru-RU"/>
              </w:rPr>
              <w:t>5 011</w:t>
            </w:r>
          </w:p>
        </w:tc>
        <w:tc>
          <w:tcPr>
            <w:tcW w:w="1318" w:type="dxa"/>
            <w:tcBorders>
              <w:top w:val="nil"/>
              <w:left w:val="nil"/>
              <w:bottom w:val="single" w:sz="4" w:space="0" w:color="auto"/>
              <w:right w:val="single" w:sz="4" w:space="0" w:color="auto"/>
            </w:tcBorders>
            <w:shd w:val="clear" w:color="auto" w:fill="auto"/>
            <w:noWrap/>
            <w:vAlign w:val="center"/>
            <w:hideMark/>
          </w:tcPr>
          <w:p w:rsidR="00284637" w:rsidRPr="00AC25F1" w:rsidRDefault="00284637" w:rsidP="00284637">
            <w:pPr>
              <w:jc w:val="right"/>
              <w:rPr>
                <w:i/>
                <w:iCs/>
                <w:sz w:val="20"/>
                <w:szCs w:val="20"/>
                <w:lang w:val="ru-RU"/>
              </w:rPr>
            </w:pPr>
            <w:r w:rsidRPr="00AC25F1">
              <w:rPr>
                <w:i/>
                <w:iCs/>
                <w:sz w:val="20"/>
                <w:szCs w:val="20"/>
                <w:lang w:val="ru-RU"/>
              </w:rPr>
              <w:t> </w:t>
            </w:r>
          </w:p>
        </w:tc>
        <w:tc>
          <w:tcPr>
            <w:tcW w:w="1417" w:type="dxa"/>
            <w:gridSpan w:val="2"/>
            <w:tcBorders>
              <w:top w:val="single" w:sz="4" w:space="0" w:color="auto"/>
              <w:left w:val="nil"/>
              <w:bottom w:val="single" w:sz="4" w:space="0" w:color="auto"/>
              <w:right w:val="single" w:sz="4" w:space="0" w:color="auto"/>
            </w:tcBorders>
            <w:shd w:val="clear" w:color="auto" w:fill="auto"/>
            <w:noWrap/>
            <w:vAlign w:val="center"/>
            <w:hideMark/>
          </w:tcPr>
          <w:p w:rsidR="00284637" w:rsidRPr="00AC25F1" w:rsidRDefault="00284637" w:rsidP="00284637">
            <w:pPr>
              <w:jc w:val="right"/>
              <w:rPr>
                <w:i/>
                <w:iCs/>
                <w:sz w:val="20"/>
                <w:szCs w:val="20"/>
                <w:lang w:val="ru-RU"/>
              </w:rPr>
            </w:pPr>
            <w:r w:rsidRPr="00AC25F1">
              <w:rPr>
                <w:i/>
                <w:iCs/>
                <w:sz w:val="20"/>
                <w:szCs w:val="20"/>
                <w:lang w:val="ru-RU"/>
              </w:rPr>
              <w:t>4 576</w:t>
            </w:r>
          </w:p>
        </w:tc>
        <w:tc>
          <w:tcPr>
            <w:tcW w:w="1276" w:type="dxa"/>
            <w:tcBorders>
              <w:top w:val="nil"/>
              <w:left w:val="nil"/>
              <w:bottom w:val="single" w:sz="4" w:space="0" w:color="auto"/>
              <w:right w:val="single" w:sz="4" w:space="0" w:color="auto"/>
            </w:tcBorders>
            <w:shd w:val="clear" w:color="auto" w:fill="auto"/>
            <w:noWrap/>
            <w:vAlign w:val="center"/>
            <w:hideMark/>
          </w:tcPr>
          <w:p w:rsidR="00284637" w:rsidRPr="00AC25F1" w:rsidRDefault="00284637" w:rsidP="00284637">
            <w:pPr>
              <w:jc w:val="right"/>
              <w:rPr>
                <w:i/>
                <w:iCs/>
                <w:sz w:val="20"/>
                <w:szCs w:val="20"/>
                <w:lang w:val="ru-RU"/>
              </w:rPr>
            </w:pPr>
            <w:r w:rsidRPr="00AC25F1">
              <w:rPr>
                <w:i/>
                <w:iCs/>
                <w:sz w:val="20"/>
                <w:szCs w:val="20"/>
                <w:lang w:val="ru-RU"/>
              </w:rPr>
              <w:t> </w:t>
            </w:r>
          </w:p>
        </w:tc>
      </w:tr>
      <w:tr w:rsidR="00284637" w:rsidRPr="00284637" w:rsidTr="00284637">
        <w:trPr>
          <w:trHeight w:val="780"/>
        </w:trPr>
        <w:tc>
          <w:tcPr>
            <w:tcW w:w="4180" w:type="dxa"/>
            <w:tcBorders>
              <w:top w:val="nil"/>
              <w:left w:val="single" w:sz="4" w:space="0" w:color="auto"/>
              <w:bottom w:val="single" w:sz="8" w:space="0" w:color="auto"/>
              <w:right w:val="single" w:sz="4" w:space="0" w:color="auto"/>
            </w:tcBorders>
            <w:shd w:val="clear" w:color="auto" w:fill="auto"/>
            <w:vAlign w:val="center"/>
            <w:hideMark/>
          </w:tcPr>
          <w:p w:rsidR="00284637" w:rsidRPr="00AC25F1" w:rsidRDefault="00284637" w:rsidP="00284637">
            <w:pPr>
              <w:rPr>
                <w:b/>
                <w:bCs/>
                <w:sz w:val="20"/>
                <w:szCs w:val="20"/>
                <w:lang w:val="ru-RU"/>
              </w:rPr>
            </w:pPr>
            <w:r w:rsidRPr="00AC25F1">
              <w:rPr>
                <w:b/>
                <w:bCs/>
                <w:sz w:val="20"/>
                <w:szCs w:val="20"/>
                <w:lang w:val="ru-RU"/>
              </w:rPr>
              <w:t>Итого чистые вложения в ценные бумаги, удерживаемые до погашения</w:t>
            </w:r>
          </w:p>
        </w:tc>
        <w:tc>
          <w:tcPr>
            <w:tcW w:w="1180" w:type="dxa"/>
            <w:tcBorders>
              <w:top w:val="nil"/>
              <w:left w:val="nil"/>
              <w:bottom w:val="single" w:sz="4" w:space="0" w:color="auto"/>
              <w:right w:val="single" w:sz="4" w:space="0" w:color="auto"/>
            </w:tcBorders>
            <w:shd w:val="clear" w:color="auto" w:fill="auto"/>
            <w:noWrap/>
            <w:vAlign w:val="center"/>
            <w:hideMark/>
          </w:tcPr>
          <w:p w:rsidR="00284637" w:rsidRPr="00AC25F1" w:rsidRDefault="00284637" w:rsidP="00284637">
            <w:pPr>
              <w:jc w:val="right"/>
              <w:rPr>
                <w:sz w:val="20"/>
                <w:szCs w:val="20"/>
                <w:lang w:val="ru-RU"/>
              </w:rPr>
            </w:pPr>
            <w:r w:rsidRPr="00AC25F1">
              <w:rPr>
                <w:sz w:val="20"/>
                <w:szCs w:val="20"/>
                <w:lang w:val="ru-RU"/>
              </w:rPr>
              <w:t>496 041</w:t>
            </w:r>
          </w:p>
        </w:tc>
        <w:tc>
          <w:tcPr>
            <w:tcW w:w="1318" w:type="dxa"/>
            <w:tcBorders>
              <w:top w:val="nil"/>
              <w:left w:val="nil"/>
              <w:bottom w:val="single" w:sz="4" w:space="0" w:color="auto"/>
              <w:right w:val="single" w:sz="4" w:space="0" w:color="auto"/>
            </w:tcBorders>
            <w:shd w:val="clear" w:color="auto" w:fill="auto"/>
            <w:noWrap/>
            <w:vAlign w:val="center"/>
            <w:hideMark/>
          </w:tcPr>
          <w:p w:rsidR="00284637" w:rsidRPr="00AC25F1" w:rsidRDefault="00284637" w:rsidP="00284637">
            <w:pPr>
              <w:jc w:val="right"/>
              <w:rPr>
                <w:sz w:val="20"/>
                <w:szCs w:val="20"/>
                <w:lang w:val="ru-RU"/>
              </w:rPr>
            </w:pPr>
            <w:r w:rsidRPr="00AC25F1">
              <w:rPr>
                <w:sz w:val="20"/>
                <w:szCs w:val="20"/>
                <w:lang w:val="ru-RU"/>
              </w:rPr>
              <w:t>100</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284637" w:rsidRPr="00AC25F1" w:rsidRDefault="00284637" w:rsidP="00284637">
            <w:pPr>
              <w:jc w:val="right"/>
              <w:rPr>
                <w:sz w:val="20"/>
                <w:szCs w:val="20"/>
                <w:lang w:val="ru-RU"/>
              </w:rPr>
            </w:pPr>
            <w:r w:rsidRPr="00AC25F1">
              <w:rPr>
                <w:sz w:val="20"/>
                <w:szCs w:val="20"/>
                <w:lang w:val="ru-RU"/>
              </w:rPr>
              <w:t>550 349</w:t>
            </w:r>
          </w:p>
        </w:tc>
        <w:tc>
          <w:tcPr>
            <w:tcW w:w="1276" w:type="dxa"/>
            <w:tcBorders>
              <w:top w:val="nil"/>
              <w:left w:val="nil"/>
              <w:bottom w:val="single" w:sz="4" w:space="0" w:color="auto"/>
              <w:right w:val="single" w:sz="4" w:space="0" w:color="auto"/>
            </w:tcBorders>
            <w:shd w:val="clear" w:color="auto" w:fill="auto"/>
            <w:noWrap/>
            <w:vAlign w:val="center"/>
            <w:hideMark/>
          </w:tcPr>
          <w:p w:rsidR="00284637" w:rsidRPr="00AC25F1" w:rsidRDefault="00284637" w:rsidP="00284637">
            <w:pPr>
              <w:jc w:val="right"/>
              <w:rPr>
                <w:sz w:val="20"/>
                <w:szCs w:val="20"/>
                <w:lang w:val="ru-RU"/>
              </w:rPr>
            </w:pPr>
            <w:r w:rsidRPr="00AC25F1">
              <w:rPr>
                <w:sz w:val="20"/>
                <w:szCs w:val="20"/>
                <w:lang w:val="ru-RU"/>
              </w:rPr>
              <w:t>100</w:t>
            </w:r>
          </w:p>
        </w:tc>
      </w:tr>
    </w:tbl>
    <w:p w:rsidR="00C17FE8" w:rsidRPr="00EE693F" w:rsidRDefault="00C17FE8" w:rsidP="00C17FE8">
      <w:pPr>
        <w:rPr>
          <w:color w:val="4F81BD" w:themeColor="accent1"/>
          <w:highlight w:val="yellow"/>
        </w:rPr>
      </w:pPr>
    </w:p>
    <w:p w:rsidR="00C17FE8" w:rsidRPr="00EE693F" w:rsidRDefault="00C17FE8" w:rsidP="00C17FE8">
      <w:pPr>
        <w:rPr>
          <w:color w:val="4F81BD" w:themeColor="accent1"/>
          <w:highlight w:val="yellow"/>
        </w:rPr>
      </w:pPr>
    </w:p>
    <w:p w:rsidR="00C17FE8" w:rsidRPr="00BF5551" w:rsidRDefault="00C17FE8" w:rsidP="006617A5">
      <w:pPr>
        <w:autoSpaceDE w:val="0"/>
        <w:autoSpaceDN w:val="0"/>
        <w:adjustRightInd w:val="0"/>
        <w:ind w:firstLine="708"/>
        <w:jc w:val="both"/>
        <w:outlineLvl w:val="0"/>
        <w:rPr>
          <w:szCs w:val="22"/>
          <w:lang w:val="ru-RU"/>
        </w:rPr>
      </w:pPr>
      <w:r w:rsidRPr="00BF5551">
        <w:rPr>
          <w:szCs w:val="22"/>
          <w:lang w:val="ru-RU"/>
        </w:rPr>
        <w:lastRenderedPageBreak/>
        <w:t xml:space="preserve">В таблице </w:t>
      </w:r>
      <w:proofErr w:type="gramStart"/>
      <w:r w:rsidRPr="00BF5551">
        <w:rPr>
          <w:szCs w:val="22"/>
          <w:lang w:val="ru-RU"/>
        </w:rPr>
        <w:t>ниже указан</w:t>
      </w:r>
      <w:proofErr w:type="gramEnd"/>
      <w:r w:rsidRPr="00BF5551">
        <w:rPr>
          <w:szCs w:val="22"/>
          <w:lang w:val="ru-RU"/>
        </w:rPr>
        <w:t xml:space="preserve"> анализ чистых вложений в ценные бумаги, удерживаемые до погашения, в разрезе видов ценных бумаг (российские государственные облигации, российские муниципальные облигации, облигации Банка России, корпоративные облигации) с указанием срок</w:t>
      </w:r>
      <w:r w:rsidR="002D14F8" w:rsidRPr="00BF5551">
        <w:rPr>
          <w:szCs w:val="22"/>
          <w:lang w:val="ru-RU"/>
        </w:rPr>
        <w:t>а</w:t>
      </w:r>
      <w:r w:rsidRPr="00BF5551">
        <w:rPr>
          <w:szCs w:val="22"/>
          <w:lang w:val="ru-RU"/>
        </w:rPr>
        <w:t xml:space="preserve"> </w:t>
      </w:r>
      <w:r w:rsidR="002D14F8" w:rsidRPr="00BF5551">
        <w:rPr>
          <w:szCs w:val="22"/>
          <w:lang w:val="ru-RU"/>
        </w:rPr>
        <w:t>погашения</w:t>
      </w:r>
      <w:r w:rsidRPr="00BF5551">
        <w:rPr>
          <w:szCs w:val="22"/>
          <w:lang w:val="ru-RU"/>
        </w:rPr>
        <w:t>, величины купонного дохода отдельно для каждого выпуска долговых ценных бумаг:</w:t>
      </w:r>
    </w:p>
    <w:p w:rsidR="00C17FE8" w:rsidRPr="00EE693F" w:rsidRDefault="00C17FE8" w:rsidP="00C17FE8">
      <w:pPr>
        <w:autoSpaceDE w:val="0"/>
        <w:autoSpaceDN w:val="0"/>
        <w:adjustRightInd w:val="0"/>
        <w:jc w:val="both"/>
        <w:outlineLvl w:val="0"/>
        <w:rPr>
          <w:color w:val="4F81BD" w:themeColor="accent1"/>
          <w:highlight w:val="yellow"/>
          <w:lang w:val="ru-RU"/>
        </w:rPr>
      </w:pPr>
    </w:p>
    <w:tbl>
      <w:tblPr>
        <w:tblW w:w="9371" w:type="dxa"/>
        <w:tblInd w:w="93" w:type="dxa"/>
        <w:tblLook w:val="04A0" w:firstRow="1" w:lastRow="0" w:firstColumn="1" w:lastColumn="0" w:noHBand="0" w:noVBand="1"/>
      </w:tblPr>
      <w:tblGrid>
        <w:gridCol w:w="1681"/>
        <w:gridCol w:w="1116"/>
        <w:gridCol w:w="1219"/>
        <w:gridCol w:w="1244"/>
        <w:gridCol w:w="1052"/>
        <w:gridCol w:w="224"/>
        <w:gridCol w:w="995"/>
        <w:gridCol w:w="422"/>
        <w:gridCol w:w="1418"/>
      </w:tblGrid>
      <w:tr w:rsidR="00B438D1" w:rsidRPr="00B438D1" w:rsidTr="00B438D1">
        <w:trPr>
          <w:trHeight w:val="300"/>
        </w:trPr>
        <w:tc>
          <w:tcPr>
            <w:tcW w:w="1681" w:type="dxa"/>
            <w:tcBorders>
              <w:top w:val="nil"/>
              <w:left w:val="nil"/>
              <w:bottom w:val="nil"/>
              <w:right w:val="nil"/>
            </w:tcBorders>
            <w:shd w:val="clear" w:color="auto" w:fill="auto"/>
            <w:noWrap/>
            <w:vAlign w:val="center"/>
            <w:hideMark/>
          </w:tcPr>
          <w:p w:rsidR="00B438D1" w:rsidRPr="00B438D1" w:rsidRDefault="00B438D1" w:rsidP="00B438D1">
            <w:pPr>
              <w:rPr>
                <w:sz w:val="20"/>
                <w:szCs w:val="20"/>
                <w:lang w:val="ru-RU"/>
              </w:rPr>
            </w:pPr>
          </w:p>
        </w:tc>
        <w:tc>
          <w:tcPr>
            <w:tcW w:w="1116" w:type="dxa"/>
            <w:tcBorders>
              <w:top w:val="nil"/>
              <w:left w:val="nil"/>
              <w:bottom w:val="nil"/>
              <w:right w:val="nil"/>
            </w:tcBorders>
            <w:shd w:val="clear" w:color="auto" w:fill="auto"/>
            <w:noWrap/>
            <w:vAlign w:val="center"/>
            <w:hideMark/>
          </w:tcPr>
          <w:p w:rsidR="00B438D1" w:rsidRPr="00B438D1" w:rsidRDefault="00B438D1" w:rsidP="00B438D1">
            <w:pPr>
              <w:rPr>
                <w:sz w:val="20"/>
                <w:szCs w:val="20"/>
                <w:lang w:val="ru-RU"/>
              </w:rPr>
            </w:pPr>
          </w:p>
        </w:tc>
        <w:tc>
          <w:tcPr>
            <w:tcW w:w="1219" w:type="dxa"/>
            <w:tcBorders>
              <w:top w:val="nil"/>
              <w:left w:val="nil"/>
              <w:bottom w:val="nil"/>
              <w:right w:val="nil"/>
            </w:tcBorders>
            <w:shd w:val="clear" w:color="auto" w:fill="auto"/>
            <w:noWrap/>
            <w:vAlign w:val="center"/>
            <w:hideMark/>
          </w:tcPr>
          <w:p w:rsidR="00B438D1" w:rsidRPr="00B438D1" w:rsidRDefault="00B438D1" w:rsidP="00B438D1">
            <w:pPr>
              <w:jc w:val="center"/>
              <w:rPr>
                <w:sz w:val="20"/>
                <w:szCs w:val="20"/>
                <w:lang w:val="ru-RU"/>
              </w:rPr>
            </w:pPr>
          </w:p>
        </w:tc>
        <w:tc>
          <w:tcPr>
            <w:tcW w:w="1244" w:type="dxa"/>
            <w:tcBorders>
              <w:top w:val="nil"/>
              <w:left w:val="nil"/>
              <w:bottom w:val="nil"/>
              <w:right w:val="nil"/>
            </w:tcBorders>
            <w:shd w:val="clear" w:color="auto" w:fill="auto"/>
            <w:noWrap/>
            <w:vAlign w:val="bottom"/>
            <w:hideMark/>
          </w:tcPr>
          <w:p w:rsidR="00B438D1" w:rsidRPr="00B438D1" w:rsidRDefault="00B438D1" w:rsidP="00B438D1">
            <w:pPr>
              <w:rPr>
                <w:color w:val="000000"/>
                <w:sz w:val="20"/>
                <w:szCs w:val="20"/>
                <w:lang w:val="ru-RU"/>
              </w:rPr>
            </w:pPr>
          </w:p>
        </w:tc>
        <w:tc>
          <w:tcPr>
            <w:tcW w:w="1052" w:type="dxa"/>
            <w:tcBorders>
              <w:top w:val="nil"/>
              <w:left w:val="nil"/>
              <w:bottom w:val="nil"/>
              <w:right w:val="nil"/>
            </w:tcBorders>
            <w:shd w:val="clear" w:color="auto" w:fill="auto"/>
            <w:noWrap/>
            <w:vAlign w:val="bottom"/>
            <w:hideMark/>
          </w:tcPr>
          <w:p w:rsidR="00B438D1" w:rsidRPr="00B438D1" w:rsidRDefault="00B438D1" w:rsidP="00B438D1">
            <w:pPr>
              <w:rPr>
                <w:color w:val="000000"/>
                <w:sz w:val="20"/>
                <w:szCs w:val="20"/>
                <w:lang w:val="ru-RU"/>
              </w:rPr>
            </w:pPr>
          </w:p>
        </w:tc>
        <w:tc>
          <w:tcPr>
            <w:tcW w:w="1219" w:type="dxa"/>
            <w:gridSpan w:val="2"/>
            <w:tcBorders>
              <w:top w:val="nil"/>
              <w:left w:val="nil"/>
              <w:bottom w:val="nil"/>
              <w:right w:val="nil"/>
            </w:tcBorders>
            <w:shd w:val="clear" w:color="auto" w:fill="auto"/>
            <w:noWrap/>
            <w:vAlign w:val="bottom"/>
            <w:hideMark/>
          </w:tcPr>
          <w:p w:rsidR="00B438D1" w:rsidRPr="00B438D1" w:rsidRDefault="00B438D1" w:rsidP="00B438D1">
            <w:pPr>
              <w:rPr>
                <w:color w:val="000000"/>
                <w:sz w:val="20"/>
                <w:szCs w:val="20"/>
                <w:lang w:val="ru-RU"/>
              </w:rPr>
            </w:pPr>
          </w:p>
        </w:tc>
        <w:tc>
          <w:tcPr>
            <w:tcW w:w="1840" w:type="dxa"/>
            <w:gridSpan w:val="2"/>
            <w:tcBorders>
              <w:top w:val="nil"/>
              <w:left w:val="nil"/>
              <w:bottom w:val="nil"/>
              <w:right w:val="nil"/>
            </w:tcBorders>
            <w:shd w:val="clear" w:color="auto" w:fill="auto"/>
            <w:noWrap/>
            <w:vAlign w:val="bottom"/>
            <w:hideMark/>
          </w:tcPr>
          <w:p w:rsidR="00B438D1" w:rsidRPr="00B438D1" w:rsidRDefault="00B438D1" w:rsidP="00B438D1">
            <w:pPr>
              <w:jc w:val="right"/>
              <w:rPr>
                <w:sz w:val="20"/>
                <w:szCs w:val="20"/>
                <w:lang w:val="ru-RU"/>
              </w:rPr>
            </w:pPr>
            <w:proofErr w:type="spellStart"/>
            <w:r w:rsidRPr="00B438D1">
              <w:rPr>
                <w:sz w:val="20"/>
                <w:szCs w:val="20"/>
                <w:lang w:val="ru-RU"/>
              </w:rPr>
              <w:t>тыс</w:t>
            </w:r>
            <w:proofErr w:type="gramStart"/>
            <w:r w:rsidRPr="00B438D1">
              <w:rPr>
                <w:sz w:val="20"/>
                <w:szCs w:val="20"/>
                <w:lang w:val="ru-RU"/>
              </w:rPr>
              <w:t>.р</w:t>
            </w:r>
            <w:proofErr w:type="gramEnd"/>
            <w:r w:rsidRPr="00B438D1">
              <w:rPr>
                <w:sz w:val="20"/>
                <w:szCs w:val="20"/>
                <w:lang w:val="ru-RU"/>
              </w:rPr>
              <w:t>уб</w:t>
            </w:r>
            <w:proofErr w:type="spellEnd"/>
            <w:r w:rsidRPr="00B438D1">
              <w:rPr>
                <w:sz w:val="20"/>
                <w:szCs w:val="20"/>
                <w:lang w:val="ru-RU"/>
              </w:rPr>
              <w:t>.</w:t>
            </w:r>
          </w:p>
        </w:tc>
      </w:tr>
      <w:tr w:rsidR="00B438D1" w:rsidRPr="00B438D1" w:rsidTr="00B438D1">
        <w:trPr>
          <w:trHeight w:val="300"/>
        </w:trPr>
        <w:tc>
          <w:tcPr>
            <w:tcW w:w="168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38D1" w:rsidRPr="00B438D1" w:rsidRDefault="00B438D1" w:rsidP="00B438D1">
            <w:pPr>
              <w:jc w:val="center"/>
              <w:rPr>
                <w:sz w:val="20"/>
                <w:szCs w:val="20"/>
                <w:lang w:val="ru-RU"/>
              </w:rPr>
            </w:pPr>
            <w:r w:rsidRPr="00B438D1">
              <w:rPr>
                <w:sz w:val="20"/>
                <w:szCs w:val="20"/>
                <w:lang w:val="ru-RU"/>
              </w:rPr>
              <w:t>Наименование</w:t>
            </w:r>
          </w:p>
        </w:tc>
        <w:tc>
          <w:tcPr>
            <w:tcW w:w="3579" w:type="dxa"/>
            <w:gridSpan w:val="3"/>
            <w:tcBorders>
              <w:top w:val="single" w:sz="4" w:space="0" w:color="auto"/>
              <w:left w:val="nil"/>
              <w:bottom w:val="single" w:sz="4" w:space="0" w:color="auto"/>
              <w:right w:val="single" w:sz="4" w:space="0" w:color="000000"/>
            </w:tcBorders>
            <w:shd w:val="clear" w:color="auto" w:fill="auto"/>
            <w:vAlign w:val="center"/>
            <w:hideMark/>
          </w:tcPr>
          <w:p w:rsidR="00B438D1" w:rsidRPr="00B438D1" w:rsidRDefault="00B438D1" w:rsidP="00B438D1">
            <w:pPr>
              <w:jc w:val="center"/>
              <w:rPr>
                <w:b/>
                <w:bCs/>
                <w:sz w:val="20"/>
                <w:szCs w:val="20"/>
                <w:lang w:val="ru-RU"/>
              </w:rPr>
            </w:pPr>
            <w:r w:rsidRPr="00B438D1">
              <w:rPr>
                <w:b/>
                <w:bCs/>
                <w:sz w:val="20"/>
                <w:szCs w:val="20"/>
                <w:lang w:val="ru-RU"/>
              </w:rPr>
              <w:t>01.04.2014</w:t>
            </w:r>
          </w:p>
        </w:tc>
        <w:tc>
          <w:tcPr>
            <w:tcW w:w="4111" w:type="dxa"/>
            <w:gridSpan w:val="5"/>
            <w:tcBorders>
              <w:top w:val="single" w:sz="4" w:space="0" w:color="auto"/>
              <w:left w:val="nil"/>
              <w:bottom w:val="single" w:sz="4" w:space="0" w:color="auto"/>
              <w:right w:val="single" w:sz="4" w:space="0" w:color="000000"/>
            </w:tcBorders>
            <w:shd w:val="clear" w:color="auto" w:fill="auto"/>
            <w:noWrap/>
            <w:vAlign w:val="center"/>
            <w:hideMark/>
          </w:tcPr>
          <w:p w:rsidR="00B438D1" w:rsidRPr="00B438D1" w:rsidRDefault="00B438D1" w:rsidP="00B438D1">
            <w:pPr>
              <w:jc w:val="center"/>
              <w:rPr>
                <w:b/>
                <w:bCs/>
                <w:sz w:val="20"/>
                <w:szCs w:val="20"/>
                <w:lang w:val="ru-RU"/>
              </w:rPr>
            </w:pPr>
            <w:r w:rsidRPr="00B438D1">
              <w:rPr>
                <w:b/>
                <w:bCs/>
                <w:sz w:val="20"/>
                <w:szCs w:val="20"/>
                <w:lang w:val="ru-RU"/>
              </w:rPr>
              <w:t>01.01.2014</w:t>
            </w:r>
          </w:p>
        </w:tc>
      </w:tr>
      <w:tr w:rsidR="00B438D1" w:rsidRPr="00B438D1" w:rsidTr="00B438D1">
        <w:trPr>
          <w:trHeight w:val="765"/>
        </w:trPr>
        <w:tc>
          <w:tcPr>
            <w:tcW w:w="1681" w:type="dxa"/>
            <w:vMerge/>
            <w:tcBorders>
              <w:top w:val="single" w:sz="4" w:space="0" w:color="auto"/>
              <w:left w:val="single" w:sz="4" w:space="0" w:color="auto"/>
              <w:bottom w:val="single" w:sz="4" w:space="0" w:color="auto"/>
              <w:right w:val="single" w:sz="4" w:space="0" w:color="auto"/>
            </w:tcBorders>
            <w:vAlign w:val="center"/>
            <w:hideMark/>
          </w:tcPr>
          <w:p w:rsidR="00B438D1" w:rsidRPr="00B438D1" w:rsidRDefault="00B438D1" w:rsidP="00B438D1">
            <w:pPr>
              <w:rPr>
                <w:sz w:val="20"/>
                <w:szCs w:val="20"/>
                <w:lang w:val="ru-RU"/>
              </w:rPr>
            </w:pPr>
          </w:p>
        </w:tc>
        <w:tc>
          <w:tcPr>
            <w:tcW w:w="1116" w:type="dxa"/>
            <w:tcBorders>
              <w:top w:val="nil"/>
              <w:left w:val="nil"/>
              <w:bottom w:val="single" w:sz="4" w:space="0" w:color="auto"/>
              <w:right w:val="single" w:sz="4" w:space="0" w:color="auto"/>
            </w:tcBorders>
            <w:shd w:val="clear" w:color="auto" w:fill="auto"/>
            <w:vAlign w:val="center"/>
            <w:hideMark/>
          </w:tcPr>
          <w:p w:rsidR="00B438D1" w:rsidRPr="00B438D1" w:rsidRDefault="00B438D1" w:rsidP="00B438D1">
            <w:pPr>
              <w:jc w:val="center"/>
              <w:rPr>
                <w:b/>
                <w:bCs/>
                <w:color w:val="000000"/>
                <w:sz w:val="20"/>
                <w:szCs w:val="20"/>
                <w:lang w:val="ru-RU"/>
              </w:rPr>
            </w:pPr>
            <w:r w:rsidRPr="00B438D1">
              <w:rPr>
                <w:b/>
                <w:bCs/>
                <w:color w:val="000000"/>
                <w:sz w:val="20"/>
                <w:szCs w:val="20"/>
                <w:lang w:val="ru-RU"/>
              </w:rPr>
              <w:t>Сумма вложений</w:t>
            </w:r>
          </w:p>
        </w:tc>
        <w:tc>
          <w:tcPr>
            <w:tcW w:w="1219" w:type="dxa"/>
            <w:tcBorders>
              <w:top w:val="nil"/>
              <w:left w:val="nil"/>
              <w:bottom w:val="single" w:sz="4" w:space="0" w:color="auto"/>
              <w:right w:val="single" w:sz="4" w:space="0" w:color="auto"/>
            </w:tcBorders>
            <w:shd w:val="clear" w:color="auto" w:fill="auto"/>
            <w:vAlign w:val="center"/>
            <w:hideMark/>
          </w:tcPr>
          <w:p w:rsidR="00B438D1" w:rsidRPr="00B438D1" w:rsidRDefault="00B438D1" w:rsidP="00B438D1">
            <w:pPr>
              <w:jc w:val="center"/>
              <w:rPr>
                <w:b/>
                <w:bCs/>
                <w:sz w:val="20"/>
                <w:szCs w:val="20"/>
                <w:lang w:val="ru-RU"/>
              </w:rPr>
            </w:pPr>
            <w:r w:rsidRPr="00B438D1">
              <w:rPr>
                <w:b/>
                <w:bCs/>
                <w:sz w:val="20"/>
                <w:szCs w:val="20"/>
                <w:lang w:val="ru-RU"/>
              </w:rPr>
              <w:t>Срок погашения (год)</w:t>
            </w:r>
          </w:p>
        </w:tc>
        <w:tc>
          <w:tcPr>
            <w:tcW w:w="1244" w:type="dxa"/>
            <w:tcBorders>
              <w:top w:val="nil"/>
              <w:left w:val="nil"/>
              <w:bottom w:val="single" w:sz="4" w:space="0" w:color="auto"/>
              <w:right w:val="single" w:sz="4" w:space="0" w:color="auto"/>
            </w:tcBorders>
            <w:shd w:val="clear" w:color="auto" w:fill="auto"/>
            <w:vAlign w:val="center"/>
            <w:hideMark/>
          </w:tcPr>
          <w:p w:rsidR="00B438D1" w:rsidRPr="00B438D1" w:rsidRDefault="00B438D1" w:rsidP="00B438D1">
            <w:pPr>
              <w:jc w:val="center"/>
              <w:rPr>
                <w:b/>
                <w:bCs/>
                <w:sz w:val="20"/>
                <w:szCs w:val="20"/>
                <w:lang w:val="ru-RU"/>
              </w:rPr>
            </w:pPr>
            <w:r w:rsidRPr="00B438D1">
              <w:rPr>
                <w:b/>
                <w:bCs/>
                <w:sz w:val="20"/>
                <w:szCs w:val="20"/>
                <w:lang w:val="ru-RU"/>
              </w:rPr>
              <w:t>Величина купонного дохода</w:t>
            </w:r>
            <w:proofErr w:type="gramStart"/>
            <w:r w:rsidRPr="00B438D1">
              <w:rPr>
                <w:b/>
                <w:bCs/>
                <w:sz w:val="20"/>
                <w:szCs w:val="20"/>
                <w:lang w:val="ru-RU"/>
              </w:rPr>
              <w:t xml:space="preserve"> (%)</w:t>
            </w:r>
            <w:proofErr w:type="gramEnd"/>
          </w:p>
        </w:tc>
        <w:tc>
          <w:tcPr>
            <w:tcW w:w="1276" w:type="dxa"/>
            <w:gridSpan w:val="2"/>
            <w:tcBorders>
              <w:top w:val="nil"/>
              <w:left w:val="nil"/>
              <w:bottom w:val="single" w:sz="4" w:space="0" w:color="auto"/>
              <w:right w:val="single" w:sz="4" w:space="0" w:color="auto"/>
            </w:tcBorders>
            <w:shd w:val="clear" w:color="auto" w:fill="auto"/>
            <w:vAlign w:val="center"/>
            <w:hideMark/>
          </w:tcPr>
          <w:p w:rsidR="00B438D1" w:rsidRPr="00B438D1" w:rsidRDefault="00B438D1" w:rsidP="00B438D1">
            <w:pPr>
              <w:jc w:val="center"/>
              <w:rPr>
                <w:b/>
                <w:bCs/>
                <w:color w:val="000000"/>
                <w:sz w:val="20"/>
                <w:szCs w:val="20"/>
                <w:lang w:val="ru-RU"/>
              </w:rPr>
            </w:pPr>
            <w:r w:rsidRPr="00B438D1">
              <w:rPr>
                <w:b/>
                <w:bCs/>
                <w:color w:val="000000"/>
                <w:sz w:val="20"/>
                <w:szCs w:val="20"/>
                <w:lang w:val="ru-RU"/>
              </w:rPr>
              <w:t>Сумма вложений</w:t>
            </w:r>
          </w:p>
        </w:tc>
        <w:tc>
          <w:tcPr>
            <w:tcW w:w="1417" w:type="dxa"/>
            <w:gridSpan w:val="2"/>
            <w:tcBorders>
              <w:top w:val="nil"/>
              <w:left w:val="nil"/>
              <w:bottom w:val="single" w:sz="4" w:space="0" w:color="auto"/>
              <w:right w:val="single" w:sz="4" w:space="0" w:color="auto"/>
            </w:tcBorders>
            <w:shd w:val="clear" w:color="auto" w:fill="auto"/>
            <w:vAlign w:val="center"/>
            <w:hideMark/>
          </w:tcPr>
          <w:p w:rsidR="00B438D1" w:rsidRPr="00B438D1" w:rsidRDefault="00B438D1" w:rsidP="00B438D1">
            <w:pPr>
              <w:jc w:val="center"/>
              <w:rPr>
                <w:b/>
                <w:bCs/>
                <w:sz w:val="20"/>
                <w:szCs w:val="20"/>
                <w:lang w:val="ru-RU"/>
              </w:rPr>
            </w:pPr>
            <w:r w:rsidRPr="00B438D1">
              <w:rPr>
                <w:b/>
                <w:bCs/>
                <w:sz w:val="20"/>
                <w:szCs w:val="20"/>
                <w:lang w:val="ru-RU"/>
              </w:rPr>
              <w:t>Срок погашения (год)</w:t>
            </w:r>
          </w:p>
        </w:tc>
        <w:tc>
          <w:tcPr>
            <w:tcW w:w="1418" w:type="dxa"/>
            <w:tcBorders>
              <w:top w:val="nil"/>
              <w:left w:val="nil"/>
              <w:bottom w:val="single" w:sz="4" w:space="0" w:color="auto"/>
              <w:right w:val="single" w:sz="4" w:space="0" w:color="auto"/>
            </w:tcBorders>
            <w:shd w:val="clear" w:color="auto" w:fill="auto"/>
            <w:vAlign w:val="center"/>
            <w:hideMark/>
          </w:tcPr>
          <w:p w:rsidR="00B438D1" w:rsidRPr="00B438D1" w:rsidRDefault="00B438D1" w:rsidP="00B438D1">
            <w:pPr>
              <w:jc w:val="center"/>
              <w:rPr>
                <w:b/>
                <w:bCs/>
                <w:sz w:val="20"/>
                <w:szCs w:val="20"/>
                <w:lang w:val="ru-RU"/>
              </w:rPr>
            </w:pPr>
            <w:r w:rsidRPr="00B438D1">
              <w:rPr>
                <w:b/>
                <w:bCs/>
                <w:sz w:val="20"/>
                <w:szCs w:val="20"/>
                <w:lang w:val="ru-RU"/>
              </w:rPr>
              <w:t>Величина купонного дохода</w:t>
            </w:r>
            <w:proofErr w:type="gramStart"/>
            <w:r w:rsidRPr="00B438D1">
              <w:rPr>
                <w:b/>
                <w:bCs/>
                <w:sz w:val="20"/>
                <w:szCs w:val="20"/>
                <w:lang w:val="ru-RU"/>
              </w:rPr>
              <w:t xml:space="preserve"> (%)</w:t>
            </w:r>
            <w:proofErr w:type="gramEnd"/>
          </w:p>
        </w:tc>
      </w:tr>
      <w:tr w:rsidR="00B438D1" w:rsidRPr="00B438D1" w:rsidTr="00B438D1">
        <w:trPr>
          <w:trHeight w:val="1020"/>
        </w:trPr>
        <w:tc>
          <w:tcPr>
            <w:tcW w:w="1681" w:type="dxa"/>
            <w:tcBorders>
              <w:top w:val="nil"/>
              <w:left w:val="single" w:sz="4" w:space="0" w:color="auto"/>
              <w:bottom w:val="single" w:sz="4" w:space="0" w:color="auto"/>
              <w:right w:val="single" w:sz="4" w:space="0" w:color="auto"/>
            </w:tcBorders>
            <w:shd w:val="clear" w:color="auto" w:fill="auto"/>
            <w:vAlign w:val="center"/>
            <w:hideMark/>
          </w:tcPr>
          <w:p w:rsidR="00B438D1" w:rsidRPr="00B438D1" w:rsidRDefault="00B438D1" w:rsidP="00B438D1">
            <w:pPr>
              <w:ind w:firstLineChars="100" w:firstLine="200"/>
              <w:rPr>
                <w:b/>
                <w:bCs/>
                <w:sz w:val="20"/>
                <w:szCs w:val="20"/>
                <w:lang w:val="ru-RU"/>
              </w:rPr>
            </w:pPr>
            <w:r w:rsidRPr="00B438D1">
              <w:rPr>
                <w:b/>
                <w:bCs/>
                <w:sz w:val="20"/>
                <w:szCs w:val="20"/>
                <w:lang w:val="ru-RU"/>
              </w:rPr>
              <w:t>Облигации российских кредитных организаций:</w:t>
            </w:r>
          </w:p>
        </w:tc>
        <w:tc>
          <w:tcPr>
            <w:tcW w:w="1116" w:type="dxa"/>
            <w:tcBorders>
              <w:top w:val="nil"/>
              <w:left w:val="nil"/>
              <w:bottom w:val="single" w:sz="4" w:space="0" w:color="auto"/>
              <w:right w:val="single" w:sz="4" w:space="0" w:color="auto"/>
            </w:tcBorders>
            <w:shd w:val="clear" w:color="auto" w:fill="auto"/>
            <w:vAlign w:val="center"/>
            <w:hideMark/>
          </w:tcPr>
          <w:p w:rsidR="00B438D1" w:rsidRPr="00B438D1" w:rsidRDefault="00B438D1" w:rsidP="00B438D1">
            <w:pPr>
              <w:jc w:val="right"/>
              <w:rPr>
                <w:b/>
                <w:bCs/>
                <w:sz w:val="20"/>
                <w:szCs w:val="20"/>
                <w:lang w:val="ru-RU"/>
              </w:rPr>
            </w:pPr>
            <w:r w:rsidRPr="00B438D1">
              <w:rPr>
                <w:b/>
                <w:bCs/>
                <w:sz w:val="20"/>
                <w:szCs w:val="20"/>
                <w:lang w:val="ru-RU"/>
              </w:rPr>
              <w:t>213</w:t>
            </w:r>
          </w:p>
        </w:tc>
        <w:tc>
          <w:tcPr>
            <w:tcW w:w="1219" w:type="dxa"/>
            <w:tcBorders>
              <w:top w:val="nil"/>
              <w:left w:val="nil"/>
              <w:bottom w:val="single" w:sz="4" w:space="0" w:color="auto"/>
              <w:right w:val="single" w:sz="4" w:space="0" w:color="auto"/>
            </w:tcBorders>
            <w:shd w:val="clear" w:color="auto" w:fill="auto"/>
            <w:noWrap/>
            <w:vAlign w:val="center"/>
            <w:hideMark/>
          </w:tcPr>
          <w:p w:rsidR="00B438D1" w:rsidRPr="00B438D1" w:rsidRDefault="00B438D1" w:rsidP="00B438D1">
            <w:pPr>
              <w:jc w:val="right"/>
              <w:rPr>
                <w:sz w:val="20"/>
                <w:szCs w:val="20"/>
                <w:lang w:val="ru-RU"/>
              </w:rPr>
            </w:pPr>
            <w:r w:rsidRPr="00B438D1">
              <w:rPr>
                <w:sz w:val="20"/>
                <w:szCs w:val="20"/>
                <w:lang w:val="ru-RU"/>
              </w:rPr>
              <w:t>_</w:t>
            </w:r>
          </w:p>
        </w:tc>
        <w:tc>
          <w:tcPr>
            <w:tcW w:w="1244" w:type="dxa"/>
            <w:tcBorders>
              <w:top w:val="nil"/>
              <w:left w:val="nil"/>
              <w:bottom w:val="single" w:sz="4" w:space="0" w:color="auto"/>
              <w:right w:val="single" w:sz="4" w:space="0" w:color="auto"/>
            </w:tcBorders>
            <w:shd w:val="clear" w:color="auto" w:fill="auto"/>
            <w:noWrap/>
            <w:vAlign w:val="center"/>
            <w:hideMark/>
          </w:tcPr>
          <w:p w:rsidR="00B438D1" w:rsidRPr="00B438D1" w:rsidRDefault="00B438D1" w:rsidP="00B438D1">
            <w:pPr>
              <w:jc w:val="right"/>
              <w:rPr>
                <w:b/>
                <w:bCs/>
                <w:sz w:val="20"/>
                <w:szCs w:val="20"/>
                <w:lang w:val="ru-RU"/>
              </w:rPr>
            </w:pPr>
            <w:r w:rsidRPr="00B438D1">
              <w:rPr>
                <w:b/>
                <w:bCs/>
                <w:sz w:val="20"/>
                <w:szCs w:val="20"/>
                <w:lang w:val="ru-RU"/>
              </w:rPr>
              <w:t>_</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B438D1" w:rsidRPr="00B438D1" w:rsidRDefault="00B438D1" w:rsidP="00B438D1">
            <w:pPr>
              <w:jc w:val="right"/>
              <w:rPr>
                <w:b/>
                <w:bCs/>
                <w:sz w:val="20"/>
                <w:szCs w:val="20"/>
                <w:lang w:val="ru-RU"/>
              </w:rPr>
            </w:pPr>
            <w:r w:rsidRPr="00B438D1">
              <w:rPr>
                <w:b/>
                <w:bCs/>
                <w:sz w:val="20"/>
                <w:szCs w:val="20"/>
                <w:lang w:val="ru-RU"/>
              </w:rPr>
              <w:t>_</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B438D1" w:rsidRPr="00B438D1" w:rsidRDefault="00B438D1" w:rsidP="00B438D1">
            <w:pPr>
              <w:jc w:val="right"/>
              <w:rPr>
                <w:sz w:val="20"/>
                <w:szCs w:val="20"/>
                <w:lang w:val="ru-RU"/>
              </w:rPr>
            </w:pPr>
            <w:r w:rsidRPr="00B438D1">
              <w:rPr>
                <w:sz w:val="20"/>
                <w:szCs w:val="20"/>
                <w:lang w:val="ru-RU"/>
              </w:rPr>
              <w:t>_</w:t>
            </w:r>
          </w:p>
        </w:tc>
        <w:tc>
          <w:tcPr>
            <w:tcW w:w="1418" w:type="dxa"/>
            <w:tcBorders>
              <w:top w:val="nil"/>
              <w:left w:val="nil"/>
              <w:bottom w:val="single" w:sz="4" w:space="0" w:color="auto"/>
              <w:right w:val="single" w:sz="4" w:space="0" w:color="auto"/>
            </w:tcBorders>
            <w:shd w:val="clear" w:color="auto" w:fill="auto"/>
            <w:noWrap/>
            <w:vAlign w:val="center"/>
            <w:hideMark/>
          </w:tcPr>
          <w:p w:rsidR="00B438D1" w:rsidRPr="00B438D1" w:rsidRDefault="00B438D1" w:rsidP="00B438D1">
            <w:pPr>
              <w:jc w:val="right"/>
              <w:rPr>
                <w:b/>
                <w:bCs/>
                <w:sz w:val="20"/>
                <w:szCs w:val="20"/>
                <w:lang w:val="ru-RU"/>
              </w:rPr>
            </w:pPr>
            <w:r w:rsidRPr="00B438D1">
              <w:rPr>
                <w:b/>
                <w:bCs/>
                <w:sz w:val="20"/>
                <w:szCs w:val="20"/>
                <w:lang w:val="ru-RU"/>
              </w:rPr>
              <w:t>_</w:t>
            </w:r>
          </w:p>
        </w:tc>
      </w:tr>
      <w:tr w:rsidR="00B438D1" w:rsidRPr="00966EE6" w:rsidTr="00B438D1">
        <w:trPr>
          <w:trHeight w:val="300"/>
        </w:trPr>
        <w:tc>
          <w:tcPr>
            <w:tcW w:w="1681" w:type="dxa"/>
            <w:tcBorders>
              <w:top w:val="nil"/>
              <w:left w:val="single" w:sz="4" w:space="0" w:color="auto"/>
              <w:bottom w:val="single" w:sz="4" w:space="0" w:color="auto"/>
              <w:right w:val="single" w:sz="4" w:space="0" w:color="auto"/>
            </w:tcBorders>
            <w:shd w:val="clear" w:color="auto" w:fill="auto"/>
            <w:vAlign w:val="bottom"/>
            <w:hideMark/>
          </w:tcPr>
          <w:p w:rsidR="00B438D1" w:rsidRPr="00B438D1" w:rsidRDefault="00B438D1" w:rsidP="00B438D1">
            <w:pPr>
              <w:jc w:val="right"/>
              <w:rPr>
                <w:color w:val="000000"/>
                <w:sz w:val="20"/>
                <w:szCs w:val="20"/>
                <w:lang w:val="ru-RU"/>
              </w:rPr>
            </w:pPr>
            <w:proofErr w:type="spellStart"/>
            <w:r w:rsidRPr="00B438D1">
              <w:rPr>
                <w:color w:val="000000"/>
                <w:sz w:val="20"/>
                <w:szCs w:val="20"/>
                <w:lang w:val="ru-RU"/>
              </w:rPr>
              <w:t>Татфондбанк</w:t>
            </w:r>
            <w:proofErr w:type="spellEnd"/>
            <w:r w:rsidRPr="00B438D1">
              <w:rPr>
                <w:color w:val="000000"/>
                <w:sz w:val="20"/>
                <w:szCs w:val="20"/>
                <w:lang w:val="ru-RU"/>
              </w:rPr>
              <w:t xml:space="preserve"> </w:t>
            </w:r>
          </w:p>
        </w:tc>
        <w:tc>
          <w:tcPr>
            <w:tcW w:w="1116" w:type="dxa"/>
            <w:tcBorders>
              <w:top w:val="nil"/>
              <w:left w:val="nil"/>
              <w:bottom w:val="single" w:sz="4" w:space="0" w:color="auto"/>
              <w:right w:val="single" w:sz="4" w:space="0" w:color="auto"/>
            </w:tcBorders>
            <w:shd w:val="clear" w:color="auto" w:fill="auto"/>
            <w:vAlign w:val="bottom"/>
            <w:hideMark/>
          </w:tcPr>
          <w:p w:rsidR="00B438D1" w:rsidRPr="00B438D1" w:rsidRDefault="00B438D1" w:rsidP="00B438D1">
            <w:pPr>
              <w:jc w:val="right"/>
              <w:rPr>
                <w:color w:val="000000"/>
                <w:sz w:val="20"/>
                <w:szCs w:val="20"/>
                <w:lang w:val="ru-RU"/>
              </w:rPr>
            </w:pPr>
            <w:r w:rsidRPr="00B438D1">
              <w:rPr>
                <w:color w:val="000000"/>
                <w:sz w:val="20"/>
                <w:szCs w:val="20"/>
                <w:lang w:val="ru-RU"/>
              </w:rPr>
              <w:t>118</w:t>
            </w:r>
          </w:p>
        </w:tc>
        <w:tc>
          <w:tcPr>
            <w:tcW w:w="1219" w:type="dxa"/>
            <w:tcBorders>
              <w:top w:val="nil"/>
              <w:left w:val="nil"/>
              <w:bottom w:val="single" w:sz="4" w:space="0" w:color="auto"/>
              <w:right w:val="single" w:sz="4" w:space="0" w:color="auto"/>
            </w:tcBorders>
            <w:shd w:val="clear" w:color="auto" w:fill="auto"/>
            <w:noWrap/>
            <w:vAlign w:val="center"/>
            <w:hideMark/>
          </w:tcPr>
          <w:p w:rsidR="00B438D1" w:rsidRPr="00B438D1" w:rsidRDefault="00B438D1" w:rsidP="00B438D1">
            <w:pPr>
              <w:jc w:val="right"/>
              <w:rPr>
                <w:sz w:val="20"/>
                <w:szCs w:val="20"/>
                <w:lang w:val="ru-RU"/>
              </w:rPr>
            </w:pPr>
            <w:r w:rsidRPr="00B438D1">
              <w:rPr>
                <w:sz w:val="20"/>
                <w:szCs w:val="20"/>
                <w:lang w:val="ru-RU"/>
              </w:rPr>
              <w:t>2014</w:t>
            </w:r>
          </w:p>
        </w:tc>
        <w:tc>
          <w:tcPr>
            <w:tcW w:w="1244" w:type="dxa"/>
            <w:tcBorders>
              <w:top w:val="nil"/>
              <w:left w:val="nil"/>
              <w:bottom w:val="single" w:sz="4" w:space="0" w:color="auto"/>
              <w:right w:val="single" w:sz="4" w:space="0" w:color="auto"/>
            </w:tcBorders>
            <w:shd w:val="clear" w:color="auto" w:fill="auto"/>
            <w:noWrap/>
            <w:vAlign w:val="center"/>
            <w:hideMark/>
          </w:tcPr>
          <w:p w:rsidR="00B438D1" w:rsidRPr="00B438D1" w:rsidRDefault="00966EE6" w:rsidP="00B438D1">
            <w:pPr>
              <w:jc w:val="right"/>
              <w:rPr>
                <w:sz w:val="20"/>
                <w:szCs w:val="20"/>
                <w:lang w:val="ru-RU"/>
              </w:rPr>
            </w:pPr>
            <w:r>
              <w:rPr>
                <w:sz w:val="20"/>
                <w:szCs w:val="20"/>
                <w:lang w:val="ru-RU"/>
              </w:rPr>
              <w:t>12.25</w:t>
            </w:r>
            <w:r w:rsidR="00B438D1" w:rsidRPr="00B438D1">
              <w:rPr>
                <w:sz w:val="20"/>
                <w:szCs w:val="20"/>
                <w:lang w:val="ru-RU"/>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B438D1" w:rsidRPr="00B438D1" w:rsidRDefault="00B438D1" w:rsidP="00B438D1">
            <w:pPr>
              <w:jc w:val="right"/>
              <w:rPr>
                <w:sz w:val="20"/>
                <w:szCs w:val="20"/>
                <w:lang w:val="ru-RU"/>
              </w:rPr>
            </w:pPr>
            <w:r w:rsidRPr="00B438D1">
              <w:rPr>
                <w:sz w:val="20"/>
                <w:szCs w:val="20"/>
                <w:lang w:val="ru-RU"/>
              </w:rPr>
              <w:t>_</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B438D1" w:rsidRPr="00B438D1" w:rsidRDefault="00B438D1" w:rsidP="00B438D1">
            <w:pPr>
              <w:jc w:val="right"/>
              <w:rPr>
                <w:sz w:val="20"/>
                <w:szCs w:val="20"/>
                <w:lang w:val="ru-RU"/>
              </w:rPr>
            </w:pPr>
            <w:r w:rsidRPr="00B438D1">
              <w:rPr>
                <w:sz w:val="20"/>
                <w:szCs w:val="20"/>
                <w:lang w:val="ru-RU"/>
              </w:rPr>
              <w:t>_</w:t>
            </w:r>
          </w:p>
        </w:tc>
        <w:tc>
          <w:tcPr>
            <w:tcW w:w="1418" w:type="dxa"/>
            <w:tcBorders>
              <w:top w:val="nil"/>
              <w:left w:val="nil"/>
              <w:bottom w:val="single" w:sz="4" w:space="0" w:color="auto"/>
              <w:right w:val="single" w:sz="4" w:space="0" w:color="auto"/>
            </w:tcBorders>
            <w:shd w:val="clear" w:color="auto" w:fill="auto"/>
            <w:noWrap/>
            <w:vAlign w:val="center"/>
            <w:hideMark/>
          </w:tcPr>
          <w:p w:rsidR="00B438D1" w:rsidRPr="00B438D1" w:rsidRDefault="00B438D1" w:rsidP="00B438D1">
            <w:pPr>
              <w:jc w:val="right"/>
              <w:rPr>
                <w:sz w:val="20"/>
                <w:szCs w:val="20"/>
                <w:lang w:val="ru-RU"/>
              </w:rPr>
            </w:pPr>
            <w:r w:rsidRPr="00B438D1">
              <w:rPr>
                <w:sz w:val="20"/>
                <w:szCs w:val="20"/>
                <w:lang w:val="ru-RU"/>
              </w:rPr>
              <w:t>_</w:t>
            </w:r>
          </w:p>
        </w:tc>
      </w:tr>
      <w:tr w:rsidR="00B438D1" w:rsidRPr="00966EE6" w:rsidTr="00B438D1">
        <w:trPr>
          <w:trHeight w:val="780"/>
        </w:trPr>
        <w:tc>
          <w:tcPr>
            <w:tcW w:w="1681" w:type="dxa"/>
            <w:tcBorders>
              <w:top w:val="nil"/>
              <w:left w:val="single" w:sz="4" w:space="0" w:color="auto"/>
              <w:bottom w:val="single" w:sz="4" w:space="0" w:color="auto"/>
              <w:right w:val="single" w:sz="4" w:space="0" w:color="auto"/>
            </w:tcBorders>
            <w:shd w:val="clear" w:color="auto" w:fill="auto"/>
            <w:vAlign w:val="bottom"/>
            <w:hideMark/>
          </w:tcPr>
          <w:p w:rsidR="00B438D1" w:rsidRPr="00B438D1" w:rsidRDefault="00B438D1" w:rsidP="00B438D1">
            <w:pPr>
              <w:jc w:val="right"/>
              <w:rPr>
                <w:color w:val="000000"/>
                <w:sz w:val="20"/>
                <w:szCs w:val="20"/>
                <w:lang w:val="ru-RU"/>
              </w:rPr>
            </w:pPr>
            <w:r w:rsidRPr="00B438D1">
              <w:rPr>
                <w:color w:val="000000"/>
                <w:sz w:val="20"/>
                <w:szCs w:val="20"/>
                <w:lang w:val="ru-RU"/>
              </w:rPr>
              <w:t>Уральский банк реконструкции и развития</w:t>
            </w:r>
          </w:p>
        </w:tc>
        <w:tc>
          <w:tcPr>
            <w:tcW w:w="1116" w:type="dxa"/>
            <w:tcBorders>
              <w:top w:val="nil"/>
              <w:left w:val="nil"/>
              <w:bottom w:val="single" w:sz="4" w:space="0" w:color="auto"/>
              <w:right w:val="single" w:sz="4" w:space="0" w:color="auto"/>
            </w:tcBorders>
            <w:shd w:val="clear" w:color="auto" w:fill="auto"/>
            <w:vAlign w:val="center"/>
            <w:hideMark/>
          </w:tcPr>
          <w:p w:rsidR="00B438D1" w:rsidRPr="00B438D1" w:rsidRDefault="00B438D1" w:rsidP="00B438D1">
            <w:pPr>
              <w:jc w:val="right"/>
              <w:rPr>
                <w:color w:val="000000"/>
                <w:sz w:val="20"/>
                <w:szCs w:val="20"/>
                <w:lang w:val="ru-RU"/>
              </w:rPr>
            </w:pPr>
            <w:r w:rsidRPr="00B438D1">
              <w:rPr>
                <w:color w:val="000000"/>
                <w:sz w:val="20"/>
                <w:szCs w:val="20"/>
                <w:lang w:val="ru-RU"/>
              </w:rPr>
              <w:t>95</w:t>
            </w:r>
          </w:p>
        </w:tc>
        <w:tc>
          <w:tcPr>
            <w:tcW w:w="1219" w:type="dxa"/>
            <w:tcBorders>
              <w:top w:val="nil"/>
              <w:left w:val="nil"/>
              <w:bottom w:val="single" w:sz="4" w:space="0" w:color="auto"/>
              <w:right w:val="single" w:sz="4" w:space="0" w:color="auto"/>
            </w:tcBorders>
            <w:shd w:val="clear" w:color="auto" w:fill="auto"/>
            <w:noWrap/>
            <w:vAlign w:val="center"/>
            <w:hideMark/>
          </w:tcPr>
          <w:p w:rsidR="00B438D1" w:rsidRPr="00B438D1" w:rsidRDefault="00B438D1" w:rsidP="00B438D1">
            <w:pPr>
              <w:jc w:val="right"/>
              <w:rPr>
                <w:sz w:val="20"/>
                <w:szCs w:val="20"/>
                <w:lang w:val="ru-RU"/>
              </w:rPr>
            </w:pPr>
            <w:r w:rsidRPr="00B438D1">
              <w:rPr>
                <w:sz w:val="20"/>
                <w:szCs w:val="20"/>
                <w:lang w:val="ru-RU"/>
              </w:rPr>
              <w:t>2014</w:t>
            </w:r>
          </w:p>
        </w:tc>
        <w:tc>
          <w:tcPr>
            <w:tcW w:w="1244" w:type="dxa"/>
            <w:tcBorders>
              <w:top w:val="nil"/>
              <w:left w:val="nil"/>
              <w:bottom w:val="single" w:sz="4" w:space="0" w:color="auto"/>
              <w:right w:val="single" w:sz="4" w:space="0" w:color="auto"/>
            </w:tcBorders>
            <w:shd w:val="clear" w:color="auto" w:fill="auto"/>
            <w:noWrap/>
            <w:vAlign w:val="center"/>
            <w:hideMark/>
          </w:tcPr>
          <w:p w:rsidR="00B438D1" w:rsidRPr="00B438D1" w:rsidRDefault="00966EE6" w:rsidP="00B438D1">
            <w:pPr>
              <w:jc w:val="right"/>
              <w:rPr>
                <w:sz w:val="20"/>
                <w:szCs w:val="20"/>
                <w:lang w:val="ru-RU"/>
              </w:rPr>
            </w:pPr>
            <w:r>
              <w:rPr>
                <w:sz w:val="20"/>
                <w:szCs w:val="20"/>
                <w:lang w:val="ru-RU"/>
              </w:rPr>
              <w:t>10.75</w:t>
            </w:r>
            <w:r w:rsidR="00B438D1" w:rsidRPr="00B438D1">
              <w:rPr>
                <w:sz w:val="20"/>
                <w:szCs w:val="20"/>
                <w:lang w:val="ru-RU"/>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B438D1" w:rsidRPr="00B438D1" w:rsidRDefault="00B438D1" w:rsidP="00B438D1">
            <w:pPr>
              <w:jc w:val="right"/>
              <w:rPr>
                <w:sz w:val="20"/>
                <w:szCs w:val="20"/>
                <w:lang w:val="ru-RU"/>
              </w:rPr>
            </w:pPr>
            <w:r w:rsidRPr="00B438D1">
              <w:rPr>
                <w:sz w:val="20"/>
                <w:szCs w:val="20"/>
                <w:lang w:val="ru-RU"/>
              </w:rPr>
              <w:t>_</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B438D1" w:rsidRPr="00B438D1" w:rsidRDefault="00B438D1" w:rsidP="00B438D1">
            <w:pPr>
              <w:jc w:val="right"/>
              <w:rPr>
                <w:sz w:val="20"/>
                <w:szCs w:val="20"/>
                <w:lang w:val="ru-RU"/>
              </w:rPr>
            </w:pPr>
            <w:r w:rsidRPr="00B438D1">
              <w:rPr>
                <w:sz w:val="20"/>
                <w:szCs w:val="20"/>
                <w:lang w:val="ru-RU"/>
              </w:rPr>
              <w:t>_</w:t>
            </w:r>
          </w:p>
        </w:tc>
        <w:tc>
          <w:tcPr>
            <w:tcW w:w="1418" w:type="dxa"/>
            <w:tcBorders>
              <w:top w:val="nil"/>
              <w:left w:val="nil"/>
              <w:bottom w:val="single" w:sz="4" w:space="0" w:color="auto"/>
              <w:right w:val="single" w:sz="4" w:space="0" w:color="auto"/>
            </w:tcBorders>
            <w:shd w:val="clear" w:color="auto" w:fill="auto"/>
            <w:noWrap/>
            <w:vAlign w:val="center"/>
            <w:hideMark/>
          </w:tcPr>
          <w:p w:rsidR="00B438D1" w:rsidRPr="00B438D1" w:rsidRDefault="00B438D1" w:rsidP="00B438D1">
            <w:pPr>
              <w:jc w:val="right"/>
              <w:rPr>
                <w:sz w:val="20"/>
                <w:szCs w:val="20"/>
                <w:lang w:val="ru-RU"/>
              </w:rPr>
            </w:pPr>
            <w:r w:rsidRPr="00B438D1">
              <w:rPr>
                <w:sz w:val="20"/>
                <w:szCs w:val="20"/>
                <w:lang w:val="ru-RU"/>
              </w:rPr>
              <w:t>_</w:t>
            </w:r>
          </w:p>
        </w:tc>
      </w:tr>
      <w:tr w:rsidR="00B438D1" w:rsidRPr="00966EE6" w:rsidTr="00B438D1">
        <w:trPr>
          <w:trHeight w:val="765"/>
        </w:trPr>
        <w:tc>
          <w:tcPr>
            <w:tcW w:w="1681" w:type="dxa"/>
            <w:tcBorders>
              <w:top w:val="nil"/>
              <w:left w:val="single" w:sz="4" w:space="0" w:color="auto"/>
              <w:bottom w:val="single" w:sz="4" w:space="0" w:color="auto"/>
              <w:right w:val="single" w:sz="4" w:space="0" w:color="auto"/>
            </w:tcBorders>
            <w:shd w:val="clear" w:color="auto" w:fill="auto"/>
            <w:vAlign w:val="center"/>
            <w:hideMark/>
          </w:tcPr>
          <w:p w:rsidR="00B438D1" w:rsidRPr="00B438D1" w:rsidRDefault="00B438D1" w:rsidP="00B438D1">
            <w:pPr>
              <w:ind w:firstLineChars="100" w:firstLine="200"/>
              <w:rPr>
                <w:b/>
                <w:bCs/>
                <w:sz w:val="20"/>
                <w:szCs w:val="20"/>
                <w:lang w:val="ru-RU"/>
              </w:rPr>
            </w:pPr>
            <w:r w:rsidRPr="00B438D1">
              <w:rPr>
                <w:b/>
                <w:bCs/>
                <w:sz w:val="20"/>
                <w:szCs w:val="20"/>
                <w:lang w:val="ru-RU"/>
              </w:rPr>
              <w:t>Еврооблигации иностранных компаний:</w:t>
            </w:r>
          </w:p>
        </w:tc>
        <w:tc>
          <w:tcPr>
            <w:tcW w:w="1116" w:type="dxa"/>
            <w:tcBorders>
              <w:top w:val="nil"/>
              <w:left w:val="nil"/>
              <w:bottom w:val="single" w:sz="4" w:space="0" w:color="auto"/>
              <w:right w:val="single" w:sz="4" w:space="0" w:color="auto"/>
            </w:tcBorders>
            <w:shd w:val="clear" w:color="auto" w:fill="auto"/>
            <w:vAlign w:val="center"/>
            <w:hideMark/>
          </w:tcPr>
          <w:p w:rsidR="00B438D1" w:rsidRPr="00B438D1" w:rsidRDefault="00B438D1" w:rsidP="00B438D1">
            <w:pPr>
              <w:jc w:val="right"/>
              <w:rPr>
                <w:b/>
                <w:bCs/>
                <w:sz w:val="20"/>
                <w:szCs w:val="20"/>
                <w:lang w:val="ru-RU"/>
              </w:rPr>
            </w:pPr>
            <w:r w:rsidRPr="00B438D1">
              <w:rPr>
                <w:b/>
                <w:bCs/>
                <w:sz w:val="20"/>
                <w:szCs w:val="20"/>
                <w:lang w:val="ru-RU"/>
              </w:rPr>
              <w:t>0</w:t>
            </w:r>
          </w:p>
        </w:tc>
        <w:tc>
          <w:tcPr>
            <w:tcW w:w="1219" w:type="dxa"/>
            <w:tcBorders>
              <w:top w:val="nil"/>
              <w:left w:val="nil"/>
              <w:bottom w:val="single" w:sz="4" w:space="0" w:color="auto"/>
              <w:right w:val="single" w:sz="4" w:space="0" w:color="auto"/>
            </w:tcBorders>
            <w:shd w:val="clear" w:color="auto" w:fill="auto"/>
            <w:noWrap/>
            <w:vAlign w:val="center"/>
            <w:hideMark/>
          </w:tcPr>
          <w:p w:rsidR="00B438D1" w:rsidRPr="00B438D1" w:rsidRDefault="00B438D1" w:rsidP="00B438D1">
            <w:pPr>
              <w:jc w:val="right"/>
              <w:rPr>
                <w:sz w:val="20"/>
                <w:szCs w:val="20"/>
                <w:lang w:val="ru-RU"/>
              </w:rPr>
            </w:pPr>
            <w:r w:rsidRPr="00B438D1">
              <w:rPr>
                <w:sz w:val="20"/>
                <w:szCs w:val="20"/>
                <w:lang w:val="ru-RU"/>
              </w:rPr>
              <w:t>_</w:t>
            </w:r>
          </w:p>
        </w:tc>
        <w:tc>
          <w:tcPr>
            <w:tcW w:w="1244" w:type="dxa"/>
            <w:tcBorders>
              <w:top w:val="nil"/>
              <w:left w:val="nil"/>
              <w:bottom w:val="single" w:sz="4" w:space="0" w:color="auto"/>
              <w:right w:val="single" w:sz="4" w:space="0" w:color="auto"/>
            </w:tcBorders>
            <w:shd w:val="clear" w:color="auto" w:fill="auto"/>
            <w:noWrap/>
            <w:vAlign w:val="center"/>
            <w:hideMark/>
          </w:tcPr>
          <w:p w:rsidR="00B438D1" w:rsidRPr="00B438D1" w:rsidRDefault="00B438D1" w:rsidP="00B438D1">
            <w:pPr>
              <w:jc w:val="right"/>
              <w:rPr>
                <w:sz w:val="20"/>
                <w:szCs w:val="20"/>
                <w:lang w:val="ru-RU"/>
              </w:rPr>
            </w:pPr>
            <w:r w:rsidRPr="00B438D1">
              <w:rPr>
                <w:sz w:val="20"/>
                <w:szCs w:val="20"/>
                <w:lang w:val="ru-RU"/>
              </w:rPr>
              <w:t>_</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B438D1" w:rsidRPr="00B438D1" w:rsidRDefault="00B438D1" w:rsidP="00B438D1">
            <w:pPr>
              <w:jc w:val="right"/>
              <w:rPr>
                <w:b/>
                <w:bCs/>
                <w:sz w:val="20"/>
                <w:szCs w:val="20"/>
                <w:lang w:val="ru-RU"/>
              </w:rPr>
            </w:pPr>
            <w:r w:rsidRPr="00B438D1">
              <w:rPr>
                <w:b/>
                <w:bCs/>
                <w:sz w:val="20"/>
                <w:szCs w:val="20"/>
                <w:lang w:val="ru-RU"/>
              </w:rPr>
              <w:t>103 381</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B438D1" w:rsidRPr="00B438D1" w:rsidRDefault="00B438D1" w:rsidP="00B438D1">
            <w:pPr>
              <w:jc w:val="right"/>
              <w:rPr>
                <w:sz w:val="20"/>
                <w:szCs w:val="20"/>
                <w:lang w:val="ru-RU"/>
              </w:rPr>
            </w:pPr>
            <w:r w:rsidRPr="00B438D1">
              <w:rPr>
                <w:sz w:val="20"/>
                <w:szCs w:val="20"/>
                <w:lang w:val="ru-RU"/>
              </w:rPr>
              <w:t>_</w:t>
            </w:r>
          </w:p>
        </w:tc>
        <w:tc>
          <w:tcPr>
            <w:tcW w:w="1418" w:type="dxa"/>
            <w:tcBorders>
              <w:top w:val="nil"/>
              <w:left w:val="nil"/>
              <w:bottom w:val="single" w:sz="4" w:space="0" w:color="auto"/>
              <w:right w:val="single" w:sz="4" w:space="0" w:color="auto"/>
            </w:tcBorders>
            <w:shd w:val="clear" w:color="auto" w:fill="auto"/>
            <w:noWrap/>
            <w:vAlign w:val="center"/>
            <w:hideMark/>
          </w:tcPr>
          <w:p w:rsidR="00B438D1" w:rsidRPr="00B438D1" w:rsidRDefault="00B438D1" w:rsidP="00B438D1">
            <w:pPr>
              <w:jc w:val="right"/>
              <w:rPr>
                <w:b/>
                <w:bCs/>
                <w:sz w:val="20"/>
                <w:szCs w:val="20"/>
                <w:lang w:val="ru-RU"/>
              </w:rPr>
            </w:pPr>
            <w:r w:rsidRPr="00B438D1">
              <w:rPr>
                <w:b/>
                <w:bCs/>
                <w:sz w:val="20"/>
                <w:szCs w:val="20"/>
                <w:lang w:val="ru-RU"/>
              </w:rPr>
              <w:t>_</w:t>
            </w:r>
          </w:p>
        </w:tc>
      </w:tr>
      <w:tr w:rsidR="00B438D1" w:rsidRPr="00B438D1" w:rsidTr="00B438D1">
        <w:trPr>
          <w:trHeight w:val="300"/>
        </w:trPr>
        <w:tc>
          <w:tcPr>
            <w:tcW w:w="1681" w:type="dxa"/>
            <w:tcBorders>
              <w:top w:val="nil"/>
              <w:left w:val="single" w:sz="4" w:space="0" w:color="auto"/>
              <w:bottom w:val="single" w:sz="4" w:space="0" w:color="auto"/>
              <w:right w:val="single" w:sz="4" w:space="0" w:color="auto"/>
            </w:tcBorders>
            <w:shd w:val="clear" w:color="auto" w:fill="auto"/>
            <w:vAlign w:val="bottom"/>
            <w:hideMark/>
          </w:tcPr>
          <w:p w:rsidR="00B438D1" w:rsidRPr="00B438D1" w:rsidRDefault="00B438D1" w:rsidP="00B438D1">
            <w:pPr>
              <w:jc w:val="right"/>
              <w:rPr>
                <w:sz w:val="20"/>
                <w:szCs w:val="20"/>
                <w:lang w:val="ru-RU"/>
              </w:rPr>
            </w:pPr>
            <w:r w:rsidRPr="00B438D1">
              <w:rPr>
                <w:sz w:val="20"/>
                <w:szCs w:val="20"/>
                <w:lang w:val="ru-RU"/>
              </w:rPr>
              <w:t xml:space="preserve">B&amp;N </w:t>
            </w:r>
            <w:proofErr w:type="spellStart"/>
            <w:r w:rsidRPr="00B438D1">
              <w:rPr>
                <w:sz w:val="20"/>
                <w:szCs w:val="20"/>
                <w:lang w:val="ru-RU"/>
              </w:rPr>
              <w:t>Finance</w:t>
            </w:r>
            <w:proofErr w:type="spellEnd"/>
            <w:r w:rsidRPr="00B438D1">
              <w:rPr>
                <w:sz w:val="20"/>
                <w:szCs w:val="20"/>
                <w:lang w:val="ru-RU"/>
              </w:rPr>
              <w:t xml:space="preserve"> </w:t>
            </w:r>
            <w:proofErr w:type="spellStart"/>
            <w:r w:rsidRPr="00B438D1">
              <w:rPr>
                <w:sz w:val="20"/>
                <w:szCs w:val="20"/>
                <w:lang w:val="ru-RU"/>
              </w:rPr>
              <w:t>Limited</w:t>
            </w:r>
            <w:proofErr w:type="spellEnd"/>
          </w:p>
        </w:tc>
        <w:tc>
          <w:tcPr>
            <w:tcW w:w="1116" w:type="dxa"/>
            <w:tcBorders>
              <w:top w:val="nil"/>
              <w:left w:val="nil"/>
              <w:bottom w:val="single" w:sz="4" w:space="0" w:color="auto"/>
              <w:right w:val="single" w:sz="4" w:space="0" w:color="auto"/>
            </w:tcBorders>
            <w:shd w:val="clear" w:color="auto" w:fill="auto"/>
            <w:vAlign w:val="bottom"/>
            <w:hideMark/>
          </w:tcPr>
          <w:p w:rsidR="00B438D1" w:rsidRPr="00B438D1" w:rsidRDefault="00B438D1" w:rsidP="00B438D1">
            <w:pPr>
              <w:jc w:val="right"/>
              <w:rPr>
                <w:sz w:val="20"/>
                <w:szCs w:val="20"/>
                <w:lang w:val="ru-RU"/>
              </w:rPr>
            </w:pPr>
            <w:r w:rsidRPr="00B438D1">
              <w:rPr>
                <w:sz w:val="20"/>
                <w:szCs w:val="20"/>
                <w:lang w:val="ru-RU"/>
              </w:rPr>
              <w:t>0</w:t>
            </w:r>
          </w:p>
        </w:tc>
        <w:tc>
          <w:tcPr>
            <w:tcW w:w="1219" w:type="dxa"/>
            <w:tcBorders>
              <w:top w:val="nil"/>
              <w:left w:val="nil"/>
              <w:bottom w:val="single" w:sz="4" w:space="0" w:color="auto"/>
              <w:right w:val="single" w:sz="4" w:space="0" w:color="auto"/>
            </w:tcBorders>
            <w:shd w:val="clear" w:color="auto" w:fill="auto"/>
            <w:noWrap/>
            <w:vAlign w:val="center"/>
            <w:hideMark/>
          </w:tcPr>
          <w:p w:rsidR="00B438D1" w:rsidRPr="00B438D1" w:rsidRDefault="00B438D1" w:rsidP="00B438D1">
            <w:pPr>
              <w:jc w:val="right"/>
              <w:rPr>
                <w:sz w:val="20"/>
                <w:szCs w:val="20"/>
                <w:lang w:val="ru-RU"/>
              </w:rPr>
            </w:pPr>
            <w:r w:rsidRPr="00B438D1">
              <w:rPr>
                <w:sz w:val="20"/>
                <w:szCs w:val="20"/>
                <w:lang w:val="ru-RU"/>
              </w:rPr>
              <w:t>_</w:t>
            </w:r>
          </w:p>
        </w:tc>
        <w:tc>
          <w:tcPr>
            <w:tcW w:w="1244" w:type="dxa"/>
            <w:tcBorders>
              <w:top w:val="nil"/>
              <w:left w:val="nil"/>
              <w:bottom w:val="single" w:sz="4" w:space="0" w:color="auto"/>
              <w:right w:val="single" w:sz="4" w:space="0" w:color="auto"/>
            </w:tcBorders>
            <w:shd w:val="clear" w:color="auto" w:fill="auto"/>
            <w:noWrap/>
            <w:vAlign w:val="center"/>
            <w:hideMark/>
          </w:tcPr>
          <w:p w:rsidR="00B438D1" w:rsidRPr="00B438D1" w:rsidRDefault="00B438D1" w:rsidP="00B438D1">
            <w:pPr>
              <w:jc w:val="right"/>
              <w:rPr>
                <w:sz w:val="20"/>
                <w:szCs w:val="20"/>
                <w:lang w:val="ru-RU"/>
              </w:rPr>
            </w:pPr>
            <w:r w:rsidRPr="00B438D1">
              <w:rPr>
                <w:sz w:val="20"/>
                <w:szCs w:val="20"/>
                <w:lang w:val="ru-RU"/>
              </w:rPr>
              <w:t>_</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B438D1" w:rsidRPr="00B438D1" w:rsidRDefault="00B438D1" w:rsidP="00B438D1">
            <w:pPr>
              <w:jc w:val="right"/>
              <w:rPr>
                <w:sz w:val="20"/>
                <w:szCs w:val="20"/>
                <w:lang w:val="ru-RU"/>
              </w:rPr>
            </w:pPr>
            <w:r w:rsidRPr="00B438D1">
              <w:rPr>
                <w:sz w:val="20"/>
                <w:szCs w:val="20"/>
                <w:lang w:val="ru-RU"/>
              </w:rPr>
              <w:t>103 381</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B438D1" w:rsidRPr="00B438D1" w:rsidRDefault="00B438D1" w:rsidP="00B438D1">
            <w:pPr>
              <w:jc w:val="right"/>
              <w:rPr>
                <w:sz w:val="20"/>
                <w:szCs w:val="20"/>
                <w:lang w:val="ru-RU"/>
              </w:rPr>
            </w:pPr>
            <w:r w:rsidRPr="00B438D1">
              <w:rPr>
                <w:sz w:val="20"/>
                <w:szCs w:val="20"/>
                <w:lang w:val="ru-RU"/>
              </w:rPr>
              <w:t>2014</w:t>
            </w:r>
          </w:p>
        </w:tc>
        <w:tc>
          <w:tcPr>
            <w:tcW w:w="1418" w:type="dxa"/>
            <w:tcBorders>
              <w:top w:val="nil"/>
              <w:left w:val="nil"/>
              <w:bottom w:val="single" w:sz="4" w:space="0" w:color="auto"/>
              <w:right w:val="single" w:sz="4" w:space="0" w:color="auto"/>
            </w:tcBorders>
            <w:shd w:val="clear" w:color="auto" w:fill="auto"/>
            <w:noWrap/>
            <w:vAlign w:val="center"/>
            <w:hideMark/>
          </w:tcPr>
          <w:p w:rsidR="00B438D1" w:rsidRPr="00B438D1" w:rsidRDefault="00B438D1" w:rsidP="00B438D1">
            <w:pPr>
              <w:jc w:val="right"/>
              <w:rPr>
                <w:sz w:val="20"/>
                <w:szCs w:val="20"/>
                <w:lang w:val="ru-RU"/>
              </w:rPr>
            </w:pPr>
            <w:r w:rsidRPr="00B438D1">
              <w:rPr>
                <w:sz w:val="20"/>
                <w:szCs w:val="20"/>
                <w:lang w:val="ru-RU"/>
              </w:rPr>
              <w:t>7.5</w:t>
            </w:r>
          </w:p>
        </w:tc>
      </w:tr>
      <w:tr w:rsidR="00B438D1" w:rsidRPr="00B438D1" w:rsidTr="00B438D1">
        <w:trPr>
          <w:trHeight w:val="510"/>
        </w:trPr>
        <w:tc>
          <w:tcPr>
            <w:tcW w:w="1681" w:type="dxa"/>
            <w:tcBorders>
              <w:top w:val="nil"/>
              <w:left w:val="single" w:sz="4" w:space="0" w:color="auto"/>
              <w:bottom w:val="single" w:sz="4" w:space="0" w:color="auto"/>
              <w:right w:val="single" w:sz="4" w:space="0" w:color="auto"/>
            </w:tcBorders>
            <w:shd w:val="clear" w:color="auto" w:fill="auto"/>
            <w:vAlign w:val="center"/>
            <w:hideMark/>
          </w:tcPr>
          <w:p w:rsidR="00B438D1" w:rsidRPr="00B438D1" w:rsidRDefault="00B438D1" w:rsidP="00B438D1">
            <w:pPr>
              <w:ind w:firstLineChars="100" w:firstLine="200"/>
              <w:rPr>
                <w:b/>
                <w:bCs/>
                <w:sz w:val="20"/>
                <w:szCs w:val="20"/>
                <w:lang w:val="ru-RU"/>
              </w:rPr>
            </w:pPr>
            <w:r w:rsidRPr="00B438D1">
              <w:rPr>
                <w:b/>
                <w:bCs/>
                <w:sz w:val="20"/>
                <w:szCs w:val="20"/>
                <w:lang w:val="ru-RU"/>
              </w:rPr>
              <w:t>Корпоративные облигации:</w:t>
            </w:r>
          </w:p>
        </w:tc>
        <w:tc>
          <w:tcPr>
            <w:tcW w:w="1116" w:type="dxa"/>
            <w:tcBorders>
              <w:top w:val="nil"/>
              <w:left w:val="nil"/>
              <w:bottom w:val="single" w:sz="4" w:space="0" w:color="auto"/>
              <w:right w:val="single" w:sz="4" w:space="0" w:color="auto"/>
            </w:tcBorders>
            <w:shd w:val="clear" w:color="auto" w:fill="auto"/>
            <w:vAlign w:val="center"/>
            <w:hideMark/>
          </w:tcPr>
          <w:p w:rsidR="00B438D1" w:rsidRPr="00B438D1" w:rsidRDefault="00B438D1" w:rsidP="00B438D1">
            <w:pPr>
              <w:jc w:val="right"/>
              <w:rPr>
                <w:b/>
                <w:bCs/>
                <w:sz w:val="20"/>
                <w:szCs w:val="20"/>
                <w:lang w:val="ru-RU"/>
              </w:rPr>
            </w:pPr>
            <w:r w:rsidRPr="00B438D1">
              <w:rPr>
                <w:b/>
                <w:bCs/>
                <w:sz w:val="20"/>
                <w:szCs w:val="20"/>
                <w:lang w:val="ru-RU"/>
              </w:rPr>
              <w:t>457</w:t>
            </w:r>
            <w:r>
              <w:rPr>
                <w:b/>
                <w:bCs/>
                <w:sz w:val="20"/>
                <w:szCs w:val="20"/>
                <w:lang w:val="ru-RU"/>
              </w:rPr>
              <w:t xml:space="preserve"> </w:t>
            </w:r>
            <w:r w:rsidRPr="00B438D1">
              <w:rPr>
                <w:b/>
                <w:bCs/>
                <w:sz w:val="20"/>
                <w:szCs w:val="20"/>
                <w:lang w:val="ru-RU"/>
              </w:rPr>
              <w:t>555</w:t>
            </w:r>
          </w:p>
        </w:tc>
        <w:tc>
          <w:tcPr>
            <w:tcW w:w="1219" w:type="dxa"/>
            <w:tcBorders>
              <w:top w:val="nil"/>
              <w:left w:val="nil"/>
              <w:bottom w:val="single" w:sz="4" w:space="0" w:color="auto"/>
              <w:right w:val="single" w:sz="4" w:space="0" w:color="auto"/>
            </w:tcBorders>
            <w:shd w:val="clear" w:color="auto" w:fill="auto"/>
            <w:noWrap/>
            <w:vAlign w:val="center"/>
            <w:hideMark/>
          </w:tcPr>
          <w:p w:rsidR="00B438D1" w:rsidRPr="00B438D1" w:rsidRDefault="00B438D1" w:rsidP="00B438D1">
            <w:pPr>
              <w:jc w:val="right"/>
              <w:rPr>
                <w:i/>
                <w:iCs/>
                <w:sz w:val="20"/>
                <w:szCs w:val="20"/>
                <w:lang w:val="ru-RU"/>
              </w:rPr>
            </w:pPr>
            <w:r w:rsidRPr="00B438D1">
              <w:rPr>
                <w:i/>
                <w:iCs/>
                <w:sz w:val="20"/>
                <w:szCs w:val="20"/>
                <w:lang w:val="ru-RU"/>
              </w:rPr>
              <w:t>_</w:t>
            </w:r>
          </w:p>
        </w:tc>
        <w:tc>
          <w:tcPr>
            <w:tcW w:w="1244" w:type="dxa"/>
            <w:tcBorders>
              <w:top w:val="nil"/>
              <w:left w:val="nil"/>
              <w:bottom w:val="single" w:sz="4" w:space="0" w:color="auto"/>
              <w:right w:val="single" w:sz="4" w:space="0" w:color="auto"/>
            </w:tcBorders>
            <w:shd w:val="clear" w:color="auto" w:fill="auto"/>
            <w:noWrap/>
            <w:vAlign w:val="center"/>
            <w:hideMark/>
          </w:tcPr>
          <w:p w:rsidR="00B438D1" w:rsidRPr="00B438D1" w:rsidRDefault="00B438D1" w:rsidP="00B438D1">
            <w:pPr>
              <w:jc w:val="right"/>
              <w:rPr>
                <w:b/>
                <w:bCs/>
                <w:sz w:val="20"/>
                <w:szCs w:val="20"/>
                <w:lang w:val="ru-RU"/>
              </w:rPr>
            </w:pPr>
            <w:r>
              <w:rPr>
                <w:b/>
                <w:bCs/>
                <w:sz w:val="20"/>
                <w:szCs w:val="20"/>
                <w:lang w:val="ru-RU"/>
              </w:rPr>
              <w:t>_</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B438D1" w:rsidRPr="00B438D1" w:rsidRDefault="00B438D1" w:rsidP="00B438D1">
            <w:pPr>
              <w:jc w:val="right"/>
              <w:rPr>
                <w:b/>
                <w:bCs/>
                <w:sz w:val="20"/>
                <w:szCs w:val="20"/>
                <w:lang w:val="ru-RU"/>
              </w:rPr>
            </w:pPr>
            <w:r w:rsidRPr="00B438D1">
              <w:rPr>
                <w:b/>
                <w:bCs/>
                <w:sz w:val="20"/>
                <w:szCs w:val="20"/>
                <w:lang w:val="ru-RU"/>
              </w:rPr>
              <w:t>457 555</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B438D1" w:rsidRPr="00B438D1" w:rsidRDefault="00B438D1" w:rsidP="00B438D1">
            <w:pPr>
              <w:jc w:val="right"/>
              <w:rPr>
                <w:i/>
                <w:iCs/>
                <w:sz w:val="20"/>
                <w:szCs w:val="20"/>
                <w:lang w:val="ru-RU"/>
              </w:rPr>
            </w:pPr>
            <w:r w:rsidRPr="00B438D1">
              <w:rPr>
                <w:i/>
                <w:iCs/>
                <w:sz w:val="20"/>
                <w:szCs w:val="20"/>
                <w:lang w:val="ru-RU"/>
              </w:rPr>
              <w:t>_</w:t>
            </w:r>
          </w:p>
        </w:tc>
        <w:tc>
          <w:tcPr>
            <w:tcW w:w="1418" w:type="dxa"/>
            <w:tcBorders>
              <w:top w:val="nil"/>
              <w:left w:val="nil"/>
              <w:bottom w:val="single" w:sz="4" w:space="0" w:color="auto"/>
              <w:right w:val="single" w:sz="4" w:space="0" w:color="auto"/>
            </w:tcBorders>
            <w:shd w:val="clear" w:color="auto" w:fill="auto"/>
            <w:noWrap/>
            <w:vAlign w:val="center"/>
            <w:hideMark/>
          </w:tcPr>
          <w:p w:rsidR="00B438D1" w:rsidRPr="00B438D1" w:rsidRDefault="00B438D1" w:rsidP="00B438D1">
            <w:pPr>
              <w:jc w:val="right"/>
              <w:rPr>
                <w:b/>
                <w:bCs/>
                <w:sz w:val="20"/>
                <w:szCs w:val="20"/>
                <w:lang w:val="ru-RU"/>
              </w:rPr>
            </w:pPr>
            <w:r>
              <w:rPr>
                <w:b/>
                <w:bCs/>
                <w:sz w:val="20"/>
                <w:szCs w:val="20"/>
                <w:lang w:val="ru-RU"/>
              </w:rPr>
              <w:t>_</w:t>
            </w:r>
          </w:p>
        </w:tc>
      </w:tr>
      <w:tr w:rsidR="00B438D1" w:rsidRPr="00B438D1" w:rsidTr="00B438D1">
        <w:trPr>
          <w:trHeight w:val="525"/>
        </w:trPr>
        <w:tc>
          <w:tcPr>
            <w:tcW w:w="1681" w:type="dxa"/>
            <w:tcBorders>
              <w:top w:val="nil"/>
              <w:left w:val="single" w:sz="4" w:space="0" w:color="auto"/>
              <w:bottom w:val="single" w:sz="4" w:space="0" w:color="auto"/>
              <w:right w:val="single" w:sz="4" w:space="0" w:color="auto"/>
            </w:tcBorders>
            <w:shd w:val="clear" w:color="auto" w:fill="auto"/>
            <w:vAlign w:val="bottom"/>
            <w:hideMark/>
          </w:tcPr>
          <w:p w:rsidR="00B438D1" w:rsidRPr="00B438D1" w:rsidRDefault="00B438D1" w:rsidP="00B438D1">
            <w:pPr>
              <w:jc w:val="right"/>
              <w:rPr>
                <w:color w:val="000000"/>
                <w:sz w:val="20"/>
                <w:szCs w:val="20"/>
                <w:lang w:val="ru-RU"/>
              </w:rPr>
            </w:pPr>
            <w:r w:rsidRPr="00B438D1">
              <w:rPr>
                <w:color w:val="000000"/>
                <w:sz w:val="20"/>
                <w:szCs w:val="20"/>
                <w:lang w:val="ru-RU"/>
              </w:rPr>
              <w:t>Ипотечный агент ТКБ-1</w:t>
            </w:r>
          </w:p>
        </w:tc>
        <w:tc>
          <w:tcPr>
            <w:tcW w:w="1116" w:type="dxa"/>
            <w:tcBorders>
              <w:top w:val="nil"/>
              <w:left w:val="nil"/>
              <w:bottom w:val="single" w:sz="4" w:space="0" w:color="auto"/>
              <w:right w:val="single" w:sz="4" w:space="0" w:color="auto"/>
            </w:tcBorders>
            <w:shd w:val="clear" w:color="auto" w:fill="auto"/>
            <w:vAlign w:val="center"/>
            <w:hideMark/>
          </w:tcPr>
          <w:p w:rsidR="00B438D1" w:rsidRPr="00B438D1" w:rsidRDefault="00B438D1" w:rsidP="00B438D1">
            <w:pPr>
              <w:jc w:val="right"/>
              <w:rPr>
                <w:color w:val="000000"/>
                <w:sz w:val="20"/>
                <w:szCs w:val="20"/>
                <w:lang w:val="ru-RU"/>
              </w:rPr>
            </w:pPr>
            <w:r w:rsidRPr="00B438D1">
              <w:rPr>
                <w:color w:val="000000"/>
                <w:sz w:val="20"/>
                <w:szCs w:val="20"/>
                <w:lang w:val="ru-RU"/>
              </w:rPr>
              <w:t>457555</w:t>
            </w:r>
          </w:p>
        </w:tc>
        <w:tc>
          <w:tcPr>
            <w:tcW w:w="1219" w:type="dxa"/>
            <w:tcBorders>
              <w:top w:val="nil"/>
              <w:left w:val="nil"/>
              <w:bottom w:val="single" w:sz="4" w:space="0" w:color="auto"/>
              <w:right w:val="single" w:sz="4" w:space="0" w:color="auto"/>
            </w:tcBorders>
            <w:shd w:val="clear" w:color="auto" w:fill="auto"/>
            <w:noWrap/>
            <w:vAlign w:val="center"/>
            <w:hideMark/>
          </w:tcPr>
          <w:p w:rsidR="00B438D1" w:rsidRPr="00B438D1" w:rsidRDefault="00B438D1" w:rsidP="00B438D1">
            <w:pPr>
              <w:jc w:val="right"/>
              <w:rPr>
                <w:sz w:val="20"/>
                <w:szCs w:val="20"/>
                <w:lang w:val="ru-RU"/>
              </w:rPr>
            </w:pPr>
            <w:r w:rsidRPr="00B438D1">
              <w:rPr>
                <w:sz w:val="20"/>
                <w:szCs w:val="20"/>
                <w:lang w:val="ru-RU"/>
              </w:rPr>
              <w:t>2045</w:t>
            </w:r>
          </w:p>
        </w:tc>
        <w:tc>
          <w:tcPr>
            <w:tcW w:w="1244" w:type="dxa"/>
            <w:tcBorders>
              <w:top w:val="nil"/>
              <w:left w:val="nil"/>
              <w:bottom w:val="single" w:sz="4" w:space="0" w:color="auto"/>
              <w:right w:val="single" w:sz="4" w:space="0" w:color="auto"/>
            </w:tcBorders>
            <w:shd w:val="clear" w:color="auto" w:fill="auto"/>
            <w:noWrap/>
            <w:vAlign w:val="center"/>
            <w:hideMark/>
          </w:tcPr>
          <w:p w:rsidR="00B438D1" w:rsidRPr="00B438D1" w:rsidRDefault="00966EE6" w:rsidP="00B438D1">
            <w:pPr>
              <w:jc w:val="right"/>
              <w:rPr>
                <w:sz w:val="20"/>
                <w:szCs w:val="20"/>
                <w:lang w:val="ru-RU"/>
              </w:rPr>
            </w:pPr>
            <w:r>
              <w:rPr>
                <w:sz w:val="20"/>
                <w:szCs w:val="20"/>
                <w:lang w:val="ru-RU"/>
              </w:rPr>
              <w:t>_</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B438D1" w:rsidRPr="00B438D1" w:rsidRDefault="00B438D1" w:rsidP="00B438D1">
            <w:pPr>
              <w:jc w:val="right"/>
              <w:rPr>
                <w:sz w:val="20"/>
                <w:szCs w:val="20"/>
                <w:lang w:val="ru-RU"/>
              </w:rPr>
            </w:pPr>
            <w:r w:rsidRPr="00B438D1">
              <w:rPr>
                <w:sz w:val="20"/>
                <w:szCs w:val="20"/>
                <w:lang w:val="ru-RU"/>
              </w:rPr>
              <w:t>457 555</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B438D1" w:rsidRPr="00B438D1" w:rsidRDefault="00B438D1" w:rsidP="00B438D1">
            <w:pPr>
              <w:jc w:val="right"/>
              <w:rPr>
                <w:sz w:val="20"/>
                <w:szCs w:val="20"/>
                <w:lang w:val="ru-RU"/>
              </w:rPr>
            </w:pPr>
            <w:r w:rsidRPr="00B438D1">
              <w:rPr>
                <w:sz w:val="20"/>
                <w:szCs w:val="20"/>
                <w:lang w:val="ru-RU"/>
              </w:rPr>
              <w:t>2045</w:t>
            </w:r>
          </w:p>
        </w:tc>
        <w:tc>
          <w:tcPr>
            <w:tcW w:w="1418" w:type="dxa"/>
            <w:tcBorders>
              <w:top w:val="nil"/>
              <w:left w:val="nil"/>
              <w:bottom w:val="single" w:sz="4" w:space="0" w:color="auto"/>
              <w:right w:val="single" w:sz="4" w:space="0" w:color="auto"/>
            </w:tcBorders>
            <w:shd w:val="clear" w:color="auto" w:fill="auto"/>
            <w:noWrap/>
            <w:vAlign w:val="center"/>
            <w:hideMark/>
          </w:tcPr>
          <w:p w:rsidR="00B438D1" w:rsidRPr="00B438D1" w:rsidRDefault="00966EE6" w:rsidP="00B438D1">
            <w:pPr>
              <w:jc w:val="right"/>
              <w:rPr>
                <w:sz w:val="20"/>
                <w:szCs w:val="20"/>
                <w:lang w:val="ru-RU"/>
              </w:rPr>
            </w:pPr>
            <w:r>
              <w:rPr>
                <w:sz w:val="20"/>
                <w:szCs w:val="20"/>
                <w:lang w:val="ru-RU"/>
              </w:rPr>
              <w:t>_</w:t>
            </w:r>
          </w:p>
        </w:tc>
      </w:tr>
      <w:tr w:rsidR="00B438D1" w:rsidRPr="00B438D1" w:rsidTr="00B438D1">
        <w:trPr>
          <w:trHeight w:val="510"/>
        </w:trPr>
        <w:tc>
          <w:tcPr>
            <w:tcW w:w="1681" w:type="dxa"/>
            <w:tcBorders>
              <w:top w:val="nil"/>
              <w:left w:val="single" w:sz="4" w:space="0" w:color="auto"/>
              <w:bottom w:val="single" w:sz="4" w:space="0" w:color="auto"/>
              <w:right w:val="single" w:sz="4" w:space="0" w:color="auto"/>
            </w:tcBorders>
            <w:shd w:val="clear" w:color="auto" w:fill="auto"/>
            <w:vAlign w:val="center"/>
            <w:hideMark/>
          </w:tcPr>
          <w:p w:rsidR="00B438D1" w:rsidRPr="00B438D1" w:rsidRDefault="008A72B9" w:rsidP="00B438D1">
            <w:pPr>
              <w:ind w:firstLineChars="100" w:firstLine="200"/>
              <w:rPr>
                <w:i/>
                <w:iCs/>
                <w:sz w:val="20"/>
                <w:szCs w:val="20"/>
                <w:lang w:val="ru-RU"/>
              </w:rPr>
            </w:pPr>
            <w:r>
              <w:rPr>
                <w:i/>
                <w:iCs/>
                <w:sz w:val="20"/>
                <w:szCs w:val="20"/>
                <w:lang w:val="ru-RU"/>
              </w:rPr>
              <w:t>Р</w:t>
            </w:r>
            <w:r w:rsidRPr="00AC25F1">
              <w:rPr>
                <w:i/>
                <w:iCs/>
                <w:sz w:val="20"/>
                <w:szCs w:val="20"/>
                <w:lang w:val="ru-RU"/>
              </w:rPr>
              <w:t>езерв под обесценение</w:t>
            </w:r>
          </w:p>
        </w:tc>
        <w:tc>
          <w:tcPr>
            <w:tcW w:w="1116" w:type="dxa"/>
            <w:tcBorders>
              <w:top w:val="nil"/>
              <w:left w:val="nil"/>
              <w:bottom w:val="single" w:sz="4" w:space="0" w:color="auto"/>
              <w:right w:val="single" w:sz="4" w:space="0" w:color="auto"/>
            </w:tcBorders>
            <w:shd w:val="clear" w:color="auto" w:fill="auto"/>
            <w:vAlign w:val="center"/>
            <w:hideMark/>
          </w:tcPr>
          <w:p w:rsidR="00B438D1" w:rsidRPr="00B438D1" w:rsidRDefault="00B438D1" w:rsidP="00B438D1">
            <w:pPr>
              <w:jc w:val="right"/>
              <w:rPr>
                <w:i/>
                <w:iCs/>
                <w:sz w:val="20"/>
                <w:szCs w:val="20"/>
                <w:lang w:val="ru-RU"/>
              </w:rPr>
            </w:pPr>
            <w:r w:rsidRPr="00B438D1">
              <w:rPr>
                <w:i/>
                <w:iCs/>
                <w:sz w:val="20"/>
                <w:szCs w:val="20"/>
                <w:lang w:val="ru-RU"/>
              </w:rPr>
              <w:t>5011</w:t>
            </w:r>
          </w:p>
        </w:tc>
        <w:tc>
          <w:tcPr>
            <w:tcW w:w="1219" w:type="dxa"/>
            <w:tcBorders>
              <w:top w:val="nil"/>
              <w:left w:val="nil"/>
              <w:bottom w:val="single" w:sz="4" w:space="0" w:color="auto"/>
              <w:right w:val="single" w:sz="4" w:space="0" w:color="auto"/>
            </w:tcBorders>
            <w:shd w:val="clear" w:color="auto" w:fill="auto"/>
            <w:noWrap/>
            <w:vAlign w:val="center"/>
            <w:hideMark/>
          </w:tcPr>
          <w:p w:rsidR="00B438D1" w:rsidRPr="00B438D1" w:rsidRDefault="00B438D1" w:rsidP="00B438D1">
            <w:pPr>
              <w:jc w:val="right"/>
              <w:rPr>
                <w:i/>
                <w:iCs/>
                <w:sz w:val="20"/>
                <w:szCs w:val="20"/>
                <w:lang w:val="ru-RU"/>
              </w:rPr>
            </w:pPr>
            <w:r w:rsidRPr="00B438D1">
              <w:rPr>
                <w:i/>
                <w:iCs/>
                <w:sz w:val="20"/>
                <w:szCs w:val="20"/>
                <w:lang w:val="ru-RU"/>
              </w:rPr>
              <w:t> </w:t>
            </w:r>
          </w:p>
        </w:tc>
        <w:tc>
          <w:tcPr>
            <w:tcW w:w="1244" w:type="dxa"/>
            <w:tcBorders>
              <w:top w:val="nil"/>
              <w:left w:val="nil"/>
              <w:bottom w:val="single" w:sz="4" w:space="0" w:color="auto"/>
              <w:right w:val="single" w:sz="4" w:space="0" w:color="auto"/>
            </w:tcBorders>
            <w:shd w:val="clear" w:color="auto" w:fill="auto"/>
            <w:noWrap/>
            <w:vAlign w:val="center"/>
            <w:hideMark/>
          </w:tcPr>
          <w:p w:rsidR="00B438D1" w:rsidRPr="00B438D1" w:rsidRDefault="00B438D1" w:rsidP="00B438D1">
            <w:pPr>
              <w:jc w:val="right"/>
              <w:rPr>
                <w:i/>
                <w:iCs/>
                <w:sz w:val="20"/>
                <w:szCs w:val="20"/>
                <w:lang w:val="ru-RU"/>
              </w:rPr>
            </w:pPr>
            <w:r w:rsidRPr="00B438D1">
              <w:rPr>
                <w:i/>
                <w:iCs/>
                <w:sz w:val="20"/>
                <w:szCs w:val="20"/>
                <w:lang w:val="ru-RU"/>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B438D1" w:rsidRPr="00B438D1" w:rsidRDefault="00B438D1" w:rsidP="00B438D1">
            <w:pPr>
              <w:jc w:val="right"/>
              <w:rPr>
                <w:i/>
                <w:iCs/>
                <w:sz w:val="20"/>
                <w:szCs w:val="20"/>
                <w:lang w:val="ru-RU"/>
              </w:rPr>
            </w:pPr>
            <w:r w:rsidRPr="00B438D1">
              <w:rPr>
                <w:i/>
                <w:iCs/>
                <w:sz w:val="20"/>
                <w:szCs w:val="20"/>
                <w:lang w:val="ru-RU"/>
              </w:rPr>
              <w:t>0</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B438D1" w:rsidRPr="00B438D1" w:rsidRDefault="00B438D1" w:rsidP="00B438D1">
            <w:pPr>
              <w:jc w:val="right"/>
              <w:rPr>
                <w:i/>
                <w:iCs/>
                <w:sz w:val="20"/>
                <w:szCs w:val="20"/>
                <w:lang w:val="ru-RU"/>
              </w:rPr>
            </w:pPr>
            <w:r w:rsidRPr="00B438D1">
              <w:rPr>
                <w:i/>
                <w:iCs/>
                <w:sz w:val="20"/>
                <w:szCs w:val="20"/>
                <w:lang w:val="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B438D1" w:rsidRPr="00B438D1" w:rsidRDefault="00B438D1" w:rsidP="00B438D1">
            <w:pPr>
              <w:jc w:val="right"/>
              <w:rPr>
                <w:i/>
                <w:iCs/>
                <w:sz w:val="20"/>
                <w:szCs w:val="20"/>
                <w:lang w:val="ru-RU"/>
              </w:rPr>
            </w:pPr>
            <w:r w:rsidRPr="00B438D1">
              <w:rPr>
                <w:i/>
                <w:iCs/>
                <w:sz w:val="20"/>
                <w:szCs w:val="20"/>
                <w:lang w:val="ru-RU"/>
              </w:rPr>
              <w:t> </w:t>
            </w:r>
          </w:p>
        </w:tc>
      </w:tr>
      <w:tr w:rsidR="00B438D1" w:rsidRPr="00B438D1" w:rsidTr="00B438D1">
        <w:trPr>
          <w:trHeight w:val="1275"/>
        </w:trPr>
        <w:tc>
          <w:tcPr>
            <w:tcW w:w="1681" w:type="dxa"/>
            <w:tcBorders>
              <w:top w:val="nil"/>
              <w:left w:val="single" w:sz="4" w:space="0" w:color="auto"/>
              <w:bottom w:val="single" w:sz="4" w:space="0" w:color="auto"/>
              <w:right w:val="single" w:sz="4" w:space="0" w:color="auto"/>
            </w:tcBorders>
            <w:shd w:val="clear" w:color="auto" w:fill="auto"/>
            <w:vAlign w:val="center"/>
            <w:hideMark/>
          </w:tcPr>
          <w:p w:rsidR="00B438D1" w:rsidRPr="00B438D1" w:rsidRDefault="00B438D1" w:rsidP="00B438D1">
            <w:pPr>
              <w:rPr>
                <w:b/>
                <w:bCs/>
                <w:sz w:val="20"/>
                <w:szCs w:val="20"/>
                <w:lang w:val="ru-RU"/>
              </w:rPr>
            </w:pPr>
            <w:r w:rsidRPr="00B438D1">
              <w:rPr>
                <w:b/>
                <w:bCs/>
                <w:sz w:val="20"/>
                <w:szCs w:val="20"/>
                <w:lang w:val="ru-RU"/>
              </w:rPr>
              <w:t xml:space="preserve">Итого чистые вложения в </w:t>
            </w:r>
            <w:r w:rsidR="00BC7DCA">
              <w:rPr>
                <w:b/>
                <w:bCs/>
                <w:sz w:val="20"/>
                <w:szCs w:val="20"/>
                <w:lang w:val="ru-RU"/>
              </w:rPr>
              <w:t xml:space="preserve">долговые </w:t>
            </w:r>
            <w:r w:rsidRPr="00B438D1">
              <w:rPr>
                <w:b/>
                <w:bCs/>
                <w:sz w:val="20"/>
                <w:szCs w:val="20"/>
                <w:lang w:val="ru-RU"/>
              </w:rPr>
              <w:t>ценные бумаги, удерживаемые до погашения</w:t>
            </w:r>
          </w:p>
        </w:tc>
        <w:tc>
          <w:tcPr>
            <w:tcW w:w="1116" w:type="dxa"/>
            <w:tcBorders>
              <w:top w:val="nil"/>
              <w:left w:val="nil"/>
              <w:bottom w:val="single" w:sz="4" w:space="0" w:color="auto"/>
              <w:right w:val="single" w:sz="4" w:space="0" w:color="auto"/>
            </w:tcBorders>
            <w:shd w:val="clear" w:color="auto" w:fill="auto"/>
            <w:vAlign w:val="center"/>
            <w:hideMark/>
          </w:tcPr>
          <w:p w:rsidR="00B438D1" w:rsidRPr="00B438D1" w:rsidRDefault="00B438D1" w:rsidP="00B438D1">
            <w:pPr>
              <w:jc w:val="right"/>
              <w:rPr>
                <w:b/>
                <w:bCs/>
                <w:sz w:val="20"/>
                <w:szCs w:val="20"/>
                <w:lang w:val="ru-RU"/>
              </w:rPr>
            </w:pPr>
            <w:r w:rsidRPr="00B438D1">
              <w:rPr>
                <w:b/>
                <w:bCs/>
                <w:sz w:val="20"/>
                <w:szCs w:val="20"/>
                <w:lang w:val="ru-RU"/>
              </w:rPr>
              <w:t>452</w:t>
            </w:r>
            <w:r>
              <w:rPr>
                <w:b/>
                <w:bCs/>
                <w:sz w:val="20"/>
                <w:szCs w:val="20"/>
                <w:lang w:val="ru-RU"/>
              </w:rPr>
              <w:t xml:space="preserve"> </w:t>
            </w:r>
            <w:r w:rsidRPr="00B438D1">
              <w:rPr>
                <w:b/>
                <w:bCs/>
                <w:sz w:val="20"/>
                <w:szCs w:val="20"/>
                <w:lang w:val="ru-RU"/>
              </w:rPr>
              <w:t>757</w:t>
            </w:r>
          </w:p>
        </w:tc>
        <w:tc>
          <w:tcPr>
            <w:tcW w:w="1219" w:type="dxa"/>
            <w:tcBorders>
              <w:top w:val="nil"/>
              <w:left w:val="nil"/>
              <w:bottom w:val="single" w:sz="4" w:space="0" w:color="auto"/>
              <w:right w:val="single" w:sz="4" w:space="0" w:color="auto"/>
            </w:tcBorders>
            <w:shd w:val="clear" w:color="auto" w:fill="auto"/>
            <w:noWrap/>
            <w:vAlign w:val="center"/>
            <w:hideMark/>
          </w:tcPr>
          <w:p w:rsidR="00B438D1" w:rsidRPr="00B438D1" w:rsidRDefault="00B438D1" w:rsidP="00B438D1">
            <w:pPr>
              <w:jc w:val="right"/>
              <w:rPr>
                <w:sz w:val="20"/>
                <w:szCs w:val="20"/>
                <w:lang w:val="ru-RU"/>
              </w:rPr>
            </w:pPr>
            <w:r w:rsidRPr="00B438D1">
              <w:rPr>
                <w:sz w:val="20"/>
                <w:szCs w:val="20"/>
                <w:lang w:val="ru-RU"/>
              </w:rPr>
              <w:t> </w:t>
            </w:r>
          </w:p>
        </w:tc>
        <w:tc>
          <w:tcPr>
            <w:tcW w:w="1244" w:type="dxa"/>
            <w:tcBorders>
              <w:top w:val="nil"/>
              <w:left w:val="nil"/>
              <w:bottom w:val="single" w:sz="4" w:space="0" w:color="auto"/>
              <w:right w:val="single" w:sz="4" w:space="0" w:color="auto"/>
            </w:tcBorders>
            <w:shd w:val="clear" w:color="auto" w:fill="auto"/>
            <w:noWrap/>
            <w:vAlign w:val="center"/>
            <w:hideMark/>
          </w:tcPr>
          <w:p w:rsidR="00B438D1" w:rsidRPr="00B438D1" w:rsidRDefault="00B438D1" w:rsidP="00B438D1">
            <w:pPr>
              <w:jc w:val="right"/>
              <w:rPr>
                <w:b/>
                <w:bCs/>
                <w:sz w:val="20"/>
                <w:szCs w:val="20"/>
                <w:lang w:val="ru-RU"/>
              </w:rPr>
            </w:pPr>
          </w:p>
        </w:tc>
        <w:tc>
          <w:tcPr>
            <w:tcW w:w="1276" w:type="dxa"/>
            <w:gridSpan w:val="2"/>
            <w:tcBorders>
              <w:top w:val="nil"/>
              <w:left w:val="nil"/>
              <w:bottom w:val="single" w:sz="4" w:space="0" w:color="auto"/>
              <w:right w:val="single" w:sz="4" w:space="0" w:color="auto"/>
            </w:tcBorders>
            <w:shd w:val="clear" w:color="auto" w:fill="auto"/>
            <w:vAlign w:val="center"/>
            <w:hideMark/>
          </w:tcPr>
          <w:p w:rsidR="00B438D1" w:rsidRPr="00B438D1" w:rsidRDefault="00B438D1" w:rsidP="00B438D1">
            <w:pPr>
              <w:jc w:val="right"/>
              <w:rPr>
                <w:b/>
                <w:bCs/>
                <w:sz w:val="20"/>
                <w:szCs w:val="20"/>
                <w:lang w:val="ru-RU"/>
              </w:rPr>
            </w:pPr>
            <w:r w:rsidRPr="00B438D1">
              <w:rPr>
                <w:b/>
                <w:bCs/>
                <w:sz w:val="20"/>
                <w:szCs w:val="20"/>
                <w:lang w:val="ru-RU"/>
              </w:rPr>
              <w:t>560 936</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B438D1" w:rsidRPr="00B438D1" w:rsidRDefault="00B438D1" w:rsidP="00B438D1">
            <w:pPr>
              <w:jc w:val="right"/>
              <w:rPr>
                <w:sz w:val="20"/>
                <w:szCs w:val="20"/>
                <w:lang w:val="ru-RU"/>
              </w:rPr>
            </w:pPr>
            <w:r w:rsidRPr="00B438D1">
              <w:rPr>
                <w:sz w:val="20"/>
                <w:szCs w:val="20"/>
                <w:lang w:val="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B438D1" w:rsidRPr="00B438D1" w:rsidRDefault="00B438D1" w:rsidP="00B438D1">
            <w:pPr>
              <w:jc w:val="right"/>
              <w:rPr>
                <w:b/>
                <w:bCs/>
                <w:sz w:val="20"/>
                <w:szCs w:val="20"/>
                <w:lang w:val="ru-RU"/>
              </w:rPr>
            </w:pPr>
          </w:p>
        </w:tc>
      </w:tr>
    </w:tbl>
    <w:p w:rsidR="00EE693F" w:rsidRDefault="00EE693F" w:rsidP="00C17FE8">
      <w:pPr>
        <w:keepNext/>
        <w:keepLines/>
        <w:rPr>
          <w:color w:val="4F81BD" w:themeColor="accent1"/>
          <w:lang w:val="ru-RU"/>
        </w:rPr>
      </w:pPr>
    </w:p>
    <w:p w:rsidR="00B438D1" w:rsidRPr="00F53AC6" w:rsidRDefault="00B438D1" w:rsidP="00284637">
      <w:pPr>
        <w:keepNext/>
        <w:keepLines/>
        <w:jc w:val="both"/>
        <w:rPr>
          <w:szCs w:val="22"/>
          <w:lang w:val="ru-RU"/>
        </w:rPr>
      </w:pPr>
    </w:p>
    <w:p w:rsidR="00EE693F" w:rsidRPr="00F53AC6" w:rsidRDefault="00C17FE8" w:rsidP="006617A5">
      <w:pPr>
        <w:keepNext/>
        <w:keepLines/>
        <w:ind w:firstLine="708"/>
        <w:jc w:val="both"/>
        <w:rPr>
          <w:szCs w:val="22"/>
          <w:lang w:val="ru-RU"/>
        </w:rPr>
      </w:pPr>
      <w:r w:rsidRPr="00F53AC6">
        <w:rPr>
          <w:szCs w:val="22"/>
          <w:lang w:val="ru-RU"/>
        </w:rPr>
        <w:t>В таблице ниже представлена информация по кредитному качеству чистых вложений в ценные бумаги, удерживаемые до погашения, по состоянию на 01 апреля 2014 года:</w:t>
      </w:r>
      <w:r w:rsidR="00EE693F" w:rsidRPr="00F53AC6">
        <w:rPr>
          <w:szCs w:val="22"/>
          <w:lang w:val="ru-RU"/>
        </w:rPr>
        <w:t xml:space="preserve">    </w:t>
      </w:r>
    </w:p>
    <w:p w:rsidR="00EE693F" w:rsidRPr="00D753FA" w:rsidRDefault="00EE693F" w:rsidP="00C17FE8">
      <w:pPr>
        <w:keepNext/>
        <w:keepLines/>
        <w:rPr>
          <w:color w:val="4F81BD" w:themeColor="accent1"/>
          <w:szCs w:val="22"/>
          <w:lang w:val="ru-RU"/>
        </w:rPr>
      </w:pPr>
    </w:p>
    <w:tbl>
      <w:tblPr>
        <w:tblW w:w="9464" w:type="dxa"/>
        <w:tblLayout w:type="fixed"/>
        <w:tblLook w:val="04A0" w:firstRow="1" w:lastRow="0" w:firstColumn="1" w:lastColumn="0" w:noHBand="0" w:noVBand="1"/>
      </w:tblPr>
      <w:tblGrid>
        <w:gridCol w:w="2709"/>
        <w:gridCol w:w="1510"/>
        <w:gridCol w:w="1843"/>
        <w:gridCol w:w="1843"/>
        <w:gridCol w:w="1559"/>
      </w:tblGrid>
      <w:tr w:rsidR="00890D05" w:rsidRPr="00890D05" w:rsidTr="007A18AC">
        <w:trPr>
          <w:trHeight w:val="1005"/>
        </w:trPr>
        <w:tc>
          <w:tcPr>
            <w:tcW w:w="7905" w:type="dxa"/>
            <w:gridSpan w:val="4"/>
            <w:tcBorders>
              <w:top w:val="nil"/>
              <w:left w:val="nil"/>
              <w:bottom w:val="single" w:sz="8" w:space="0" w:color="auto"/>
              <w:right w:val="nil"/>
            </w:tcBorders>
            <w:shd w:val="clear" w:color="auto" w:fill="auto"/>
            <w:vAlign w:val="bottom"/>
            <w:hideMark/>
          </w:tcPr>
          <w:p w:rsidR="00284637" w:rsidRPr="00890D05" w:rsidRDefault="00284637" w:rsidP="00D753FA">
            <w:pPr>
              <w:rPr>
                <w:b/>
                <w:bCs/>
                <w:sz w:val="18"/>
                <w:szCs w:val="18"/>
                <w:lang w:val="ru-RU"/>
              </w:rPr>
            </w:pPr>
          </w:p>
          <w:p w:rsidR="00284637" w:rsidRPr="00890D05" w:rsidRDefault="00284637" w:rsidP="00D753FA">
            <w:pPr>
              <w:rPr>
                <w:b/>
                <w:bCs/>
                <w:sz w:val="20"/>
                <w:szCs w:val="20"/>
                <w:lang w:val="ru-RU"/>
              </w:rPr>
            </w:pPr>
            <w:r w:rsidRPr="00890D05">
              <w:rPr>
                <w:b/>
                <w:bCs/>
                <w:sz w:val="20"/>
                <w:szCs w:val="20"/>
                <w:lang w:val="ru-RU"/>
              </w:rPr>
              <w:t>Кредитное качество чистых вложений в ценные бумаги, удерживаемые до погашения, по состоянию на 01.04.2014</w:t>
            </w:r>
          </w:p>
          <w:p w:rsidR="00284637" w:rsidRPr="00890D05" w:rsidRDefault="00284637" w:rsidP="00284637">
            <w:pPr>
              <w:jc w:val="right"/>
              <w:rPr>
                <w:sz w:val="16"/>
                <w:szCs w:val="16"/>
                <w:lang w:val="ru-RU"/>
              </w:rPr>
            </w:pPr>
            <w:r w:rsidRPr="00890D05">
              <w:rPr>
                <w:sz w:val="16"/>
                <w:szCs w:val="16"/>
                <w:lang w:val="ru-RU"/>
              </w:rPr>
              <w:t> </w:t>
            </w:r>
          </w:p>
        </w:tc>
        <w:tc>
          <w:tcPr>
            <w:tcW w:w="1559" w:type="dxa"/>
            <w:tcBorders>
              <w:top w:val="nil"/>
              <w:left w:val="nil"/>
              <w:bottom w:val="single" w:sz="8" w:space="0" w:color="auto"/>
              <w:right w:val="nil"/>
            </w:tcBorders>
            <w:shd w:val="clear" w:color="auto" w:fill="auto"/>
            <w:noWrap/>
            <w:vAlign w:val="bottom"/>
            <w:hideMark/>
          </w:tcPr>
          <w:p w:rsidR="00284637" w:rsidRPr="00890D05" w:rsidRDefault="00284637" w:rsidP="00D753FA">
            <w:pPr>
              <w:jc w:val="right"/>
              <w:rPr>
                <w:sz w:val="16"/>
                <w:szCs w:val="16"/>
                <w:lang w:val="ru-RU"/>
              </w:rPr>
            </w:pPr>
            <w:proofErr w:type="spellStart"/>
            <w:r w:rsidRPr="00890D05">
              <w:rPr>
                <w:sz w:val="18"/>
                <w:szCs w:val="18"/>
                <w:lang w:val="ru-RU"/>
              </w:rPr>
              <w:t>тыс</w:t>
            </w:r>
            <w:proofErr w:type="gramStart"/>
            <w:r w:rsidRPr="00890D05">
              <w:rPr>
                <w:sz w:val="18"/>
                <w:szCs w:val="18"/>
                <w:lang w:val="ru-RU"/>
              </w:rPr>
              <w:t>.р</w:t>
            </w:r>
            <w:proofErr w:type="gramEnd"/>
            <w:r w:rsidRPr="00890D05">
              <w:rPr>
                <w:sz w:val="18"/>
                <w:szCs w:val="18"/>
                <w:lang w:val="ru-RU"/>
              </w:rPr>
              <w:t>уб</w:t>
            </w:r>
            <w:proofErr w:type="spellEnd"/>
            <w:r w:rsidRPr="00890D05">
              <w:rPr>
                <w:sz w:val="16"/>
                <w:szCs w:val="16"/>
                <w:lang w:val="ru-RU"/>
              </w:rPr>
              <w:t>.</w:t>
            </w:r>
          </w:p>
        </w:tc>
      </w:tr>
      <w:tr w:rsidR="00890D05" w:rsidRPr="00890D05" w:rsidTr="007A18AC">
        <w:trPr>
          <w:trHeight w:val="675"/>
        </w:trPr>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C17FE8" w:rsidRPr="00AC25F1" w:rsidRDefault="00C17FE8" w:rsidP="00D753FA">
            <w:pPr>
              <w:jc w:val="center"/>
              <w:rPr>
                <w:sz w:val="20"/>
                <w:szCs w:val="20"/>
                <w:lang w:val="ru-RU"/>
              </w:rPr>
            </w:pPr>
            <w:r w:rsidRPr="00AC25F1">
              <w:rPr>
                <w:sz w:val="20"/>
                <w:szCs w:val="20"/>
                <w:lang w:val="ru-RU"/>
              </w:rPr>
              <w:t>Наименование</w:t>
            </w:r>
          </w:p>
        </w:tc>
        <w:tc>
          <w:tcPr>
            <w:tcW w:w="1510" w:type="dxa"/>
            <w:tcBorders>
              <w:top w:val="nil"/>
              <w:left w:val="nil"/>
              <w:bottom w:val="single" w:sz="4" w:space="0" w:color="auto"/>
              <w:right w:val="single" w:sz="4" w:space="0" w:color="auto"/>
            </w:tcBorders>
            <w:shd w:val="clear" w:color="auto" w:fill="auto"/>
            <w:vAlign w:val="center"/>
            <w:hideMark/>
          </w:tcPr>
          <w:p w:rsidR="00C17FE8" w:rsidRPr="00AC25F1" w:rsidRDefault="00C17FE8" w:rsidP="00D753FA">
            <w:pPr>
              <w:jc w:val="center"/>
              <w:rPr>
                <w:b/>
                <w:bCs/>
                <w:sz w:val="20"/>
                <w:szCs w:val="20"/>
                <w:lang w:val="ru-RU"/>
              </w:rPr>
            </w:pPr>
            <w:r w:rsidRPr="00AC25F1">
              <w:rPr>
                <w:b/>
                <w:sz w:val="20"/>
                <w:szCs w:val="20"/>
                <w:lang w:val="ru-RU"/>
              </w:rPr>
              <w:t>Облигации российских кредитных организаций</w:t>
            </w:r>
          </w:p>
        </w:tc>
        <w:tc>
          <w:tcPr>
            <w:tcW w:w="1843" w:type="dxa"/>
            <w:tcBorders>
              <w:top w:val="nil"/>
              <w:left w:val="nil"/>
              <w:bottom w:val="single" w:sz="4" w:space="0" w:color="auto"/>
              <w:right w:val="single" w:sz="4" w:space="0" w:color="auto"/>
            </w:tcBorders>
            <w:shd w:val="clear" w:color="auto" w:fill="auto"/>
            <w:vAlign w:val="center"/>
            <w:hideMark/>
          </w:tcPr>
          <w:p w:rsidR="00C17FE8" w:rsidRPr="00AC25F1" w:rsidRDefault="00C17FE8" w:rsidP="00D753FA">
            <w:pPr>
              <w:jc w:val="center"/>
              <w:rPr>
                <w:b/>
                <w:bCs/>
                <w:sz w:val="20"/>
                <w:szCs w:val="20"/>
                <w:lang w:val="ru-RU"/>
              </w:rPr>
            </w:pPr>
            <w:r w:rsidRPr="00AC25F1">
              <w:rPr>
                <w:b/>
                <w:sz w:val="20"/>
                <w:szCs w:val="20"/>
                <w:lang w:val="ru-RU"/>
              </w:rPr>
              <w:t>Еврооблигации иностранных компаний</w:t>
            </w:r>
          </w:p>
        </w:tc>
        <w:tc>
          <w:tcPr>
            <w:tcW w:w="1843" w:type="dxa"/>
            <w:tcBorders>
              <w:top w:val="nil"/>
              <w:left w:val="nil"/>
              <w:bottom w:val="single" w:sz="4" w:space="0" w:color="auto"/>
              <w:right w:val="single" w:sz="4" w:space="0" w:color="auto"/>
            </w:tcBorders>
            <w:shd w:val="clear" w:color="auto" w:fill="auto"/>
            <w:vAlign w:val="center"/>
            <w:hideMark/>
          </w:tcPr>
          <w:p w:rsidR="00C17FE8" w:rsidRPr="00AC25F1" w:rsidRDefault="00C17FE8" w:rsidP="00D753FA">
            <w:pPr>
              <w:jc w:val="center"/>
              <w:rPr>
                <w:b/>
                <w:bCs/>
                <w:sz w:val="20"/>
                <w:szCs w:val="20"/>
                <w:lang w:val="ru-RU"/>
              </w:rPr>
            </w:pPr>
            <w:r w:rsidRPr="00AC25F1">
              <w:rPr>
                <w:b/>
                <w:bCs/>
                <w:sz w:val="20"/>
                <w:szCs w:val="20"/>
                <w:lang w:val="ru-RU"/>
              </w:rPr>
              <w:t>Корпоративные облигации</w:t>
            </w:r>
          </w:p>
        </w:tc>
        <w:tc>
          <w:tcPr>
            <w:tcW w:w="1559" w:type="dxa"/>
            <w:tcBorders>
              <w:top w:val="nil"/>
              <w:left w:val="nil"/>
              <w:bottom w:val="single" w:sz="4" w:space="0" w:color="auto"/>
              <w:right w:val="single" w:sz="4" w:space="0" w:color="auto"/>
            </w:tcBorders>
            <w:shd w:val="clear" w:color="auto" w:fill="auto"/>
            <w:vAlign w:val="center"/>
            <w:hideMark/>
          </w:tcPr>
          <w:p w:rsidR="00C17FE8" w:rsidRPr="00AC25F1" w:rsidRDefault="00C17FE8" w:rsidP="00D753FA">
            <w:pPr>
              <w:jc w:val="center"/>
              <w:rPr>
                <w:b/>
                <w:bCs/>
                <w:sz w:val="20"/>
                <w:szCs w:val="20"/>
                <w:lang w:val="ru-RU"/>
              </w:rPr>
            </w:pPr>
            <w:r w:rsidRPr="00AC25F1">
              <w:rPr>
                <w:b/>
                <w:bCs/>
                <w:sz w:val="20"/>
                <w:szCs w:val="20"/>
                <w:lang w:val="ru-RU"/>
              </w:rPr>
              <w:t>Итого</w:t>
            </w:r>
          </w:p>
        </w:tc>
      </w:tr>
      <w:tr w:rsidR="00890D05" w:rsidRPr="00890D05" w:rsidTr="007A18AC">
        <w:trPr>
          <w:trHeight w:val="487"/>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C17FE8" w:rsidRPr="00AC25F1" w:rsidRDefault="00BC7DCA" w:rsidP="00D753FA">
            <w:pPr>
              <w:rPr>
                <w:sz w:val="20"/>
                <w:szCs w:val="20"/>
                <w:lang w:val="ru-RU"/>
              </w:rPr>
            </w:pPr>
            <w:r>
              <w:rPr>
                <w:sz w:val="20"/>
                <w:szCs w:val="20"/>
                <w:lang w:val="ru-RU"/>
              </w:rPr>
              <w:t xml:space="preserve">Ценные бумаги </w:t>
            </w:r>
            <w:r w:rsidR="00C17FE8" w:rsidRPr="00AC25F1">
              <w:rPr>
                <w:sz w:val="20"/>
                <w:szCs w:val="20"/>
                <w:lang w:val="ru-RU"/>
              </w:rPr>
              <w:t>II категории качества</w:t>
            </w:r>
          </w:p>
        </w:tc>
        <w:tc>
          <w:tcPr>
            <w:tcW w:w="1510" w:type="dxa"/>
            <w:tcBorders>
              <w:top w:val="nil"/>
              <w:left w:val="nil"/>
              <w:bottom w:val="single" w:sz="4" w:space="0" w:color="auto"/>
              <w:right w:val="single" w:sz="4" w:space="0" w:color="auto"/>
            </w:tcBorders>
            <w:shd w:val="clear" w:color="auto" w:fill="auto"/>
            <w:noWrap/>
            <w:vAlign w:val="center"/>
            <w:hideMark/>
          </w:tcPr>
          <w:p w:rsidR="00C17FE8" w:rsidRPr="00AC25F1" w:rsidRDefault="00C17FE8" w:rsidP="00D753FA">
            <w:pPr>
              <w:jc w:val="right"/>
              <w:rPr>
                <w:sz w:val="20"/>
                <w:szCs w:val="20"/>
                <w:lang w:val="ru-RU"/>
              </w:rPr>
            </w:pPr>
            <w:r w:rsidRPr="00AC25F1">
              <w:rPr>
                <w:sz w:val="20"/>
                <w:szCs w:val="20"/>
                <w:lang w:val="ru-RU"/>
              </w:rPr>
              <w:t>43 497 </w:t>
            </w:r>
          </w:p>
        </w:tc>
        <w:tc>
          <w:tcPr>
            <w:tcW w:w="1843" w:type="dxa"/>
            <w:tcBorders>
              <w:top w:val="nil"/>
              <w:left w:val="nil"/>
              <w:bottom w:val="single" w:sz="4" w:space="0" w:color="auto"/>
              <w:right w:val="single" w:sz="4" w:space="0" w:color="auto"/>
            </w:tcBorders>
            <w:shd w:val="clear" w:color="auto" w:fill="auto"/>
            <w:noWrap/>
            <w:vAlign w:val="center"/>
            <w:hideMark/>
          </w:tcPr>
          <w:p w:rsidR="00C17FE8" w:rsidRPr="00AC25F1" w:rsidRDefault="00C17FE8" w:rsidP="00D753FA">
            <w:pPr>
              <w:jc w:val="right"/>
              <w:rPr>
                <w:sz w:val="20"/>
                <w:szCs w:val="20"/>
                <w:lang w:val="ru-RU"/>
              </w:rPr>
            </w:pPr>
            <w:r w:rsidRPr="00AC25F1">
              <w:rPr>
                <w:sz w:val="20"/>
                <w:szCs w:val="20"/>
                <w:lang w:val="ru-RU"/>
              </w:rPr>
              <w:t>_ </w:t>
            </w:r>
          </w:p>
        </w:tc>
        <w:tc>
          <w:tcPr>
            <w:tcW w:w="1843" w:type="dxa"/>
            <w:tcBorders>
              <w:top w:val="nil"/>
              <w:left w:val="nil"/>
              <w:bottom w:val="single" w:sz="4" w:space="0" w:color="auto"/>
              <w:right w:val="single" w:sz="4" w:space="0" w:color="auto"/>
            </w:tcBorders>
            <w:shd w:val="clear" w:color="auto" w:fill="auto"/>
            <w:noWrap/>
            <w:vAlign w:val="center"/>
            <w:hideMark/>
          </w:tcPr>
          <w:p w:rsidR="00C17FE8" w:rsidRPr="00AC25F1" w:rsidRDefault="00C17FE8" w:rsidP="00D753FA">
            <w:pPr>
              <w:jc w:val="right"/>
              <w:rPr>
                <w:sz w:val="20"/>
                <w:szCs w:val="20"/>
                <w:lang w:val="ru-RU"/>
              </w:rPr>
            </w:pPr>
            <w:r w:rsidRPr="00AC25F1">
              <w:rPr>
                <w:sz w:val="20"/>
                <w:szCs w:val="20"/>
                <w:lang w:val="ru-RU"/>
              </w:rPr>
              <w:t>457 555</w:t>
            </w:r>
          </w:p>
        </w:tc>
        <w:tc>
          <w:tcPr>
            <w:tcW w:w="1559" w:type="dxa"/>
            <w:tcBorders>
              <w:top w:val="nil"/>
              <w:left w:val="nil"/>
              <w:bottom w:val="single" w:sz="4" w:space="0" w:color="auto"/>
              <w:right w:val="single" w:sz="4" w:space="0" w:color="auto"/>
            </w:tcBorders>
            <w:shd w:val="clear" w:color="auto" w:fill="auto"/>
            <w:noWrap/>
            <w:vAlign w:val="center"/>
            <w:hideMark/>
          </w:tcPr>
          <w:p w:rsidR="00C17FE8" w:rsidRPr="00AC25F1" w:rsidRDefault="00C17FE8" w:rsidP="00D753FA">
            <w:pPr>
              <w:jc w:val="right"/>
              <w:rPr>
                <w:sz w:val="20"/>
                <w:szCs w:val="20"/>
                <w:lang w:val="ru-RU"/>
              </w:rPr>
            </w:pPr>
            <w:r w:rsidRPr="00AC25F1">
              <w:rPr>
                <w:sz w:val="20"/>
                <w:szCs w:val="20"/>
                <w:lang w:val="ru-RU"/>
              </w:rPr>
              <w:t>501 052</w:t>
            </w:r>
          </w:p>
        </w:tc>
      </w:tr>
      <w:tr w:rsidR="00890D05" w:rsidRPr="00890D05" w:rsidTr="007A18AC">
        <w:trPr>
          <w:trHeight w:val="592"/>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C17FE8" w:rsidRPr="00AC25F1" w:rsidRDefault="00BC7DCA" w:rsidP="00BC7DCA">
            <w:pPr>
              <w:ind w:firstLineChars="100" w:firstLine="200"/>
              <w:rPr>
                <w:i/>
                <w:iCs/>
                <w:sz w:val="20"/>
                <w:szCs w:val="20"/>
                <w:lang w:val="ru-RU"/>
              </w:rPr>
            </w:pPr>
            <w:r>
              <w:rPr>
                <w:i/>
                <w:iCs/>
                <w:sz w:val="20"/>
                <w:szCs w:val="20"/>
                <w:lang w:val="ru-RU"/>
              </w:rPr>
              <w:t>Р</w:t>
            </w:r>
            <w:r w:rsidR="00C17FE8" w:rsidRPr="00AC25F1">
              <w:rPr>
                <w:i/>
                <w:iCs/>
                <w:sz w:val="20"/>
                <w:szCs w:val="20"/>
                <w:lang w:val="ru-RU"/>
              </w:rPr>
              <w:t>езерв под обесценение</w:t>
            </w:r>
          </w:p>
        </w:tc>
        <w:tc>
          <w:tcPr>
            <w:tcW w:w="1510" w:type="dxa"/>
            <w:tcBorders>
              <w:top w:val="nil"/>
              <w:left w:val="nil"/>
              <w:bottom w:val="single" w:sz="4" w:space="0" w:color="auto"/>
              <w:right w:val="single" w:sz="4" w:space="0" w:color="auto"/>
            </w:tcBorders>
            <w:shd w:val="clear" w:color="auto" w:fill="auto"/>
            <w:noWrap/>
            <w:vAlign w:val="center"/>
            <w:hideMark/>
          </w:tcPr>
          <w:p w:rsidR="00C17FE8" w:rsidRPr="00AC25F1" w:rsidRDefault="00C17FE8" w:rsidP="00D753FA">
            <w:pPr>
              <w:jc w:val="right"/>
              <w:rPr>
                <w:i/>
                <w:iCs/>
                <w:sz w:val="20"/>
                <w:szCs w:val="20"/>
                <w:lang w:val="ru-RU"/>
              </w:rPr>
            </w:pPr>
            <w:r w:rsidRPr="00AC25F1">
              <w:rPr>
                <w:i/>
                <w:iCs/>
                <w:sz w:val="20"/>
                <w:szCs w:val="20"/>
                <w:lang w:val="ru-RU"/>
              </w:rPr>
              <w:t>435 </w:t>
            </w:r>
          </w:p>
        </w:tc>
        <w:tc>
          <w:tcPr>
            <w:tcW w:w="1843" w:type="dxa"/>
            <w:tcBorders>
              <w:top w:val="nil"/>
              <w:left w:val="nil"/>
              <w:bottom w:val="single" w:sz="4" w:space="0" w:color="auto"/>
              <w:right w:val="single" w:sz="4" w:space="0" w:color="auto"/>
            </w:tcBorders>
            <w:shd w:val="clear" w:color="auto" w:fill="auto"/>
            <w:noWrap/>
            <w:vAlign w:val="center"/>
            <w:hideMark/>
          </w:tcPr>
          <w:p w:rsidR="00C17FE8" w:rsidRPr="00AC25F1" w:rsidRDefault="00C17FE8" w:rsidP="00D753FA">
            <w:pPr>
              <w:jc w:val="right"/>
              <w:rPr>
                <w:i/>
                <w:iCs/>
                <w:sz w:val="20"/>
                <w:szCs w:val="20"/>
                <w:lang w:val="ru-RU"/>
              </w:rPr>
            </w:pPr>
            <w:r w:rsidRPr="00AC25F1">
              <w:rPr>
                <w:i/>
                <w:iCs/>
                <w:sz w:val="20"/>
                <w:szCs w:val="20"/>
                <w:lang w:val="ru-RU"/>
              </w:rPr>
              <w:t>_ </w:t>
            </w:r>
          </w:p>
        </w:tc>
        <w:tc>
          <w:tcPr>
            <w:tcW w:w="1843" w:type="dxa"/>
            <w:tcBorders>
              <w:top w:val="nil"/>
              <w:left w:val="nil"/>
              <w:bottom w:val="single" w:sz="4" w:space="0" w:color="auto"/>
              <w:right w:val="single" w:sz="4" w:space="0" w:color="auto"/>
            </w:tcBorders>
            <w:shd w:val="clear" w:color="auto" w:fill="auto"/>
            <w:noWrap/>
            <w:vAlign w:val="center"/>
            <w:hideMark/>
          </w:tcPr>
          <w:p w:rsidR="00C17FE8" w:rsidRPr="00AC25F1" w:rsidRDefault="00C17FE8" w:rsidP="00D753FA">
            <w:pPr>
              <w:jc w:val="right"/>
              <w:rPr>
                <w:i/>
                <w:iCs/>
                <w:sz w:val="20"/>
                <w:szCs w:val="20"/>
                <w:lang w:val="ru-RU"/>
              </w:rPr>
            </w:pPr>
          </w:p>
          <w:p w:rsidR="00C17FE8" w:rsidRPr="00AC25F1" w:rsidRDefault="00C17FE8" w:rsidP="00D753FA">
            <w:pPr>
              <w:jc w:val="right"/>
              <w:rPr>
                <w:i/>
                <w:iCs/>
                <w:sz w:val="20"/>
                <w:szCs w:val="20"/>
                <w:lang w:val="ru-RU"/>
              </w:rPr>
            </w:pPr>
            <w:r w:rsidRPr="00AC25F1">
              <w:rPr>
                <w:i/>
                <w:iCs/>
                <w:sz w:val="20"/>
                <w:szCs w:val="20"/>
                <w:lang w:val="ru-RU"/>
              </w:rPr>
              <w:t>4 576</w:t>
            </w:r>
          </w:p>
          <w:p w:rsidR="00C17FE8" w:rsidRPr="00AC25F1" w:rsidRDefault="00C17FE8" w:rsidP="00D753FA">
            <w:pPr>
              <w:jc w:val="right"/>
              <w:rPr>
                <w:i/>
                <w:iCs/>
                <w:sz w:val="20"/>
                <w:szCs w:val="20"/>
                <w:lang w:val="ru-RU"/>
              </w:rPr>
            </w:pPr>
          </w:p>
        </w:tc>
        <w:tc>
          <w:tcPr>
            <w:tcW w:w="1559" w:type="dxa"/>
            <w:tcBorders>
              <w:top w:val="nil"/>
              <w:left w:val="nil"/>
              <w:bottom w:val="single" w:sz="4" w:space="0" w:color="auto"/>
              <w:right w:val="single" w:sz="4" w:space="0" w:color="auto"/>
            </w:tcBorders>
            <w:shd w:val="clear" w:color="auto" w:fill="auto"/>
            <w:noWrap/>
            <w:vAlign w:val="center"/>
            <w:hideMark/>
          </w:tcPr>
          <w:p w:rsidR="00C17FE8" w:rsidRPr="00AC25F1" w:rsidRDefault="00C17FE8" w:rsidP="00D753FA">
            <w:pPr>
              <w:jc w:val="right"/>
              <w:rPr>
                <w:i/>
                <w:iCs/>
                <w:sz w:val="20"/>
                <w:szCs w:val="20"/>
                <w:lang w:val="ru-RU"/>
              </w:rPr>
            </w:pPr>
            <w:r w:rsidRPr="00AC25F1">
              <w:rPr>
                <w:i/>
                <w:iCs/>
                <w:sz w:val="20"/>
                <w:szCs w:val="20"/>
                <w:lang w:val="ru-RU"/>
              </w:rPr>
              <w:t>5 011</w:t>
            </w:r>
          </w:p>
        </w:tc>
      </w:tr>
      <w:tr w:rsidR="00890D05" w:rsidRPr="00890D05" w:rsidTr="007A18AC">
        <w:trPr>
          <w:trHeight w:val="780"/>
        </w:trPr>
        <w:tc>
          <w:tcPr>
            <w:tcW w:w="2709" w:type="dxa"/>
            <w:tcBorders>
              <w:top w:val="nil"/>
              <w:left w:val="single" w:sz="4" w:space="0" w:color="auto"/>
              <w:bottom w:val="single" w:sz="8" w:space="0" w:color="auto"/>
              <w:right w:val="single" w:sz="4" w:space="0" w:color="auto"/>
            </w:tcBorders>
            <w:shd w:val="clear" w:color="auto" w:fill="auto"/>
            <w:vAlign w:val="center"/>
            <w:hideMark/>
          </w:tcPr>
          <w:p w:rsidR="00C17FE8" w:rsidRPr="00AC25F1" w:rsidRDefault="00C17FE8" w:rsidP="00D753FA">
            <w:pPr>
              <w:rPr>
                <w:b/>
                <w:bCs/>
                <w:sz w:val="20"/>
                <w:szCs w:val="20"/>
                <w:lang w:val="ru-RU"/>
              </w:rPr>
            </w:pPr>
            <w:r w:rsidRPr="00AC25F1">
              <w:rPr>
                <w:b/>
                <w:bCs/>
                <w:sz w:val="20"/>
                <w:szCs w:val="20"/>
                <w:lang w:val="ru-RU"/>
              </w:rPr>
              <w:lastRenderedPageBreak/>
              <w:t>Итого чистые вложения в ценные бумаги, удерживаемые до погашения</w:t>
            </w:r>
          </w:p>
        </w:tc>
        <w:tc>
          <w:tcPr>
            <w:tcW w:w="1510" w:type="dxa"/>
            <w:tcBorders>
              <w:top w:val="nil"/>
              <w:left w:val="nil"/>
              <w:bottom w:val="single" w:sz="8" w:space="0" w:color="auto"/>
              <w:right w:val="single" w:sz="4" w:space="0" w:color="auto"/>
            </w:tcBorders>
            <w:shd w:val="clear" w:color="auto" w:fill="auto"/>
            <w:noWrap/>
            <w:vAlign w:val="center"/>
            <w:hideMark/>
          </w:tcPr>
          <w:p w:rsidR="00C17FE8" w:rsidRPr="00AC25F1" w:rsidRDefault="00C17FE8" w:rsidP="00D753FA">
            <w:pPr>
              <w:jc w:val="right"/>
              <w:rPr>
                <w:b/>
                <w:sz w:val="20"/>
                <w:szCs w:val="20"/>
                <w:lang w:val="ru-RU"/>
              </w:rPr>
            </w:pPr>
            <w:r w:rsidRPr="00AC25F1">
              <w:rPr>
                <w:b/>
                <w:sz w:val="20"/>
                <w:szCs w:val="20"/>
                <w:lang w:val="ru-RU"/>
              </w:rPr>
              <w:t>43 062</w:t>
            </w:r>
          </w:p>
        </w:tc>
        <w:tc>
          <w:tcPr>
            <w:tcW w:w="1843" w:type="dxa"/>
            <w:tcBorders>
              <w:top w:val="nil"/>
              <w:left w:val="nil"/>
              <w:bottom w:val="single" w:sz="8" w:space="0" w:color="auto"/>
              <w:right w:val="single" w:sz="4" w:space="0" w:color="auto"/>
            </w:tcBorders>
            <w:shd w:val="clear" w:color="auto" w:fill="auto"/>
            <w:noWrap/>
            <w:vAlign w:val="center"/>
            <w:hideMark/>
          </w:tcPr>
          <w:p w:rsidR="00C17FE8" w:rsidRPr="00AC25F1" w:rsidRDefault="00C17FE8" w:rsidP="00D753FA">
            <w:pPr>
              <w:jc w:val="right"/>
              <w:rPr>
                <w:b/>
                <w:sz w:val="20"/>
                <w:szCs w:val="20"/>
                <w:lang w:val="ru-RU"/>
              </w:rPr>
            </w:pPr>
            <w:r w:rsidRPr="00AC25F1">
              <w:rPr>
                <w:b/>
                <w:sz w:val="20"/>
                <w:szCs w:val="20"/>
                <w:lang w:val="ru-RU"/>
              </w:rPr>
              <w:t>0</w:t>
            </w:r>
          </w:p>
        </w:tc>
        <w:tc>
          <w:tcPr>
            <w:tcW w:w="1843" w:type="dxa"/>
            <w:tcBorders>
              <w:top w:val="nil"/>
              <w:left w:val="nil"/>
              <w:bottom w:val="single" w:sz="8" w:space="0" w:color="auto"/>
              <w:right w:val="single" w:sz="4" w:space="0" w:color="auto"/>
            </w:tcBorders>
            <w:shd w:val="clear" w:color="auto" w:fill="auto"/>
            <w:noWrap/>
            <w:vAlign w:val="center"/>
            <w:hideMark/>
          </w:tcPr>
          <w:p w:rsidR="00C17FE8" w:rsidRPr="00AC25F1" w:rsidRDefault="00C17FE8" w:rsidP="00D753FA">
            <w:pPr>
              <w:jc w:val="right"/>
              <w:rPr>
                <w:b/>
                <w:sz w:val="20"/>
                <w:szCs w:val="20"/>
                <w:lang w:val="ru-RU"/>
              </w:rPr>
            </w:pPr>
          </w:p>
          <w:p w:rsidR="00C17FE8" w:rsidRPr="00AC25F1" w:rsidRDefault="00C17FE8" w:rsidP="00D753FA">
            <w:pPr>
              <w:jc w:val="right"/>
              <w:rPr>
                <w:b/>
                <w:sz w:val="20"/>
                <w:szCs w:val="20"/>
                <w:lang w:val="ru-RU"/>
              </w:rPr>
            </w:pPr>
            <w:r w:rsidRPr="00AC25F1">
              <w:rPr>
                <w:b/>
                <w:sz w:val="20"/>
                <w:szCs w:val="20"/>
                <w:lang w:val="ru-RU"/>
              </w:rPr>
              <w:t>452 979</w:t>
            </w:r>
          </w:p>
          <w:p w:rsidR="00C17FE8" w:rsidRPr="00AC25F1" w:rsidRDefault="00C17FE8" w:rsidP="00D753FA">
            <w:pPr>
              <w:jc w:val="right"/>
              <w:rPr>
                <w:b/>
                <w:sz w:val="20"/>
                <w:szCs w:val="20"/>
                <w:lang w:val="ru-RU"/>
              </w:rPr>
            </w:pPr>
          </w:p>
        </w:tc>
        <w:tc>
          <w:tcPr>
            <w:tcW w:w="1559" w:type="dxa"/>
            <w:tcBorders>
              <w:top w:val="nil"/>
              <w:left w:val="nil"/>
              <w:bottom w:val="single" w:sz="8" w:space="0" w:color="auto"/>
              <w:right w:val="single" w:sz="4" w:space="0" w:color="auto"/>
            </w:tcBorders>
            <w:shd w:val="clear" w:color="auto" w:fill="auto"/>
            <w:noWrap/>
            <w:vAlign w:val="center"/>
            <w:hideMark/>
          </w:tcPr>
          <w:p w:rsidR="00C17FE8" w:rsidRPr="00AC25F1" w:rsidRDefault="00C17FE8" w:rsidP="00D753FA">
            <w:pPr>
              <w:jc w:val="right"/>
              <w:rPr>
                <w:b/>
                <w:sz w:val="20"/>
                <w:szCs w:val="20"/>
                <w:lang w:val="ru-RU"/>
              </w:rPr>
            </w:pPr>
            <w:r w:rsidRPr="00AC25F1">
              <w:rPr>
                <w:b/>
                <w:sz w:val="20"/>
                <w:szCs w:val="20"/>
                <w:lang w:val="ru-RU"/>
              </w:rPr>
              <w:t>496 041</w:t>
            </w:r>
          </w:p>
        </w:tc>
      </w:tr>
    </w:tbl>
    <w:p w:rsidR="00C17FE8" w:rsidRPr="00890D05" w:rsidRDefault="00C17FE8" w:rsidP="00C17FE8">
      <w:pPr>
        <w:rPr>
          <w:highlight w:val="yellow"/>
          <w:lang w:val="ru-RU"/>
        </w:rPr>
      </w:pPr>
    </w:p>
    <w:p w:rsidR="00C17FE8" w:rsidRPr="00890D05" w:rsidRDefault="00C17FE8" w:rsidP="00C17FE8">
      <w:pPr>
        <w:rPr>
          <w:highlight w:val="yellow"/>
          <w:lang w:val="ru-RU"/>
        </w:rPr>
      </w:pPr>
    </w:p>
    <w:p w:rsidR="00C17FE8" w:rsidRPr="00890D05" w:rsidRDefault="00C17FE8" w:rsidP="00C17FE8">
      <w:pPr>
        <w:keepNext/>
        <w:keepLines/>
      </w:pPr>
    </w:p>
    <w:p w:rsidR="00C17FE8" w:rsidRPr="00890D05" w:rsidRDefault="00C17FE8" w:rsidP="006617A5">
      <w:pPr>
        <w:keepNext/>
        <w:keepLines/>
        <w:ind w:firstLine="708"/>
        <w:rPr>
          <w:szCs w:val="22"/>
          <w:lang w:val="ru-RU"/>
        </w:rPr>
      </w:pPr>
      <w:r w:rsidRPr="00890D05">
        <w:rPr>
          <w:szCs w:val="22"/>
          <w:lang w:val="ru-RU"/>
        </w:rPr>
        <w:t>В таблице ниже представлена информация по кредитному качеству чистых вложений в ценные бумаги, удерживаемые до погашения, по состоянию на 01 января 2014 года:</w:t>
      </w:r>
    </w:p>
    <w:tbl>
      <w:tblPr>
        <w:tblW w:w="9464" w:type="dxa"/>
        <w:tblLayout w:type="fixed"/>
        <w:tblLook w:val="04A0" w:firstRow="1" w:lastRow="0" w:firstColumn="1" w:lastColumn="0" w:noHBand="0" w:noVBand="1"/>
      </w:tblPr>
      <w:tblGrid>
        <w:gridCol w:w="2709"/>
        <w:gridCol w:w="1510"/>
        <w:gridCol w:w="1843"/>
        <w:gridCol w:w="1843"/>
        <w:gridCol w:w="1559"/>
      </w:tblGrid>
      <w:tr w:rsidR="00890D05" w:rsidRPr="00890D05" w:rsidTr="00713B01">
        <w:trPr>
          <w:trHeight w:val="1005"/>
        </w:trPr>
        <w:tc>
          <w:tcPr>
            <w:tcW w:w="7905" w:type="dxa"/>
            <w:gridSpan w:val="4"/>
            <w:tcBorders>
              <w:top w:val="nil"/>
              <w:left w:val="nil"/>
              <w:bottom w:val="single" w:sz="8" w:space="0" w:color="auto"/>
              <w:right w:val="nil"/>
            </w:tcBorders>
            <w:shd w:val="clear" w:color="auto" w:fill="auto"/>
            <w:vAlign w:val="bottom"/>
            <w:hideMark/>
          </w:tcPr>
          <w:p w:rsidR="00284637" w:rsidRPr="00890D05" w:rsidRDefault="00284637" w:rsidP="00D753FA">
            <w:pPr>
              <w:rPr>
                <w:b/>
                <w:bCs/>
                <w:sz w:val="18"/>
                <w:szCs w:val="18"/>
                <w:lang w:val="ru-RU"/>
              </w:rPr>
            </w:pPr>
          </w:p>
          <w:p w:rsidR="00284637" w:rsidRPr="00890D05" w:rsidRDefault="00284637" w:rsidP="00D753FA">
            <w:pPr>
              <w:rPr>
                <w:b/>
                <w:bCs/>
                <w:sz w:val="18"/>
                <w:szCs w:val="18"/>
                <w:lang w:val="ru-RU"/>
              </w:rPr>
            </w:pPr>
          </w:p>
          <w:p w:rsidR="00284637" w:rsidRPr="00890D05" w:rsidRDefault="00284637" w:rsidP="00D753FA">
            <w:pPr>
              <w:rPr>
                <w:b/>
                <w:bCs/>
                <w:sz w:val="20"/>
                <w:szCs w:val="20"/>
                <w:lang w:val="ru-RU"/>
              </w:rPr>
            </w:pPr>
            <w:r w:rsidRPr="00890D05">
              <w:rPr>
                <w:b/>
                <w:bCs/>
                <w:sz w:val="20"/>
                <w:szCs w:val="20"/>
                <w:lang w:val="ru-RU"/>
              </w:rPr>
              <w:t>Кредитное качество чистых вложений в ценные бумаги, удерживаемые до погашения, по состоянию на 01.01.2014</w:t>
            </w:r>
          </w:p>
          <w:p w:rsidR="00284637" w:rsidRPr="00890D05" w:rsidRDefault="00284637" w:rsidP="00284637">
            <w:pPr>
              <w:jc w:val="right"/>
              <w:rPr>
                <w:sz w:val="16"/>
                <w:szCs w:val="16"/>
                <w:lang w:val="ru-RU"/>
              </w:rPr>
            </w:pPr>
            <w:r w:rsidRPr="00890D05">
              <w:rPr>
                <w:sz w:val="16"/>
                <w:szCs w:val="16"/>
                <w:lang w:val="ru-RU"/>
              </w:rPr>
              <w:t> </w:t>
            </w:r>
          </w:p>
        </w:tc>
        <w:tc>
          <w:tcPr>
            <w:tcW w:w="1559" w:type="dxa"/>
            <w:tcBorders>
              <w:top w:val="nil"/>
              <w:left w:val="nil"/>
              <w:bottom w:val="single" w:sz="8" w:space="0" w:color="auto"/>
              <w:right w:val="nil"/>
            </w:tcBorders>
            <w:shd w:val="clear" w:color="auto" w:fill="auto"/>
            <w:noWrap/>
            <w:vAlign w:val="bottom"/>
            <w:hideMark/>
          </w:tcPr>
          <w:p w:rsidR="00284637" w:rsidRPr="00890D05" w:rsidRDefault="00284637" w:rsidP="00D753FA">
            <w:pPr>
              <w:jc w:val="right"/>
              <w:rPr>
                <w:lang w:val="ru-RU"/>
              </w:rPr>
            </w:pPr>
            <w:proofErr w:type="spellStart"/>
            <w:r w:rsidRPr="00890D05">
              <w:rPr>
                <w:lang w:val="ru-RU"/>
              </w:rPr>
              <w:t>тыс</w:t>
            </w:r>
            <w:proofErr w:type="gramStart"/>
            <w:r w:rsidRPr="00890D05">
              <w:rPr>
                <w:lang w:val="ru-RU"/>
              </w:rPr>
              <w:t>.р</w:t>
            </w:r>
            <w:proofErr w:type="gramEnd"/>
            <w:r w:rsidRPr="00890D05">
              <w:rPr>
                <w:lang w:val="ru-RU"/>
              </w:rPr>
              <w:t>уб</w:t>
            </w:r>
            <w:proofErr w:type="spellEnd"/>
            <w:r w:rsidRPr="00890D05">
              <w:rPr>
                <w:lang w:val="ru-RU"/>
              </w:rPr>
              <w:t>.</w:t>
            </w:r>
          </w:p>
        </w:tc>
      </w:tr>
      <w:tr w:rsidR="00890D05" w:rsidRPr="00890D05" w:rsidTr="007A18AC">
        <w:trPr>
          <w:trHeight w:val="675"/>
        </w:trPr>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C17FE8" w:rsidRPr="00AC25F1" w:rsidRDefault="00C17FE8" w:rsidP="00D753FA">
            <w:pPr>
              <w:jc w:val="center"/>
              <w:rPr>
                <w:sz w:val="20"/>
                <w:szCs w:val="20"/>
                <w:lang w:val="ru-RU"/>
              </w:rPr>
            </w:pPr>
            <w:r w:rsidRPr="00AC25F1">
              <w:rPr>
                <w:sz w:val="20"/>
                <w:szCs w:val="20"/>
                <w:lang w:val="ru-RU"/>
              </w:rPr>
              <w:t>Наименование</w:t>
            </w:r>
          </w:p>
        </w:tc>
        <w:tc>
          <w:tcPr>
            <w:tcW w:w="1510" w:type="dxa"/>
            <w:tcBorders>
              <w:top w:val="nil"/>
              <w:left w:val="nil"/>
              <w:bottom w:val="single" w:sz="4" w:space="0" w:color="auto"/>
              <w:right w:val="single" w:sz="4" w:space="0" w:color="auto"/>
            </w:tcBorders>
            <w:shd w:val="clear" w:color="auto" w:fill="auto"/>
            <w:vAlign w:val="center"/>
            <w:hideMark/>
          </w:tcPr>
          <w:p w:rsidR="00C17FE8" w:rsidRPr="00AC25F1" w:rsidRDefault="00C17FE8" w:rsidP="00D753FA">
            <w:pPr>
              <w:jc w:val="center"/>
              <w:rPr>
                <w:b/>
                <w:bCs/>
                <w:sz w:val="20"/>
                <w:szCs w:val="20"/>
                <w:lang w:val="ru-RU"/>
              </w:rPr>
            </w:pPr>
            <w:r w:rsidRPr="00AC25F1">
              <w:rPr>
                <w:b/>
                <w:sz w:val="20"/>
                <w:szCs w:val="20"/>
                <w:lang w:val="ru-RU"/>
              </w:rPr>
              <w:t>Облигации российских кредитных организаций</w:t>
            </w:r>
          </w:p>
        </w:tc>
        <w:tc>
          <w:tcPr>
            <w:tcW w:w="1843" w:type="dxa"/>
            <w:tcBorders>
              <w:top w:val="nil"/>
              <w:left w:val="nil"/>
              <w:bottom w:val="single" w:sz="4" w:space="0" w:color="auto"/>
              <w:right w:val="single" w:sz="4" w:space="0" w:color="auto"/>
            </w:tcBorders>
            <w:shd w:val="clear" w:color="auto" w:fill="auto"/>
            <w:vAlign w:val="center"/>
            <w:hideMark/>
          </w:tcPr>
          <w:p w:rsidR="00C17FE8" w:rsidRPr="00AC25F1" w:rsidRDefault="00C17FE8" w:rsidP="00D753FA">
            <w:pPr>
              <w:jc w:val="center"/>
              <w:rPr>
                <w:b/>
                <w:bCs/>
                <w:sz w:val="20"/>
                <w:szCs w:val="20"/>
                <w:lang w:val="ru-RU"/>
              </w:rPr>
            </w:pPr>
            <w:r w:rsidRPr="00AC25F1">
              <w:rPr>
                <w:b/>
                <w:sz w:val="20"/>
                <w:szCs w:val="20"/>
                <w:lang w:val="ru-RU"/>
              </w:rPr>
              <w:t>Еврооблигации иностранных компаний</w:t>
            </w:r>
          </w:p>
        </w:tc>
        <w:tc>
          <w:tcPr>
            <w:tcW w:w="1843" w:type="dxa"/>
            <w:tcBorders>
              <w:top w:val="nil"/>
              <w:left w:val="nil"/>
              <w:bottom w:val="single" w:sz="4" w:space="0" w:color="auto"/>
              <w:right w:val="single" w:sz="4" w:space="0" w:color="auto"/>
            </w:tcBorders>
            <w:shd w:val="clear" w:color="auto" w:fill="auto"/>
            <w:vAlign w:val="center"/>
            <w:hideMark/>
          </w:tcPr>
          <w:p w:rsidR="00C17FE8" w:rsidRPr="00AC25F1" w:rsidRDefault="00C17FE8" w:rsidP="00D753FA">
            <w:pPr>
              <w:jc w:val="center"/>
              <w:rPr>
                <w:b/>
                <w:bCs/>
                <w:sz w:val="20"/>
                <w:szCs w:val="20"/>
                <w:lang w:val="ru-RU"/>
              </w:rPr>
            </w:pPr>
            <w:r w:rsidRPr="00AC25F1">
              <w:rPr>
                <w:b/>
                <w:bCs/>
                <w:sz w:val="20"/>
                <w:szCs w:val="20"/>
                <w:lang w:val="ru-RU"/>
              </w:rPr>
              <w:t>Корпоративные облигации</w:t>
            </w:r>
          </w:p>
        </w:tc>
        <w:tc>
          <w:tcPr>
            <w:tcW w:w="1559" w:type="dxa"/>
            <w:tcBorders>
              <w:top w:val="nil"/>
              <w:left w:val="nil"/>
              <w:bottom w:val="single" w:sz="4" w:space="0" w:color="auto"/>
              <w:right w:val="single" w:sz="4" w:space="0" w:color="auto"/>
            </w:tcBorders>
            <w:shd w:val="clear" w:color="auto" w:fill="auto"/>
            <w:vAlign w:val="center"/>
            <w:hideMark/>
          </w:tcPr>
          <w:p w:rsidR="00C17FE8" w:rsidRPr="00AC25F1" w:rsidRDefault="00C17FE8" w:rsidP="00D753FA">
            <w:pPr>
              <w:jc w:val="center"/>
              <w:rPr>
                <w:b/>
                <w:bCs/>
                <w:sz w:val="20"/>
                <w:szCs w:val="20"/>
                <w:lang w:val="ru-RU"/>
              </w:rPr>
            </w:pPr>
            <w:r w:rsidRPr="00AC25F1">
              <w:rPr>
                <w:b/>
                <w:bCs/>
                <w:sz w:val="20"/>
                <w:szCs w:val="20"/>
                <w:lang w:val="ru-RU"/>
              </w:rPr>
              <w:t>Итого</w:t>
            </w:r>
          </w:p>
        </w:tc>
      </w:tr>
      <w:tr w:rsidR="00890D05" w:rsidRPr="00890D05" w:rsidTr="007A18AC">
        <w:trPr>
          <w:trHeight w:val="487"/>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C17FE8" w:rsidRPr="00AC25F1" w:rsidRDefault="00BC7DCA" w:rsidP="00D753FA">
            <w:pPr>
              <w:rPr>
                <w:sz w:val="20"/>
                <w:szCs w:val="20"/>
                <w:lang w:val="ru-RU"/>
              </w:rPr>
            </w:pPr>
            <w:r>
              <w:rPr>
                <w:sz w:val="20"/>
                <w:szCs w:val="20"/>
                <w:lang w:val="ru-RU"/>
              </w:rPr>
              <w:t xml:space="preserve">Ценные бумаги </w:t>
            </w:r>
            <w:r w:rsidR="00C17FE8" w:rsidRPr="00AC25F1">
              <w:rPr>
                <w:sz w:val="20"/>
                <w:szCs w:val="20"/>
                <w:lang w:val="ru-RU"/>
              </w:rPr>
              <w:t>I категории качества</w:t>
            </w:r>
          </w:p>
        </w:tc>
        <w:tc>
          <w:tcPr>
            <w:tcW w:w="1510" w:type="dxa"/>
            <w:tcBorders>
              <w:top w:val="nil"/>
              <w:left w:val="nil"/>
              <w:bottom w:val="single" w:sz="4" w:space="0" w:color="auto"/>
              <w:right w:val="single" w:sz="4" w:space="0" w:color="auto"/>
            </w:tcBorders>
            <w:shd w:val="clear" w:color="auto" w:fill="auto"/>
            <w:noWrap/>
            <w:vAlign w:val="center"/>
            <w:hideMark/>
          </w:tcPr>
          <w:p w:rsidR="00C17FE8" w:rsidRPr="00AC25F1" w:rsidRDefault="00C17FE8" w:rsidP="00D753FA">
            <w:pPr>
              <w:jc w:val="right"/>
              <w:rPr>
                <w:sz w:val="20"/>
                <w:szCs w:val="20"/>
                <w:lang w:val="ru-RU"/>
              </w:rPr>
            </w:pPr>
            <w:r w:rsidRPr="00AC25F1">
              <w:rPr>
                <w:sz w:val="20"/>
                <w:szCs w:val="20"/>
                <w:lang w:val="ru-RU"/>
              </w:rPr>
              <w:t>_ </w:t>
            </w:r>
          </w:p>
        </w:tc>
        <w:tc>
          <w:tcPr>
            <w:tcW w:w="1843" w:type="dxa"/>
            <w:tcBorders>
              <w:top w:val="nil"/>
              <w:left w:val="nil"/>
              <w:bottom w:val="single" w:sz="4" w:space="0" w:color="auto"/>
              <w:right w:val="single" w:sz="4" w:space="0" w:color="auto"/>
            </w:tcBorders>
            <w:shd w:val="clear" w:color="auto" w:fill="auto"/>
            <w:noWrap/>
            <w:vAlign w:val="center"/>
            <w:hideMark/>
          </w:tcPr>
          <w:p w:rsidR="00C17FE8" w:rsidRPr="00AC25F1" w:rsidRDefault="00C17FE8" w:rsidP="00D753FA">
            <w:pPr>
              <w:jc w:val="right"/>
              <w:rPr>
                <w:sz w:val="20"/>
                <w:szCs w:val="20"/>
                <w:lang w:val="ru-RU"/>
              </w:rPr>
            </w:pPr>
            <w:r w:rsidRPr="00AC25F1">
              <w:rPr>
                <w:sz w:val="20"/>
                <w:szCs w:val="20"/>
                <w:lang w:val="ru-RU"/>
              </w:rPr>
              <w:t>97 370</w:t>
            </w:r>
          </w:p>
        </w:tc>
        <w:tc>
          <w:tcPr>
            <w:tcW w:w="1843" w:type="dxa"/>
            <w:tcBorders>
              <w:top w:val="nil"/>
              <w:left w:val="nil"/>
              <w:bottom w:val="single" w:sz="4" w:space="0" w:color="auto"/>
              <w:right w:val="single" w:sz="4" w:space="0" w:color="auto"/>
            </w:tcBorders>
            <w:shd w:val="clear" w:color="auto" w:fill="auto"/>
            <w:noWrap/>
            <w:vAlign w:val="center"/>
            <w:hideMark/>
          </w:tcPr>
          <w:p w:rsidR="00C17FE8" w:rsidRPr="00AC25F1" w:rsidRDefault="00C17FE8" w:rsidP="00D753FA">
            <w:pPr>
              <w:jc w:val="right"/>
              <w:rPr>
                <w:sz w:val="20"/>
                <w:szCs w:val="20"/>
                <w:lang w:val="ru-RU"/>
              </w:rPr>
            </w:pPr>
          </w:p>
        </w:tc>
        <w:tc>
          <w:tcPr>
            <w:tcW w:w="1559" w:type="dxa"/>
            <w:tcBorders>
              <w:top w:val="nil"/>
              <w:left w:val="nil"/>
              <w:bottom w:val="single" w:sz="4" w:space="0" w:color="auto"/>
              <w:right w:val="single" w:sz="4" w:space="0" w:color="auto"/>
            </w:tcBorders>
            <w:shd w:val="clear" w:color="auto" w:fill="auto"/>
            <w:noWrap/>
            <w:vAlign w:val="center"/>
            <w:hideMark/>
          </w:tcPr>
          <w:p w:rsidR="00C17FE8" w:rsidRPr="0079548A" w:rsidRDefault="0079548A" w:rsidP="00D753FA">
            <w:pPr>
              <w:jc w:val="right"/>
              <w:rPr>
                <w:sz w:val="20"/>
                <w:szCs w:val="20"/>
              </w:rPr>
            </w:pPr>
            <w:r>
              <w:rPr>
                <w:sz w:val="20"/>
                <w:szCs w:val="20"/>
              </w:rPr>
              <w:t>97 370</w:t>
            </w:r>
          </w:p>
        </w:tc>
      </w:tr>
      <w:tr w:rsidR="0079548A" w:rsidRPr="0079548A" w:rsidTr="0079548A">
        <w:trPr>
          <w:trHeight w:val="592"/>
        </w:trPr>
        <w:tc>
          <w:tcPr>
            <w:tcW w:w="2709" w:type="dxa"/>
            <w:tcBorders>
              <w:top w:val="nil"/>
              <w:left w:val="single" w:sz="4" w:space="0" w:color="auto"/>
              <w:bottom w:val="single" w:sz="4" w:space="0" w:color="auto"/>
              <w:right w:val="single" w:sz="4" w:space="0" w:color="auto"/>
            </w:tcBorders>
            <w:shd w:val="clear" w:color="auto" w:fill="auto"/>
            <w:vAlign w:val="center"/>
          </w:tcPr>
          <w:p w:rsidR="0079548A" w:rsidRDefault="0079548A" w:rsidP="0079548A">
            <w:pPr>
              <w:rPr>
                <w:i/>
                <w:iCs/>
                <w:sz w:val="20"/>
                <w:szCs w:val="20"/>
                <w:lang w:val="ru-RU"/>
              </w:rPr>
            </w:pPr>
            <w:r>
              <w:rPr>
                <w:sz w:val="20"/>
                <w:szCs w:val="20"/>
                <w:lang w:val="ru-RU"/>
              </w:rPr>
              <w:t>Ценные бумаги I</w:t>
            </w:r>
            <w:r>
              <w:rPr>
                <w:sz w:val="20"/>
                <w:szCs w:val="20"/>
              </w:rPr>
              <w:t>I</w:t>
            </w:r>
            <w:r w:rsidRPr="0079548A">
              <w:rPr>
                <w:sz w:val="20"/>
                <w:szCs w:val="20"/>
                <w:lang w:val="ru-RU"/>
              </w:rPr>
              <w:t xml:space="preserve"> </w:t>
            </w:r>
            <w:r w:rsidRPr="00AC25F1">
              <w:rPr>
                <w:sz w:val="20"/>
                <w:szCs w:val="20"/>
                <w:lang w:val="ru-RU"/>
              </w:rPr>
              <w:t>категории качества</w:t>
            </w:r>
          </w:p>
        </w:tc>
        <w:tc>
          <w:tcPr>
            <w:tcW w:w="1510" w:type="dxa"/>
            <w:tcBorders>
              <w:top w:val="nil"/>
              <w:left w:val="nil"/>
              <w:bottom w:val="single" w:sz="4" w:space="0" w:color="auto"/>
              <w:right w:val="single" w:sz="4" w:space="0" w:color="auto"/>
            </w:tcBorders>
            <w:shd w:val="clear" w:color="auto" w:fill="auto"/>
            <w:noWrap/>
            <w:vAlign w:val="center"/>
          </w:tcPr>
          <w:p w:rsidR="0079548A" w:rsidRPr="00AC25F1" w:rsidRDefault="0079548A" w:rsidP="00D753FA">
            <w:pPr>
              <w:jc w:val="right"/>
              <w:rPr>
                <w:i/>
                <w:iCs/>
                <w:sz w:val="20"/>
                <w:szCs w:val="20"/>
                <w:lang w:val="ru-RU"/>
              </w:rPr>
            </w:pPr>
          </w:p>
        </w:tc>
        <w:tc>
          <w:tcPr>
            <w:tcW w:w="1843" w:type="dxa"/>
            <w:tcBorders>
              <w:top w:val="nil"/>
              <w:left w:val="nil"/>
              <w:bottom w:val="single" w:sz="4" w:space="0" w:color="auto"/>
              <w:right w:val="single" w:sz="4" w:space="0" w:color="auto"/>
            </w:tcBorders>
            <w:shd w:val="clear" w:color="auto" w:fill="auto"/>
            <w:noWrap/>
            <w:vAlign w:val="center"/>
          </w:tcPr>
          <w:p w:rsidR="0079548A" w:rsidRPr="00AC25F1" w:rsidRDefault="0079548A" w:rsidP="00D753FA">
            <w:pPr>
              <w:jc w:val="right"/>
              <w:rPr>
                <w:i/>
                <w:iCs/>
                <w:sz w:val="20"/>
                <w:szCs w:val="20"/>
                <w:lang w:val="ru-RU"/>
              </w:rPr>
            </w:pPr>
          </w:p>
        </w:tc>
        <w:tc>
          <w:tcPr>
            <w:tcW w:w="1843" w:type="dxa"/>
            <w:tcBorders>
              <w:top w:val="nil"/>
              <w:left w:val="nil"/>
              <w:bottom w:val="single" w:sz="4" w:space="0" w:color="auto"/>
              <w:right w:val="single" w:sz="4" w:space="0" w:color="auto"/>
            </w:tcBorders>
            <w:shd w:val="clear" w:color="auto" w:fill="auto"/>
            <w:noWrap/>
            <w:vAlign w:val="center"/>
          </w:tcPr>
          <w:p w:rsidR="0079548A" w:rsidRPr="00AC25F1" w:rsidRDefault="0079548A" w:rsidP="00D753FA">
            <w:pPr>
              <w:jc w:val="right"/>
              <w:rPr>
                <w:i/>
                <w:iCs/>
                <w:sz w:val="20"/>
                <w:szCs w:val="20"/>
                <w:lang w:val="ru-RU"/>
              </w:rPr>
            </w:pPr>
            <w:r w:rsidRPr="00AC25F1">
              <w:rPr>
                <w:sz w:val="20"/>
                <w:szCs w:val="20"/>
                <w:lang w:val="ru-RU"/>
              </w:rPr>
              <w:t>457 555</w:t>
            </w:r>
          </w:p>
        </w:tc>
        <w:tc>
          <w:tcPr>
            <w:tcW w:w="1559" w:type="dxa"/>
            <w:tcBorders>
              <w:top w:val="nil"/>
              <w:left w:val="nil"/>
              <w:bottom w:val="single" w:sz="4" w:space="0" w:color="auto"/>
              <w:right w:val="single" w:sz="4" w:space="0" w:color="auto"/>
            </w:tcBorders>
            <w:shd w:val="clear" w:color="auto" w:fill="auto"/>
            <w:noWrap/>
            <w:vAlign w:val="center"/>
          </w:tcPr>
          <w:p w:rsidR="0079548A" w:rsidRPr="00AC25F1" w:rsidRDefault="0079548A" w:rsidP="00D753FA">
            <w:pPr>
              <w:jc w:val="right"/>
              <w:rPr>
                <w:i/>
                <w:iCs/>
                <w:sz w:val="20"/>
                <w:szCs w:val="20"/>
                <w:lang w:val="ru-RU"/>
              </w:rPr>
            </w:pPr>
            <w:r w:rsidRPr="00AC25F1">
              <w:rPr>
                <w:sz w:val="20"/>
                <w:szCs w:val="20"/>
                <w:lang w:val="ru-RU"/>
              </w:rPr>
              <w:t>457 555</w:t>
            </w:r>
          </w:p>
        </w:tc>
      </w:tr>
      <w:tr w:rsidR="00890D05" w:rsidRPr="00890D05" w:rsidTr="007A18AC">
        <w:trPr>
          <w:trHeight w:val="592"/>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C17FE8" w:rsidRPr="00AC25F1" w:rsidRDefault="00BC7DCA" w:rsidP="00BC7DCA">
            <w:pPr>
              <w:ind w:firstLineChars="100" w:firstLine="200"/>
              <w:rPr>
                <w:i/>
                <w:iCs/>
                <w:sz w:val="20"/>
                <w:szCs w:val="20"/>
                <w:lang w:val="ru-RU"/>
              </w:rPr>
            </w:pPr>
            <w:r>
              <w:rPr>
                <w:i/>
                <w:iCs/>
                <w:sz w:val="20"/>
                <w:szCs w:val="20"/>
                <w:lang w:val="ru-RU"/>
              </w:rPr>
              <w:t>Р</w:t>
            </w:r>
            <w:r w:rsidR="00C17FE8" w:rsidRPr="00AC25F1">
              <w:rPr>
                <w:i/>
                <w:iCs/>
                <w:sz w:val="20"/>
                <w:szCs w:val="20"/>
                <w:lang w:val="ru-RU"/>
              </w:rPr>
              <w:t>езерв под обесценение</w:t>
            </w:r>
          </w:p>
        </w:tc>
        <w:tc>
          <w:tcPr>
            <w:tcW w:w="1510" w:type="dxa"/>
            <w:tcBorders>
              <w:top w:val="nil"/>
              <w:left w:val="nil"/>
              <w:bottom w:val="single" w:sz="4" w:space="0" w:color="auto"/>
              <w:right w:val="single" w:sz="4" w:space="0" w:color="auto"/>
            </w:tcBorders>
            <w:shd w:val="clear" w:color="auto" w:fill="auto"/>
            <w:noWrap/>
            <w:vAlign w:val="center"/>
            <w:hideMark/>
          </w:tcPr>
          <w:p w:rsidR="00C17FE8" w:rsidRPr="00AC25F1" w:rsidRDefault="00C17FE8" w:rsidP="00D753FA">
            <w:pPr>
              <w:jc w:val="right"/>
              <w:rPr>
                <w:i/>
                <w:iCs/>
                <w:sz w:val="20"/>
                <w:szCs w:val="20"/>
                <w:lang w:val="ru-RU"/>
              </w:rPr>
            </w:pPr>
            <w:r w:rsidRPr="00AC25F1">
              <w:rPr>
                <w:i/>
                <w:iCs/>
                <w:sz w:val="20"/>
                <w:szCs w:val="20"/>
                <w:lang w:val="ru-RU"/>
              </w:rPr>
              <w:t>_</w:t>
            </w:r>
          </w:p>
        </w:tc>
        <w:tc>
          <w:tcPr>
            <w:tcW w:w="1843" w:type="dxa"/>
            <w:tcBorders>
              <w:top w:val="nil"/>
              <w:left w:val="nil"/>
              <w:bottom w:val="single" w:sz="4" w:space="0" w:color="auto"/>
              <w:right w:val="single" w:sz="4" w:space="0" w:color="auto"/>
            </w:tcBorders>
            <w:shd w:val="clear" w:color="auto" w:fill="auto"/>
            <w:noWrap/>
            <w:vAlign w:val="center"/>
            <w:hideMark/>
          </w:tcPr>
          <w:p w:rsidR="00C17FE8" w:rsidRPr="00AC25F1" w:rsidRDefault="00C17FE8" w:rsidP="00D753FA">
            <w:pPr>
              <w:jc w:val="right"/>
              <w:rPr>
                <w:i/>
                <w:iCs/>
                <w:sz w:val="20"/>
                <w:szCs w:val="20"/>
                <w:lang w:val="ru-RU"/>
              </w:rPr>
            </w:pPr>
            <w:r w:rsidRPr="00AC25F1">
              <w:rPr>
                <w:i/>
                <w:iCs/>
                <w:sz w:val="20"/>
                <w:szCs w:val="20"/>
                <w:lang w:val="ru-RU"/>
              </w:rPr>
              <w:t>_ </w:t>
            </w:r>
          </w:p>
        </w:tc>
        <w:tc>
          <w:tcPr>
            <w:tcW w:w="1843" w:type="dxa"/>
            <w:tcBorders>
              <w:top w:val="nil"/>
              <w:left w:val="nil"/>
              <w:bottom w:val="single" w:sz="4" w:space="0" w:color="auto"/>
              <w:right w:val="single" w:sz="4" w:space="0" w:color="auto"/>
            </w:tcBorders>
            <w:shd w:val="clear" w:color="auto" w:fill="auto"/>
            <w:noWrap/>
            <w:vAlign w:val="center"/>
            <w:hideMark/>
          </w:tcPr>
          <w:p w:rsidR="00C17FE8" w:rsidRPr="00AC25F1" w:rsidRDefault="00C17FE8" w:rsidP="00D753FA">
            <w:pPr>
              <w:jc w:val="right"/>
              <w:rPr>
                <w:i/>
                <w:iCs/>
                <w:sz w:val="20"/>
                <w:szCs w:val="20"/>
                <w:lang w:val="ru-RU"/>
              </w:rPr>
            </w:pPr>
          </w:p>
          <w:p w:rsidR="00C17FE8" w:rsidRPr="00AC25F1" w:rsidRDefault="00C17FE8" w:rsidP="00D753FA">
            <w:pPr>
              <w:jc w:val="right"/>
              <w:rPr>
                <w:i/>
                <w:iCs/>
                <w:sz w:val="20"/>
                <w:szCs w:val="20"/>
                <w:lang w:val="ru-RU"/>
              </w:rPr>
            </w:pPr>
            <w:r w:rsidRPr="00AC25F1">
              <w:rPr>
                <w:i/>
                <w:iCs/>
                <w:sz w:val="20"/>
                <w:szCs w:val="20"/>
                <w:lang w:val="ru-RU"/>
              </w:rPr>
              <w:t>4 576</w:t>
            </w:r>
          </w:p>
          <w:p w:rsidR="00C17FE8" w:rsidRPr="00AC25F1" w:rsidRDefault="00C17FE8" w:rsidP="00D753FA">
            <w:pPr>
              <w:jc w:val="right"/>
              <w:rPr>
                <w:i/>
                <w:iCs/>
                <w:sz w:val="20"/>
                <w:szCs w:val="20"/>
                <w:lang w:val="ru-RU"/>
              </w:rPr>
            </w:pPr>
          </w:p>
        </w:tc>
        <w:tc>
          <w:tcPr>
            <w:tcW w:w="1559" w:type="dxa"/>
            <w:tcBorders>
              <w:top w:val="nil"/>
              <w:left w:val="nil"/>
              <w:bottom w:val="single" w:sz="4" w:space="0" w:color="auto"/>
              <w:right w:val="single" w:sz="4" w:space="0" w:color="auto"/>
            </w:tcBorders>
            <w:shd w:val="clear" w:color="auto" w:fill="auto"/>
            <w:noWrap/>
            <w:vAlign w:val="center"/>
            <w:hideMark/>
          </w:tcPr>
          <w:p w:rsidR="00C17FE8" w:rsidRPr="00AC25F1" w:rsidRDefault="00C17FE8" w:rsidP="00D753FA">
            <w:pPr>
              <w:jc w:val="right"/>
              <w:rPr>
                <w:i/>
                <w:iCs/>
                <w:sz w:val="20"/>
                <w:szCs w:val="20"/>
                <w:lang w:val="ru-RU"/>
              </w:rPr>
            </w:pPr>
            <w:r w:rsidRPr="00AC25F1">
              <w:rPr>
                <w:i/>
                <w:iCs/>
                <w:sz w:val="20"/>
                <w:szCs w:val="20"/>
                <w:lang w:val="ru-RU"/>
              </w:rPr>
              <w:t>4 576</w:t>
            </w:r>
          </w:p>
        </w:tc>
      </w:tr>
      <w:tr w:rsidR="00890D05" w:rsidRPr="00890D05" w:rsidTr="007A18AC">
        <w:trPr>
          <w:trHeight w:val="780"/>
        </w:trPr>
        <w:tc>
          <w:tcPr>
            <w:tcW w:w="2709" w:type="dxa"/>
            <w:tcBorders>
              <w:top w:val="nil"/>
              <w:left w:val="single" w:sz="4" w:space="0" w:color="auto"/>
              <w:bottom w:val="single" w:sz="8" w:space="0" w:color="auto"/>
              <w:right w:val="single" w:sz="4" w:space="0" w:color="auto"/>
            </w:tcBorders>
            <w:shd w:val="clear" w:color="auto" w:fill="auto"/>
            <w:vAlign w:val="center"/>
            <w:hideMark/>
          </w:tcPr>
          <w:p w:rsidR="00C17FE8" w:rsidRPr="00AC25F1" w:rsidRDefault="00C17FE8" w:rsidP="00D753FA">
            <w:pPr>
              <w:rPr>
                <w:b/>
                <w:bCs/>
                <w:sz w:val="20"/>
                <w:szCs w:val="20"/>
                <w:lang w:val="ru-RU"/>
              </w:rPr>
            </w:pPr>
            <w:r w:rsidRPr="00AC25F1">
              <w:rPr>
                <w:b/>
                <w:bCs/>
                <w:sz w:val="20"/>
                <w:szCs w:val="20"/>
                <w:lang w:val="ru-RU"/>
              </w:rPr>
              <w:t>Итого чистые вложения в ценные бумаги, удерживаемые до погашения</w:t>
            </w:r>
          </w:p>
        </w:tc>
        <w:tc>
          <w:tcPr>
            <w:tcW w:w="1510" w:type="dxa"/>
            <w:tcBorders>
              <w:top w:val="nil"/>
              <w:left w:val="nil"/>
              <w:bottom w:val="single" w:sz="8" w:space="0" w:color="auto"/>
              <w:right w:val="single" w:sz="4" w:space="0" w:color="auto"/>
            </w:tcBorders>
            <w:shd w:val="clear" w:color="auto" w:fill="auto"/>
            <w:noWrap/>
            <w:vAlign w:val="center"/>
            <w:hideMark/>
          </w:tcPr>
          <w:p w:rsidR="00C17FE8" w:rsidRPr="00AC25F1" w:rsidRDefault="00C17FE8" w:rsidP="00D753FA">
            <w:pPr>
              <w:jc w:val="right"/>
              <w:rPr>
                <w:b/>
                <w:sz w:val="20"/>
                <w:szCs w:val="20"/>
                <w:lang w:val="ru-RU"/>
              </w:rPr>
            </w:pPr>
            <w:r w:rsidRPr="00AC25F1">
              <w:rPr>
                <w:b/>
                <w:sz w:val="20"/>
                <w:szCs w:val="20"/>
                <w:lang w:val="ru-RU"/>
              </w:rPr>
              <w:t>0</w:t>
            </w:r>
          </w:p>
        </w:tc>
        <w:tc>
          <w:tcPr>
            <w:tcW w:w="1843" w:type="dxa"/>
            <w:tcBorders>
              <w:top w:val="nil"/>
              <w:left w:val="nil"/>
              <w:bottom w:val="single" w:sz="8" w:space="0" w:color="auto"/>
              <w:right w:val="single" w:sz="4" w:space="0" w:color="auto"/>
            </w:tcBorders>
            <w:shd w:val="clear" w:color="auto" w:fill="auto"/>
            <w:noWrap/>
            <w:vAlign w:val="center"/>
            <w:hideMark/>
          </w:tcPr>
          <w:p w:rsidR="00C17FE8" w:rsidRPr="00AC25F1" w:rsidRDefault="00C17FE8" w:rsidP="00D753FA">
            <w:pPr>
              <w:jc w:val="right"/>
              <w:rPr>
                <w:b/>
                <w:sz w:val="20"/>
                <w:szCs w:val="20"/>
                <w:lang w:val="ru-RU"/>
              </w:rPr>
            </w:pPr>
            <w:r w:rsidRPr="00AC25F1">
              <w:rPr>
                <w:b/>
                <w:sz w:val="20"/>
                <w:szCs w:val="20"/>
                <w:lang w:val="ru-RU"/>
              </w:rPr>
              <w:t>97 370</w:t>
            </w:r>
          </w:p>
        </w:tc>
        <w:tc>
          <w:tcPr>
            <w:tcW w:w="1843" w:type="dxa"/>
            <w:tcBorders>
              <w:top w:val="nil"/>
              <w:left w:val="nil"/>
              <w:bottom w:val="single" w:sz="8" w:space="0" w:color="auto"/>
              <w:right w:val="single" w:sz="4" w:space="0" w:color="auto"/>
            </w:tcBorders>
            <w:shd w:val="clear" w:color="auto" w:fill="auto"/>
            <w:noWrap/>
            <w:vAlign w:val="center"/>
            <w:hideMark/>
          </w:tcPr>
          <w:p w:rsidR="00C17FE8" w:rsidRPr="00AC25F1" w:rsidRDefault="00C17FE8" w:rsidP="00D753FA">
            <w:pPr>
              <w:jc w:val="right"/>
              <w:rPr>
                <w:b/>
                <w:sz w:val="20"/>
                <w:szCs w:val="20"/>
                <w:lang w:val="ru-RU"/>
              </w:rPr>
            </w:pPr>
          </w:p>
          <w:p w:rsidR="00C17FE8" w:rsidRPr="00AC25F1" w:rsidRDefault="00C17FE8" w:rsidP="00D753FA">
            <w:pPr>
              <w:jc w:val="right"/>
              <w:rPr>
                <w:b/>
                <w:sz w:val="20"/>
                <w:szCs w:val="20"/>
                <w:lang w:val="ru-RU"/>
              </w:rPr>
            </w:pPr>
            <w:r w:rsidRPr="00AC25F1">
              <w:rPr>
                <w:b/>
                <w:sz w:val="20"/>
                <w:szCs w:val="20"/>
                <w:lang w:val="ru-RU"/>
              </w:rPr>
              <w:t>452 979</w:t>
            </w:r>
          </w:p>
          <w:p w:rsidR="00C17FE8" w:rsidRPr="00AC25F1" w:rsidRDefault="00C17FE8" w:rsidP="00D753FA">
            <w:pPr>
              <w:jc w:val="right"/>
              <w:rPr>
                <w:b/>
                <w:sz w:val="20"/>
                <w:szCs w:val="20"/>
                <w:lang w:val="ru-RU"/>
              </w:rPr>
            </w:pPr>
          </w:p>
        </w:tc>
        <w:tc>
          <w:tcPr>
            <w:tcW w:w="1559" w:type="dxa"/>
            <w:tcBorders>
              <w:top w:val="nil"/>
              <w:left w:val="nil"/>
              <w:bottom w:val="single" w:sz="8" w:space="0" w:color="auto"/>
              <w:right w:val="single" w:sz="4" w:space="0" w:color="auto"/>
            </w:tcBorders>
            <w:shd w:val="clear" w:color="auto" w:fill="auto"/>
            <w:noWrap/>
            <w:vAlign w:val="center"/>
            <w:hideMark/>
          </w:tcPr>
          <w:p w:rsidR="00C17FE8" w:rsidRPr="00AC25F1" w:rsidRDefault="00C17FE8" w:rsidP="00D753FA">
            <w:pPr>
              <w:jc w:val="right"/>
              <w:rPr>
                <w:b/>
                <w:sz w:val="20"/>
                <w:szCs w:val="20"/>
                <w:lang w:val="ru-RU"/>
              </w:rPr>
            </w:pPr>
            <w:r w:rsidRPr="00AC25F1">
              <w:rPr>
                <w:b/>
                <w:sz w:val="20"/>
                <w:szCs w:val="20"/>
                <w:lang w:val="ru-RU"/>
              </w:rPr>
              <w:t>550 349</w:t>
            </w:r>
          </w:p>
        </w:tc>
      </w:tr>
    </w:tbl>
    <w:p w:rsidR="00C17FE8" w:rsidRPr="007C5FD9" w:rsidRDefault="00C17FE8" w:rsidP="00C17FE8">
      <w:pPr>
        <w:rPr>
          <w:highlight w:val="yellow"/>
          <w:lang w:val="ru-RU"/>
        </w:rPr>
      </w:pPr>
    </w:p>
    <w:p w:rsidR="00C17FE8" w:rsidRPr="007C5FD9" w:rsidRDefault="00C17FE8" w:rsidP="00C17FE8">
      <w:pPr>
        <w:autoSpaceDE w:val="0"/>
        <w:autoSpaceDN w:val="0"/>
        <w:adjustRightInd w:val="0"/>
        <w:jc w:val="both"/>
        <w:outlineLvl w:val="0"/>
        <w:rPr>
          <w:color w:val="FF0000"/>
          <w:highlight w:val="yellow"/>
          <w:lang w:val="ru-RU"/>
        </w:rPr>
      </w:pPr>
    </w:p>
    <w:p w:rsidR="00C17FE8" w:rsidRPr="007C5FD9" w:rsidRDefault="00C17FE8" w:rsidP="00C17FE8">
      <w:pPr>
        <w:pStyle w:val="ABC-paragrahinNotes"/>
        <w:spacing w:before="240"/>
        <w:rPr>
          <w:rFonts w:ascii="Times New Roman" w:hAnsi="Times New Roman"/>
          <w:highlight w:val="yellow"/>
        </w:rPr>
      </w:pPr>
    </w:p>
    <w:p w:rsidR="00C17FE8" w:rsidRPr="00890D05" w:rsidRDefault="00EE693F" w:rsidP="00C17FE8">
      <w:pPr>
        <w:pStyle w:val="ABC-paragrahinNotes"/>
        <w:spacing w:before="240"/>
        <w:rPr>
          <w:rFonts w:ascii="Times New Roman" w:hAnsi="Times New Roman"/>
          <w:b/>
        </w:rPr>
      </w:pPr>
      <w:r w:rsidRPr="00890D05">
        <w:rPr>
          <w:rFonts w:ascii="Times New Roman" w:hAnsi="Times New Roman"/>
          <w:b/>
        </w:rPr>
        <w:t>5.</w:t>
      </w:r>
      <w:r w:rsidR="00D363F8" w:rsidRPr="00D363F8">
        <w:rPr>
          <w:rFonts w:ascii="Times New Roman" w:hAnsi="Times New Roman"/>
          <w:b/>
        </w:rPr>
        <w:t>7</w:t>
      </w:r>
      <w:r w:rsidRPr="00890D05">
        <w:rPr>
          <w:rFonts w:ascii="Times New Roman" w:hAnsi="Times New Roman"/>
          <w:b/>
        </w:rPr>
        <w:t>.</w:t>
      </w:r>
      <w:r w:rsidR="00C17FE8" w:rsidRPr="00890D05">
        <w:rPr>
          <w:rFonts w:ascii="Times New Roman" w:hAnsi="Times New Roman"/>
          <w:b/>
        </w:rPr>
        <w:t xml:space="preserve"> Остатки средств на счетах кредитных организаций</w:t>
      </w:r>
    </w:p>
    <w:p w:rsidR="007A18AC" w:rsidRDefault="00C17FE8" w:rsidP="006617A5">
      <w:pPr>
        <w:pStyle w:val="ABC-paragrahinNotes"/>
        <w:spacing w:before="240"/>
        <w:ind w:firstLine="708"/>
        <w:rPr>
          <w:rFonts w:ascii="Times New Roman" w:hAnsi="Times New Roman"/>
        </w:rPr>
      </w:pPr>
      <w:proofErr w:type="gramStart"/>
      <w:r w:rsidRPr="00890D05">
        <w:rPr>
          <w:rFonts w:ascii="Times New Roman" w:hAnsi="Times New Roman"/>
        </w:rPr>
        <w:t>Информация об остатках средств на счетах кредитных организаций представлена в разрезе отдельных видов счетов (корреспондентские счета, полученные межбанковские кредиты и депозиты, обязательства по возврату кредитору - кредитной организации заимствованных ценных бумаг, депозиты «овернайт», синдицированные кредиты.</w:t>
      </w:r>
      <w:proofErr w:type="gramEnd"/>
    </w:p>
    <w:p w:rsidR="00BC7DCA" w:rsidRPr="00890D05" w:rsidRDefault="00BC7DCA" w:rsidP="006617A5">
      <w:pPr>
        <w:pStyle w:val="ABC-paragrahinNotes"/>
        <w:spacing w:before="240"/>
        <w:ind w:firstLine="708"/>
        <w:rPr>
          <w:rFonts w:ascii="Times New Roman" w:hAnsi="Times New Roman"/>
        </w:rPr>
      </w:pPr>
    </w:p>
    <w:tbl>
      <w:tblPr>
        <w:tblW w:w="9371" w:type="dxa"/>
        <w:tblInd w:w="93" w:type="dxa"/>
        <w:tblLayout w:type="fixed"/>
        <w:tblLook w:val="04A0" w:firstRow="1" w:lastRow="0" w:firstColumn="1" w:lastColumn="0" w:noHBand="0" w:noVBand="1"/>
      </w:tblPr>
      <w:tblGrid>
        <w:gridCol w:w="3701"/>
        <w:gridCol w:w="2835"/>
        <w:gridCol w:w="2835"/>
      </w:tblGrid>
      <w:tr w:rsidR="00890D05" w:rsidRPr="00890D05" w:rsidTr="00713B01">
        <w:trPr>
          <w:trHeight w:val="480"/>
        </w:trPr>
        <w:tc>
          <w:tcPr>
            <w:tcW w:w="3701" w:type="dxa"/>
            <w:tcBorders>
              <w:top w:val="nil"/>
              <w:left w:val="nil"/>
              <w:bottom w:val="nil"/>
              <w:right w:val="nil"/>
            </w:tcBorders>
            <w:shd w:val="clear" w:color="auto" w:fill="auto"/>
            <w:vAlign w:val="bottom"/>
            <w:hideMark/>
          </w:tcPr>
          <w:p w:rsidR="00C17FE8" w:rsidRPr="00890D05" w:rsidRDefault="00C17FE8" w:rsidP="00D753FA">
            <w:pPr>
              <w:rPr>
                <w:b/>
                <w:bCs/>
                <w:lang w:val="ru-RU"/>
              </w:rPr>
            </w:pPr>
          </w:p>
        </w:tc>
        <w:tc>
          <w:tcPr>
            <w:tcW w:w="2835" w:type="dxa"/>
            <w:tcBorders>
              <w:top w:val="nil"/>
              <w:left w:val="nil"/>
              <w:bottom w:val="nil"/>
              <w:right w:val="nil"/>
            </w:tcBorders>
            <w:shd w:val="clear" w:color="auto" w:fill="auto"/>
            <w:noWrap/>
            <w:vAlign w:val="center"/>
            <w:hideMark/>
          </w:tcPr>
          <w:p w:rsidR="00C17FE8" w:rsidRPr="00890D05" w:rsidRDefault="00C17FE8" w:rsidP="00D753FA">
            <w:pPr>
              <w:jc w:val="right"/>
              <w:rPr>
                <w:lang w:val="ru-RU"/>
              </w:rPr>
            </w:pPr>
          </w:p>
        </w:tc>
        <w:tc>
          <w:tcPr>
            <w:tcW w:w="2835" w:type="dxa"/>
            <w:tcBorders>
              <w:top w:val="nil"/>
              <w:left w:val="nil"/>
              <w:bottom w:val="single" w:sz="8" w:space="0" w:color="auto"/>
              <w:right w:val="nil"/>
            </w:tcBorders>
            <w:shd w:val="clear" w:color="auto" w:fill="auto"/>
            <w:noWrap/>
            <w:vAlign w:val="bottom"/>
            <w:hideMark/>
          </w:tcPr>
          <w:p w:rsidR="00C17FE8" w:rsidRPr="00890D05" w:rsidRDefault="00C17FE8" w:rsidP="00D753FA">
            <w:pPr>
              <w:jc w:val="right"/>
              <w:rPr>
                <w:lang w:val="ru-RU"/>
              </w:rPr>
            </w:pPr>
            <w:proofErr w:type="spellStart"/>
            <w:r w:rsidRPr="00890D05">
              <w:rPr>
                <w:lang w:val="ru-RU"/>
              </w:rPr>
              <w:t>тыс</w:t>
            </w:r>
            <w:proofErr w:type="gramStart"/>
            <w:r w:rsidRPr="00890D05">
              <w:rPr>
                <w:lang w:val="ru-RU"/>
              </w:rPr>
              <w:t>.р</w:t>
            </w:r>
            <w:proofErr w:type="gramEnd"/>
            <w:r w:rsidRPr="00890D05">
              <w:rPr>
                <w:lang w:val="ru-RU"/>
              </w:rPr>
              <w:t>уб</w:t>
            </w:r>
            <w:proofErr w:type="spellEnd"/>
            <w:r w:rsidRPr="00890D05">
              <w:rPr>
                <w:lang w:val="ru-RU"/>
              </w:rPr>
              <w:t>.</w:t>
            </w:r>
          </w:p>
        </w:tc>
      </w:tr>
      <w:tr w:rsidR="00890D05" w:rsidRPr="00890D05" w:rsidTr="00713B01">
        <w:trPr>
          <w:trHeight w:val="300"/>
        </w:trPr>
        <w:tc>
          <w:tcPr>
            <w:tcW w:w="3701"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C17FE8" w:rsidRPr="00AC25F1" w:rsidRDefault="00C17FE8" w:rsidP="00D753FA">
            <w:pPr>
              <w:jc w:val="center"/>
              <w:rPr>
                <w:sz w:val="20"/>
                <w:szCs w:val="20"/>
                <w:lang w:val="ru-RU"/>
              </w:rPr>
            </w:pPr>
            <w:r w:rsidRPr="00AC25F1">
              <w:rPr>
                <w:sz w:val="20"/>
                <w:szCs w:val="20"/>
                <w:lang w:val="ru-RU"/>
              </w:rPr>
              <w:t>Наименование</w:t>
            </w:r>
          </w:p>
        </w:tc>
        <w:tc>
          <w:tcPr>
            <w:tcW w:w="2835" w:type="dxa"/>
            <w:tcBorders>
              <w:top w:val="single" w:sz="8" w:space="0" w:color="auto"/>
              <w:left w:val="nil"/>
              <w:bottom w:val="single" w:sz="4" w:space="0" w:color="auto"/>
              <w:right w:val="nil"/>
            </w:tcBorders>
            <w:shd w:val="clear" w:color="auto" w:fill="auto"/>
            <w:vAlign w:val="center"/>
            <w:hideMark/>
          </w:tcPr>
          <w:p w:rsidR="00C17FE8" w:rsidRPr="00AC25F1" w:rsidRDefault="00C17FE8" w:rsidP="00D753FA">
            <w:pPr>
              <w:jc w:val="center"/>
              <w:rPr>
                <w:b/>
                <w:bCs/>
                <w:sz w:val="20"/>
                <w:szCs w:val="20"/>
                <w:lang w:val="ru-RU"/>
              </w:rPr>
            </w:pPr>
            <w:r w:rsidRPr="00AC25F1">
              <w:rPr>
                <w:b/>
                <w:bCs/>
                <w:sz w:val="20"/>
                <w:szCs w:val="20"/>
                <w:lang w:val="ru-RU"/>
              </w:rPr>
              <w:t>01.04.2014</w:t>
            </w:r>
          </w:p>
        </w:tc>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C17FE8" w:rsidRPr="00AC25F1" w:rsidRDefault="00C17FE8" w:rsidP="00D753FA">
            <w:pPr>
              <w:jc w:val="center"/>
              <w:rPr>
                <w:b/>
                <w:bCs/>
                <w:sz w:val="20"/>
                <w:szCs w:val="20"/>
                <w:lang w:val="ru-RU"/>
              </w:rPr>
            </w:pPr>
            <w:r w:rsidRPr="00AC25F1">
              <w:rPr>
                <w:b/>
                <w:bCs/>
                <w:sz w:val="20"/>
                <w:szCs w:val="20"/>
                <w:lang w:val="ru-RU"/>
              </w:rPr>
              <w:t>01.01.2014</w:t>
            </w:r>
          </w:p>
        </w:tc>
      </w:tr>
      <w:tr w:rsidR="00890D05" w:rsidRPr="00890D05" w:rsidTr="00713B01">
        <w:trPr>
          <w:trHeight w:val="300"/>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C17FE8" w:rsidRPr="00AC25F1" w:rsidRDefault="00C17FE8" w:rsidP="00AC25F1">
            <w:pPr>
              <w:ind w:firstLineChars="100" w:firstLine="200"/>
              <w:rPr>
                <w:sz w:val="20"/>
                <w:szCs w:val="20"/>
                <w:lang w:val="ru-RU"/>
              </w:rPr>
            </w:pPr>
            <w:r w:rsidRPr="00AC25F1">
              <w:rPr>
                <w:sz w:val="20"/>
                <w:szCs w:val="20"/>
                <w:lang w:val="ru-RU"/>
              </w:rPr>
              <w:t>Корреспондентские счета</w:t>
            </w:r>
          </w:p>
        </w:tc>
        <w:tc>
          <w:tcPr>
            <w:tcW w:w="2835" w:type="dxa"/>
            <w:tcBorders>
              <w:top w:val="nil"/>
              <w:left w:val="nil"/>
              <w:bottom w:val="single" w:sz="4" w:space="0" w:color="auto"/>
              <w:right w:val="single" w:sz="4" w:space="0" w:color="auto"/>
            </w:tcBorders>
            <w:shd w:val="clear" w:color="auto" w:fill="auto"/>
            <w:noWrap/>
            <w:vAlign w:val="center"/>
            <w:hideMark/>
          </w:tcPr>
          <w:p w:rsidR="00C17FE8" w:rsidRPr="00AC25F1" w:rsidRDefault="00C17FE8" w:rsidP="00D753FA">
            <w:pPr>
              <w:jc w:val="right"/>
              <w:rPr>
                <w:sz w:val="20"/>
                <w:szCs w:val="20"/>
                <w:lang w:val="ru-RU"/>
              </w:rPr>
            </w:pPr>
            <w:r w:rsidRPr="00AC25F1">
              <w:rPr>
                <w:sz w:val="20"/>
                <w:szCs w:val="20"/>
                <w:lang w:val="ru-RU"/>
              </w:rPr>
              <w:t>194 157</w:t>
            </w:r>
          </w:p>
        </w:tc>
        <w:tc>
          <w:tcPr>
            <w:tcW w:w="2835" w:type="dxa"/>
            <w:tcBorders>
              <w:top w:val="nil"/>
              <w:left w:val="nil"/>
              <w:bottom w:val="single" w:sz="4" w:space="0" w:color="auto"/>
              <w:right w:val="single" w:sz="4" w:space="0" w:color="auto"/>
            </w:tcBorders>
            <w:shd w:val="clear" w:color="auto" w:fill="auto"/>
            <w:noWrap/>
            <w:vAlign w:val="center"/>
            <w:hideMark/>
          </w:tcPr>
          <w:p w:rsidR="00C17FE8" w:rsidRPr="00AC25F1" w:rsidRDefault="00C17FE8" w:rsidP="00D753FA">
            <w:pPr>
              <w:jc w:val="right"/>
              <w:rPr>
                <w:sz w:val="20"/>
                <w:szCs w:val="20"/>
                <w:lang w:val="ru-RU"/>
              </w:rPr>
            </w:pPr>
            <w:r w:rsidRPr="00AC25F1">
              <w:rPr>
                <w:sz w:val="20"/>
                <w:szCs w:val="20"/>
                <w:lang w:val="ru-RU"/>
              </w:rPr>
              <w:t>321 778</w:t>
            </w:r>
          </w:p>
        </w:tc>
      </w:tr>
      <w:tr w:rsidR="00890D05" w:rsidRPr="00890D05" w:rsidTr="00713B01">
        <w:trPr>
          <w:trHeight w:val="450"/>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C17FE8" w:rsidRPr="00AC25F1" w:rsidRDefault="00C17FE8" w:rsidP="00AC25F1">
            <w:pPr>
              <w:ind w:firstLineChars="100" w:firstLine="200"/>
              <w:rPr>
                <w:sz w:val="20"/>
                <w:szCs w:val="20"/>
                <w:lang w:val="ru-RU"/>
              </w:rPr>
            </w:pPr>
            <w:r w:rsidRPr="00AC25F1">
              <w:rPr>
                <w:sz w:val="20"/>
                <w:szCs w:val="20"/>
                <w:lang w:val="ru-RU"/>
              </w:rPr>
              <w:t>Полученные межбанковские депозиты</w:t>
            </w:r>
          </w:p>
        </w:tc>
        <w:tc>
          <w:tcPr>
            <w:tcW w:w="2835" w:type="dxa"/>
            <w:tcBorders>
              <w:top w:val="nil"/>
              <w:left w:val="nil"/>
              <w:bottom w:val="single" w:sz="4" w:space="0" w:color="auto"/>
              <w:right w:val="single" w:sz="4" w:space="0" w:color="auto"/>
            </w:tcBorders>
            <w:shd w:val="clear" w:color="auto" w:fill="auto"/>
            <w:noWrap/>
            <w:vAlign w:val="center"/>
            <w:hideMark/>
          </w:tcPr>
          <w:p w:rsidR="00C17FE8" w:rsidRPr="00AC25F1" w:rsidRDefault="00C17FE8" w:rsidP="00D753FA">
            <w:pPr>
              <w:jc w:val="right"/>
              <w:rPr>
                <w:sz w:val="20"/>
                <w:szCs w:val="20"/>
                <w:lang w:val="ru-RU"/>
              </w:rPr>
            </w:pPr>
            <w:r w:rsidRPr="00AC25F1">
              <w:rPr>
                <w:sz w:val="20"/>
                <w:szCs w:val="20"/>
                <w:lang w:val="ru-RU"/>
              </w:rPr>
              <w:t>26 775 190</w:t>
            </w:r>
          </w:p>
        </w:tc>
        <w:tc>
          <w:tcPr>
            <w:tcW w:w="2835" w:type="dxa"/>
            <w:tcBorders>
              <w:top w:val="nil"/>
              <w:left w:val="nil"/>
              <w:bottom w:val="single" w:sz="4" w:space="0" w:color="auto"/>
              <w:right w:val="single" w:sz="4" w:space="0" w:color="auto"/>
            </w:tcBorders>
            <w:shd w:val="clear" w:color="auto" w:fill="auto"/>
            <w:noWrap/>
            <w:vAlign w:val="center"/>
            <w:hideMark/>
          </w:tcPr>
          <w:p w:rsidR="00C17FE8" w:rsidRPr="00AC25F1" w:rsidRDefault="00C17FE8" w:rsidP="00D753FA">
            <w:pPr>
              <w:jc w:val="right"/>
              <w:rPr>
                <w:sz w:val="20"/>
                <w:szCs w:val="20"/>
                <w:lang w:val="ru-RU"/>
              </w:rPr>
            </w:pPr>
            <w:r w:rsidRPr="00AC25F1">
              <w:rPr>
                <w:sz w:val="20"/>
                <w:szCs w:val="20"/>
                <w:lang w:val="ru-RU"/>
              </w:rPr>
              <w:t>19 990 205</w:t>
            </w:r>
          </w:p>
        </w:tc>
      </w:tr>
      <w:tr w:rsidR="00890D05" w:rsidRPr="00890D05" w:rsidTr="00713B01">
        <w:trPr>
          <w:trHeight w:val="67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C17FE8" w:rsidRPr="00AC25F1" w:rsidRDefault="00C17FE8" w:rsidP="00AC25F1">
            <w:pPr>
              <w:ind w:firstLineChars="100" w:firstLine="200"/>
              <w:rPr>
                <w:sz w:val="20"/>
                <w:szCs w:val="20"/>
                <w:lang w:val="ru-RU"/>
              </w:rPr>
            </w:pPr>
            <w:r w:rsidRPr="00AC25F1">
              <w:rPr>
                <w:sz w:val="20"/>
                <w:szCs w:val="20"/>
                <w:lang w:val="ru-RU"/>
              </w:rPr>
              <w:t xml:space="preserve">Обязательства по возврату </w:t>
            </w:r>
            <w:proofErr w:type="gramStart"/>
            <w:r w:rsidRPr="00AC25F1">
              <w:rPr>
                <w:sz w:val="20"/>
                <w:szCs w:val="20"/>
                <w:lang w:val="ru-RU"/>
              </w:rPr>
              <w:t>кредитору-кредитной</w:t>
            </w:r>
            <w:proofErr w:type="gramEnd"/>
            <w:r w:rsidRPr="00AC25F1">
              <w:rPr>
                <w:sz w:val="20"/>
                <w:szCs w:val="20"/>
                <w:lang w:val="ru-RU"/>
              </w:rPr>
              <w:t xml:space="preserve"> организации заимствованных ценных бумаг</w:t>
            </w:r>
          </w:p>
        </w:tc>
        <w:tc>
          <w:tcPr>
            <w:tcW w:w="2835" w:type="dxa"/>
            <w:tcBorders>
              <w:top w:val="nil"/>
              <w:left w:val="nil"/>
              <w:bottom w:val="single" w:sz="4" w:space="0" w:color="auto"/>
              <w:right w:val="single" w:sz="4" w:space="0" w:color="auto"/>
            </w:tcBorders>
            <w:shd w:val="clear" w:color="auto" w:fill="auto"/>
            <w:noWrap/>
            <w:vAlign w:val="center"/>
            <w:hideMark/>
          </w:tcPr>
          <w:p w:rsidR="00C17FE8" w:rsidRPr="00AC25F1" w:rsidRDefault="00C17FE8" w:rsidP="00D753FA">
            <w:pPr>
              <w:jc w:val="right"/>
              <w:rPr>
                <w:sz w:val="20"/>
                <w:szCs w:val="20"/>
                <w:lang w:val="ru-RU"/>
              </w:rPr>
            </w:pPr>
            <w:r w:rsidRPr="00AC25F1">
              <w:rPr>
                <w:sz w:val="20"/>
                <w:szCs w:val="20"/>
                <w:lang w:val="ru-RU"/>
              </w:rPr>
              <w:t>387 249</w:t>
            </w:r>
          </w:p>
        </w:tc>
        <w:tc>
          <w:tcPr>
            <w:tcW w:w="2835" w:type="dxa"/>
            <w:tcBorders>
              <w:top w:val="nil"/>
              <w:left w:val="nil"/>
              <w:bottom w:val="single" w:sz="4" w:space="0" w:color="auto"/>
              <w:right w:val="single" w:sz="4" w:space="0" w:color="auto"/>
            </w:tcBorders>
            <w:shd w:val="clear" w:color="auto" w:fill="auto"/>
            <w:noWrap/>
            <w:vAlign w:val="center"/>
            <w:hideMark/>
          </w:tcPr>
          <w:p w:rsidR="00C17FE8" w:rsidRPr="00AC25F1" w:rsidRDefault="00C17FE8" w:rsidP="00D753FA">
            <w:pPr>
              <w:jc w:val="right"/>
              <w:rPr>
                <w:sz w:val="20"/>
                <w:szCs w:val="20"/>
                <w:lang w:val="ru-RU"/>
              </w:rPr>
            </w:pPr>
            <w:r w:rsidRPr="00AC25F1">
              <w:rPr>
                <w:sz w:val="20"/>
                <w:szCs w:val="20"/>
                <w:lang w:val="ru-RU"/>
              </w:rPr>
              <w:t>327 336</w:t>
            </w:r>
          </w:p>
        </w:tc>
      </w:tr>
      <w:tr w:rsidR="00890D05" w:rsidRPr="00890D05" w:rsidTr="00713B01">
        <w:trPr>
          <w:trHeight w:val="315"/>
        </w:trPr>
        <w:tc>
          <w:tcPr>
            <w:tcW w:w="3701" w:type="dxa"/>
            <w:tcBorders>
              <w:top w:val="nil"/>
              <w:left w:val="single" w:sz="4" w:space="0" w:color="auto"/>
              <w:bottom w:val="single" w:sz="8" w:space="0" w:color="auto"/>
              <w:right w:val="single" w:sz="4" w:space="0" w:color="auto"/>
            </w:tcBorders>
            <w:shd w:val="clear" w:color="auto" w:fill="auto"/>
            <w:vAlign w:val="bottom"/>
            <w:hideMark/>
          </w:tcPr>
          <w:p w:rsidR="00C17FE8" w:rsidRPr="00AC25F1" w:rsidRDefault="00C17FE8" w:rsidP="00D753FA">
            <w:pPr>
              <w:rPr>
                <w:b/>
                <w:bCs/>
                <w:sz w:val="20"/>
                <w:szCs w:val="20"/>
                <w:lang w:val="ru-RU"/>
              </w:rPr>
            </w:pPr>
            <w:r w:rsidRPr="00AC25F1">
              <w:rPr>
                <w:b/>
                <w:bCs/>
                <w:sz w:val="20"/>
                <w:szCs w:val="20"/>
                <w:lang w:val="ru-RU"/>
              </w:rPr>
              <w:t>Итого средства других банков</w:t>
            </w:r>
          </w:p>
        </w:tc>
        <w:tc>
          <w:tcPr>
            <w:tcW w:w="2835" w:type="dxa"/>
            <w:tcBorders>
              <w:top w:val="nil"/>
              <w:left w:val="nil"/>
              <w:bottom w:val="single" w:sz="8" w:space="0" w:color="auto"/>
              <w:right w:val="single" w:sz="4" w:space="0" w:color="auto"/>
            </w:tcBorders>
            <w:shd w:val="clear" w:color="auto" w:fill="auto"/>
            <w:noWrap/>
            <w:vAlign w:val="center"/>
            <w:hideMark/>
          </w:tcPr>
          <w:p w:rsidR="00C17FE8" w:rsidRPr="00AC25F1" w:rsidRDefault="00C17FE8" w:rsidP="00D753FA">
            <w:pPr>
              <w:jc w:val="right"/>
              <w:rPr>
                <w:sz w:val="20"/>
                <w:szCs w:val="20"/>
                <w:lang w:val="ru-RU"/>
              </w:rPr>
            </w:pPr>
            <w:r w:rsidRPr="00AC25F1">
              <w:rPr>
                <w:sz w:val="20"/>
                <w:szCs w:val="20"/>
                <w:lang w:val="ru-RU"/>
              </w:rPr>
              <w:t>27 356 596</w:t>
            </w:r>
          </w:p>
        </w:tc>
        <w:tc>
          <w:tcPr>
            <w:tcW w:w="2835" w:type="dxa"/>
            <w:tcBorders>
              <w:top w:val="nil"/>
              <w:left w:val="nil"/>
              <w:bottom w:val="single" w:sz="8" w:space="0" w:color="auto"/>
              <w:right w:val="single" w:sz="4" w:space="0" w:color="auto"/>
            </w:tcBorders>
            <w:shd w:val="clear" w:color="auto" w:fill="auto"/>
            <w:noWrap/>
            <w:vAlign w:val="center"/>
            <w:hideMark/>
          </w:tcPr>
          <w:p w:rsidR="00C17FE8" w:rsidRPr="00AC25F1" w:rsidRDefault="00C17FE8" w:rsidP="00D753FA">
            <w:pPr>
              <w:jc w:val="right"/>
              <w:rPr>
                <w:sz w:val="20"/>
                <w:szCs w:val="20"/>
                <w:lang w:val="ru-RU"/>
              </w:rPr>
            </w:pPr>
            <w:r w:rsidRPr="00AC25F1">
              <w:rPr>
                <w:sz w:val="20"/>
                <w:szCs w:val="20"/>
                <w:lang w:val="ru-RU"/>
              </w:rPr>
              <w:t>20 639 319</w:t>
            </w:r>
          </w:p>
        </w:tc>
      </w:tr>
    </w:tbl>
    <w:p w:rsidR="00C17FE8" w:rsidRPr="00890D05" w:rsidRDefault="00C17FE8" w:rsidP="00C17FE8">
      <w:pPr>
        <w:pStyle w:val="ABC-paragrahinNotes"/>
        <w:spacing w:before="240"/>
        <w:rPr>
          <w:rFonts w:ascii="Times New Roman" w:hAnsi="Times New Roman"/>
          <w:highlight w:val="yellow"/>
        </w:rPr>
      </w:pPr>
    </w:p>
    <w:p w:rsidR="00C17FE8" w:rsidRPr="00890D05" w:rsidRDefault="00EE693F" w:rsidP="00C17FE8">
      <w:pPr>
        <w:pStyle w:val="ABC-paragrahinNotes"/>
        <w:keepNext/>
        <w:keepLines/>
        <w:spacing w:before="240"/>
        <w:rPr>
          <w:rFonts w:ascii="Times New Roman" w:hAnsi="Times New Roman"/>
          <w:b/>
        </w:rPr>
      </w:pPr>
      <w:r w:rsidRPr="00890D05">
        <w:rPr>
          <w:rFonts w:ascii="Times New Roman" w:hAnsi="Times New Roman"/>
          <w:b/>
        </w:rPr>
        <w:lastRenderedPageBreak/>
        <w:t>5.</w:t>
      </w:r>
      <w:r w:rsidR="00D363F8" w:rsidRPr="00D363F8">
        <w:rPr>
          <w:rFonts w:ascii="Times New Roman" w:hAnsi="Times New Roman"/>
          <w:b/>
        </w:rPr>
        <w:t>8</w:t>
      </w:r>
      <w:r w:rsidRPr="00890D05">
        <w:rPr>
          <w:rFonts w:ascii="Times New Roman" w:hAnsi="Times New Roman"/>
          <w:b/>
        </w:rPr>
        <w:t>.</w:t>
      </w:r>
      <w:r w:rsidR="00C17FE8" w:rsidRPr="00890D05">
        <w:rPr>
          <w:rFonts w:ascii="Times New Roman" w:hAnsi="Times New Roman"/>
          <w:b/>
        </w:rPr>
        <w:t xml:space="preserve"> Средства клиентов, не являющихся кредитными организациями</w:t>
      </w:r>
    </w:p>
    <w:p w:rsidR="00C17FE8" w:rsidRPr="00890D05" w:rsidRDefault="00C17FE8" w:rsidP="006617A5">
      <w:pPr>
        <w:autoSpaceDE w:val="0"/>
        <w:autoSpaceDN w:val="0"/>
        <w:adjustRightInd w:val="0"/>
        <w:ind w:firstLine="708"/>
        <w:jc w:val="both"/>
        <w:outlineLvl w:val="0"/>
        <w:rPr>
          <w:szCs w:val="22"/>
          <w:lang w:val="ru-RU"/>
        </w:rPr>
      </w:pPr>
      <w:r w:rsidRPr="00890D05">
        <w:rPr>
          <w:szCs w:val="22"/>
          <w:lang w:val="ru-RU"/>
        </w:rPr>
        <w:t>Информация об остатках средств на счетах клиентов представлена в разрезе видов привлечения (средства на текущих и расчетных счетах, срочные депозиты (в том числе, выраженные в драгоценных металлах по учетной цене), обязательств по возврату кредитору, не являющемуся кредитной организацией</w:t>
      </w:r>
      <w:r w:rsidR="00713B01" w:rsidRPr="00890D05">
        <w:rPr>
          <w:szCs w:val="22"/>
          <w:lang w:val="ru-RU"/>
        </w:rPr>
        <w:t>, заимствованных ценных бумаг).</w:t>
      </w:r>
    </w:p>
    <w:tbl>
      <w:tblPr>
        <w:tblW w:w="9371" w:type="dxa"/>
        <w:tblInd w:w="93" w:type="dxa"/>
        <w:tblLook w:val="04A0" w:firstRow="1" w:lastRow="0" w:firstColumn="1" w:lastColumn="0" w:noHBand="0" w:noVBand="1"/>
      </w:tblPr>
      <w:tblGrid>
        <w:gridCol w:w="3843"/>
        <w:gridCol w:w="2693"/>
        <w:gridCol w:w="142"/>
        <w:gridCol w:w="2693"/>
      </w:tblGrid>
      <w:tr w:rsidR="00890D05" w:rsidRPr="00890D05" w:rsidTr="00713B01">
        <w:trPr>
          <w:trHeight w:val="780"/>
        </w:trPr>
        <w:tc>
          <w:tcPr>
            <w:tcW w:w="3843" w:type="dxa"/>
            <w:tcBorders>
              <w:top w:val="nil"/>
              <w:left w:val="nil"/>
              <w:bottom w:val="nil"/>
              <w:right w:val="nil"/>
            </w:tcBorders>
            <w:shd w:val="clear" w:color="auto" w:fill="auto"/>
            <w:vAlign w:val="bottom"/>
            <w:hideMark/>
          </w:tcPr>
          <w:p w:rsidR="00C17FE8" w:rsidRPr="00890D05" w:rsidRDefault="00C17FE8" w:rsidP="00D753FA">
            <w:pPr>
              <w:rPr>
                <w:b/>
                <w:bCs/>
                <w:lang w:val="ru-RU"/>
              </w:rPr>
            </w:pPr>
          </w:p>
        </w:tc>
        <w:tc>
          <w:tcPr>
            <w:tcW w:w="2693" w:type="dxa"/>
            <w:tcBorders>
              <w:top w:val="nil"/>
              <w:left w:val="nil"/>
              <w:bottom w:val="nil"/>
              <w:right w:val="nil"/>
            </w:tcBorders>
            <w:shd w:val="clear" w:color="auto" w:fill="auto"/>
            <w:noWrap/>
            <w:vAlign w:val="center"/>
            <w:hideMark/>
          </w:tcPr>
          <w:p w:rsidR="00C17FE8" w:rsidRPr="00890D05" w:rsidRDefault="00C17FE8" w:rsidP="00D753FA">
            <w:pPr>
              <w:jc w:val="right"/>
              <w:rPr>
                <w:lang w:val="ru-RU"/>
              </w:rPr>
            </w:pPr>
          </w:p>
        </w:tc>
        <w:tc>
          <w:tcPr>
            <w:tcW w:w="2835" w:type="dxa"/>
            <w:gridSpan w:val="2"/>
            <w:tcBorders>
              <w:top w:val="nil"/>
              <w:left w:val="nil"/>
              <w:bottom w:val="single" w:sz="8" w:space="0" w:color="auto"/>
              <w:right w:val="nil"/>
            </w:tcBorders>
            <w:shd w:val="clear" w:color="auto" w:fill="auto"/>
            <w:noWrap/>
            <w:vAlign w:val="bottom"/>
            <w:hideMark/>
          </w:tcPr>
          <w:p w:rsidR="00C17FE8" w:rsidRPr="00890D05" w:rsidRDefault="00C17FE8" w:rsidP="00D753FA">
            <w:pPr>
              <w:jc w:val="right"/>
              <w:rPr>
                <w:lang w:val="ru-RU"/>
              </w:rPr>
            </w:pPr>
            <w:proofErr w:type="spellStart"/>
            <w:r w:rsidRPr="00890D05">
              <w:rPr>
                <w:lang w:val="ru-RU"/>
              </w:rPr>
              <w:t>тыс</w:t>
            </w:r>
            <w:proofErr w:type="gramStart"/>
            <w:r w:rsidRPr="00890D05">
              <w:rPr>
                <w:lang w:val="ru-RU"/>
              </w:rPr>
              <w:t>.р</w:t>
            </w:r>
            <w:proofErr w:type="gramEnd"/>
            <w:r w:rsidRPr="00890D05">
              <w:rPr>
                <w:lang w:val="ru-RU"/>
              </w:rPr>
              <w:t>уб</w:t>
            </w:r>
            <w:proofErr w:type="spellEnd"/>
            <w:r w:rsidRPr="00890D05">
              <w:rPr>
                <w:lang w:val="ru-RU"/>
              </w:rPr>
              <w:t>.</w:t>
            </w:r>
          </w:p>
        </w:tc>
      </w:tr>
      <w:tr w:rsidR="00890D05" w:rsidRPr="00890D05" w:rsidTr="00713B01">
        <w:trPr>
          <w:trHeight w:val="300"/>
        </w:trPr>
        <w:tc>
          <w:tcPr>
            <w:tcW w:w="3843"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C17FE8" w:rsidRPr="00AC25F1" w:rsidRDefault="00C17FE8" w:rsidP="00D753FA">
            <w:pPr>
              <w:jc w:val="center"/>
              <w:rPr>
                <w:sz w:val="20"/>
                <w:szCs w:val="20"/>
                <w:lang w:val="ru-RU"/>
              </w:rPr>
            </w:pPr>
            <w:r w:rsidRPr="00AC25F1">
              <w:rPr>
                <w:sz w:val="20"/>
                <w:szCs w:val="20"/>
                <w:lang w:val="ru-RU"/>
              </w:rPr>
              <w:t>Наименование</w:t>
            </w:r>
          </w:p>
        </w:tc>
        <w:tc>
          <w:tcPr>
            <w:tcW w:w="2835" w:type="dxa"/>
            <w:gridSpan w:val="2"/>
            <w:tcBorders>
              <w:top w:val="single" w:sz="8" w:space="0" w:color="auto"/>
              <w:left w:val="nil"/>
              <w:bottom w:val="single" w:sz="4" w:space="0" w:color="auto"/>
              <w:right w:val="nil"/>
            </w:tcBorders>
            <w:shd w:val="clear" w:color="auto" w:fill="auto"/>
            <w:vAlign w:val="center"/>
            <w:hideMark/>
          </w:tcPr>
          <w:p w:rsidR="00C17FE8" w:rsidRPr="00AC25F1" w:rsidRDefault="00C17FE8" w:rsidP="00D753FA">
            <w:pPr>
              <w:jc w:val="center"/>
              <w:rPr>
                <w:b/>
                <w:bCs/>
                <w:sz w:val="20"/>
                <w:szCs w:val="20"/>
                <w:lang w:val="ru-RU"/>
              </w:rPr>
            </w:pPr>
            <w:r w:rsidRPr="00AC25F1">
              <w:rPr>
                <w:b/>
                <w:bCs/>
                <w:sz w:val="20"/>
                <w:szCs w:val="20"/>
                <w:lang w:val="ru-RU"/>
              </w:rPr>
              <w:t>01.04.2014</w:t>
            </w:r>
          </w:p>
        </w:tc>
        <w:tc>
          <w:tcPr>
            <w:tcW w:w="2693" w:type="dxa"/>
            <w:tcBorders>
              <w:top w:val="nil"/>
              <w:left w:val="single" w:sz="4" w:space="0" w:color="auto"/>
              <w:bottom w:val="single" w:sz="4" w:space="0" w:color="auto"/>
              <w:right w:val="single" w:sz="4" w:space="0" w:color="auto"/>
            </w:tcBorders>
            <w:shd w:val="clear" w:color="auto" w:fill="auto"/>
            <w:noWrap/>
            <w:vAlign w:val="center"/>
            <w:hideMark/>
          </w:tcPr>
          <w:p w:rsidR="00C17FE8" w:rsidRPr="00AC25F1" w:rsidRDefault="00C17FE8" w:rsidP="00D753FA">
            <w:pPr>
              <w:jc w:val="center"/>
              <w:rPr>
                <w:b/>
                <w:bCs/>
                <w:sz w:val="20"/>
                <w:szCs w:val="20"/>
                <w:lang w:val="ru-RU"/>
              </w:rPr>
            </w:pPr>
            <w:r w:rsidRPr="00AC25F1">
              <w:rPr>
                <w:b/>
                <w:bCs/>
                <w:sz w:val="20"/>
                <w:szCs w:val="20"/>
                <w:lang w:val="ru-RU"/>
              </w:rPr>
              <w:t>01.01.2014</w:t>
            </w:r>
          </w:p>
        </w:tc>
      </w:tr>
      <w:tr w:rsidR="00890D05" w:rsidRPr="00890D05" w:rsidTr="00890D05">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C17FE8" w:rsidRPr="00AC25F1" w:rsidRDefault="00C17FE8" w:rsidP="00AC25F1">
            <w:pPr>
              <w:ind w:firstLineChars="100" w:firstLine="200"/>
              <w:rPr>
                <w:b/>
                <w:bCs/>
                <w:sz w:val="20"/>
                <w:szCs w:val="20"/>
                <w:lang w:val="ru-RU"/>
              </w:rPr>
            </w:pPr>
            <w:r w:rsidRPr="00AC25F1">
              <w:rPr>
                <w:b/>
                <w:bCs/>
                <w:sz w:val="20"/>
                <w:szCs w:val="20"/>
                <w:lang w:val="ru-RU"/>
              </w:rPr>
              <w:t>Юридические лица</w:t>
            </w:r>
          </w:p>
        </w:tc>
        <w:tc>
          <w:tcPr>
            <w:tcW w:w="2835" w:type="dxa"/>
            <w:gridSpan w:val="2"/>
            <w:tcBorders>
              <w:top w:val="nil"/>
              <w:left w:val="nil"/>
              <w:bottom w:val="single" w:sz="4" w:space="0" w:color="auto"/>
              <w:right w:val="single" w:sz="4" w:space="0" w:color="auto"/>
            </w:tcBorders>
            <w:shd w:val="clear" w:color="auto" w:fill="auto"/>
            <w:noWrap/>
            <w:vAlign w:val="center"/>
            <w:hideMark/>
          </w:tcPr>
          <w:p w:rsidR="00C17FE8" w:rsidRPr="00AC25F1" w:rsidRDefault="00C17FE8" w:rsidP="00D753FA">
            <w:pPr>
              <w:jc w:val="right"/>
              <w:rPr>
                <w:sz w:val="20"/>
                <w:szCs w:val="20"/>
                <w:lang w:val="ru-RU"/>
              </w:rPr>
            </w:pPr>
            <w:r w:rsidRPr="00AC25F1">
              <w:rPr>
                <w:sz w:val="20"/>
                <w:szCs w:val="20"/>
                <w:lang w:val="ru-RU"/>
              </w:rPr>
              <w:t>44 633 830</w:t>
            </w:r>
          </w:p>
        </w:tc>
        <w:tc>
          <w:tcPr>
            <w:tcW w:w="2693" w:type="dxa"/>
            <w:tcBorders>
              <w:top w:val="nil"/>
              <w:left w:val="nil"/>
              <w:bottom w:val="single" w:sz="4" w:space="0" w:color="auto"/>
              <w:right w:val="single" w:sz="4" w:space="0" w:color="auto"/>
            </w:tcBorders>
            <w:shd w:val="clear" w:color="auto" w:fill="auto"/>
            <w:noWrap/>
            <w:vAlign w:val="center"/>
            <w:hideMark/>
          </w:tcPr>
          <w:p w:rsidR="00C17FE8" w:rsidRPr="00AC25F1" w:rsidRDefault="00C17FE8" w:rsidP="00D753FA">
            <w:pPr>
              <w:jc w:val="right"/>
              <w:rPr>
                <w:sz w:val="20"/>
                <w:szCs w:val="20"/>
                <w:lang w:val="ru-RU"/>
              </w:rPr>
            </w:pPr>
            <w:r w:rsidRPr="00AC25F1">
              <w:rPr>
                <w:sz w:val="20"/>
                <w:szCs w:val="20"/>
                <w:lang w:val="ru-RU"/>
              </w:rPr>
              <w:t>52 749 008</w:t>
            </w:r>
          </w:p>
        </w:tc>
      </w:tr>
      <w:tr w:rsidR="00890D05" w:rsidRPr="00890D05" w:rsidTr="00890D05">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C17FE8" w:rsidRPr="00AC25F1" w:rsidRDefault="00C17FE8" w:rsidP="00AC25F1">
            <w:pPr>
              <w:ind w:firstLineChars="100" w:firstLine="200"/>
              <w:rPr>
                <w:sz w:val="20"/>
                <w:szCs w:val="20"/>
                <w:lang w:val="ru-RU"/>
              </w:rPr>
            </w:pPr>
            <w:r w:rsidRPr="00AC25F1">
              <w:rPr>
                <w:sz w:val="20"/>
                <w:szCs w:val="20"/>
                <w:lang w:val="ru-RU"/>
              </w:rPr>
              <w:t>Текущие/расчетные счета</w:t>
            </w:r>
          </w:p>
        </w:tc>
        <w:tc>
          <w:tcPr>
            <w:tcW w:w="2835" w:type="dxa"/>
            <w:gridSpan w:val="2"/>
            <w:tcBorders>
              <w:top w:val="nil"/>
              <w:left w:val="nil"/>
              <w:bottom w:val="single" w:sz="4" w:space="0" w:color="auto"/>
              <w:right w:val="single" w:sz="4" w:space="0" w:color="auto"/>
            </w:tcBorders>
            <w:shd w:val="clear" w:color="auto" w:fill="auto"/>
            <w:noWrap/>
            <w:vAlign w:val="center"/>
            <w:hideMark/>
          </w:tcPr>
          <w:p w:rsidR="00C17FE8" w:rsidRPr="00AC25F1" w:rsidRDefault="00C17FE8" w:rsidP="00D753FA">
            <w:pPr>
              <w:jc w:val="right"/>
              <w:rPr>
                <w:i/>
                <w:iCs/>
                <w:sz w:val="20"/>
                <w:szCs w:val="20"/>
                <w:lang w:val="ru-RU"/>
              </w:rPr>
            </w:pPr>
            <w:r w:rsidRPr="00AC25F1">
              <w:rPr>
                <w:i/>
                <w:iCs/>
                <w:sz w:val="20"/>
                <w:szCs w:val="20"/>
                <w:lang w:val="ru-RU"/>
              </w:rPr>
              <w:t>23 342 148</w:t>
            </w:r>
          </w:p>
        </w:tc>
        <w:tc>
          <w:tcPr>
            <w:tcW w:w="2693" w:type="dxa"/>
            <w:tcBorders>
              <w:top w:val="nil"/>
              <w:left w:val="nil"/>
              <w:bottom w:val="single" w:sz="4" w:space="0" w:color="auto"/>
              <w:right w:val="single" w:sz="4" w:space="0" w:color="auto"/>
            </w:tcBorders>
            <w:shd w:val="clear" w:color="auto" w:fill="auto"/>
            <w:noWrap/>
            <w:vAlign w:val="center"/>
            <w:hideMark/>
          </w:tcPr>
          <w:p w:rsidR="00C17FE8" w:rsidRPr="00AC25F1" w:rsidRDefault="00C17FE8" w:rsidP="00D753FA">
            <w:pPr>
              <w:jc w:val="right"/>
              <w:rPr>
                <w:i/>
                <w:iCs/>
                <w:sz w:val="20"/>
                <w:szCs w:val="20"/>
                <w:lang w:val="ru-RU"/>
              </w:rPr>
            </w:pPr>
            <w:r w:rsidRPr="00AC25F1">
              <w:rPr>
                <w:i/>
                <w:iCs/>
                <w:sz w:val="20"/>
                <w:szCs w:val="20"/>
                <w:lang w:val="ru-RU"/>
              </w:rPr>
              <w:t>22 218 484</w:t>
            </w:r>
          </w:p>
        </w:tc>
      </w:tr>
      <w:tr w:rsidR="00890D05" w:rsidRPr="00890D05" w:rsidTr="00890D05">
        <w:trPr>
          <w:trHeight w:val="67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C17FE8" w:rsidRPr="00AC25F1" w:rsidRDefault="00C17FE8" w:rsidP="00AC25F1">
            <w:pPr>
              <w:ind w:firstLineChars="100" w:firstLine="200"/>
              <w:rPr>
                <w:i/>
                <w:iCs/>
                <w:sz w:val="20"/>
                <w:szCs w:val="20"/>
                <w:lang w:val="ru-RU"/>
              </w:rPr>
            </w:pPr>
            <w:r w:rsidRPr="00AC25F1">
              <w:rPr>
                <w:i/>
                <w:iCs/>
                <w:sz w:val="20"/>
                <w:szCs w:val="20"/>
                <w:lang w:val="ru-RU"/>
              </w:rPr>
              <w:t xml:space="preserve">в том числе </w:t>
            </w:r>
            <w:proofErr w:type="gramStart"/>
            <w:r w:rsidRPr="00AC25F1">
              <w:rPr>
                <w:i/>
                <w:iCs/>
                <w:sz w:val="20"/>
                <w:szCs w:val="20"/>
                <w:lang w:val="ru-RU"/>
              </w:rPr>
              <w:t>выраженные</w:t>
            </w:r>
            <w:proofErr w:type="gramEnd"/>
            <w:r w:rsidRPr="00AC25F1">
              <w:rPr>
                <w:i/>
                <w:iCs/>
                <w:sz w:val="20"/>
                <w:szCs w:val="20"/>
                <w:lang w:val="ru-RU"/>
              </w:rPr>
              <w:t xml:space="preserve"> в драгоценных металлах по учетной цене</w:t>
            </w:r>
          </w:p>
        </w:tc>
        <w:tc>
          <w:tcPr>
            <w:tcW w:w="2835" w:type="dxa"/>
            <w:gridSpan w:val="2"/>
            <w:tcBorders>
              <w:top w:val="nil"/>
              <w:left w:val="nil"/>
              <w:bottom w:val="single" w:sz="4" w:space="0" w:color="auto"/>
              <w:right w:val="single" w:sz="4" w:space="0" w:color="auto"/>
            </w:tcBorders>
            <w:shd w:val="clear" w:color="auto" w:fill="auto"/>
            <w:noWrap/>
            <w:vAlign w:val="center"/>
            <w:hideMark/>
          </w:tcPr>
          <w:p w:rsidR="00C17FE8" w:rsidRPr="00AC25F1" w:rsidRDefault="00C17FE8" w:rsidP="00D753FA">
            <w:pPr>
              <w:jc w:val="right"/>
              <w:rPr>
                <w:sz w:val="20"/>
                <w:szCs w:val="20"/>
                <w:lang w:val="ru-RU"/>
              </w:rPr>
            </w:pPr>
            <w:r w:rsidRPr="00AC25F1">
              <w:rPr>
                <w:sz w:val="20"/>
                <w:szCs w:val="20"/>
                <w:lang w:val="ru-RU"/>
              </w:rPr>
              <w:t>0</w:t>
            </w:r>
          </w:p>
        </w:tc>
        <w:tc>
          <w:tcPr>
            <w:tcW w:w="2693" w:type="dxa"/>
            <w:tcBorders>
              <w:top w:val="nil"/>
              <w:left w:val="nil"/>
              <w:bottom w:val="single" w:sz="4" w:space="0" w:color="auto"/>
              <w:right w:val="single" w:sz="4" w:space="0" w:color="auto"/>
            </w:tcBorders>
            <w:shd w:val="clear" w:color="auto" w:fill="auto"/>
            <w:noWrap/>
            <w:vAlign w:val="center"/>
            <w:hideMark/>
          </w:tcPr>
          <w:p w:rsidR="00C17FE8" w:rsidRPr="00AC25F1" w:rsidRDefault="00C17FE8" w:rsidP="00D753FA">
            <w:pPr>
              <w:jc w:val="right"/>
              <w:rPr>
                <w:sz w:val="20"/>
                <w:szCs w:val="20"/>
                <w:lang w:val="ru-RU"/>
              </w:rPr>
            </w:pPr>
            <w:r w:rsidRPr="00AC25F1">
              <w:rPr>
                <w:sz w:val="20"/>
                <w:szCs w:val="20"/>
                <w:lang w:val="ru-RU"/>
              </w:rPr>
              <w:t>0</w:t>
            </w:r>
          </w:p>
        </w:tc>
      </w:tr>
      <w:tr w:rsidR="00890D05" w:rsidRPr="00890D05" w:rsidTr="00890D05">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C17FE8" w:rsidRPr="00AC25F1" w:rsidRDefault="00C17FE8" w:rsidP="00AC25F1">
            <w:pPr>
              <w:ind w:firstLineChars="100" w:firstLine="200"/>
              <w:rPr>
                <w:sz w:val="20"/>
                <w:szCs w:val="20"/>
                <w:lang w:val="ru-RU"/>
              </w:rPr>
            </w:pPr>
            <w:r w:rsidRPr="00AC25F1">
              <w:rPr>
                <w:sz w:val="20"/>
                <w:szCs w:val="20"/>
                <w:lang w:val="ru-RU"/>
              </w:rPr>
              <w:t>Срочные депозиты</w:t>
            </w:r>
          </w:p>
        </w:tc>
        <w:tc>
          <w:tcPr>
            <w:tcW w:w="2835" w:type="dxa"/>
            <w:gridSpan w:val="2"/>
            <w:tcBorders>
              <w:top w:val="nil"/>
              <w:left w:val="nil"/>
              <w:bottom w:val="single" w:sz="4" w:space="0" w:color="auto"/>
              <w:right w:val="single" w:sz="4" w:space="0" w:color="auto"/>
            </w:tcBorders>
            <w:shd w:val="clear" w:color="auto" w:fill="auto"/>
            <w:noWrap/>
            <w:vAlign w:val="center"/>
            <w:hideMark/>
          </w:tcPr>
          <w:p w:rsidR="00C17FE8" w:rsidRPr="00AC25F1" w:rsidRDefault="00C17FE8" w:rsidP="00D753FA">
            <w:pPr>
              <w:jc w:val="right"/>
              <w:rPr>
                <w:sz w:val="20"/>
                <w:szCs w:val="20"/>
                <w:lang w:val="ru-RU"/>
              </w:rPr>
            </w:pPr>
            <w:r w:rsidRPr="00AC25F1">
              <w:rPr>
                <w:sz w:val="20"/>
                <w:szCs w:val="20"/>
                <w:lang w:val="ru-RU"/>
              </w:rPr>
              <w:t>21 291 682</w:t>
            </w:r>
          </w:p>
        </w:tc>
        <w:tc>
          <w:tcPr>
            <w:tcW w:w="2693" w:type="dxa"/>
            <w:tcBorders>
              <w:top w:val="nil"/>
              <w:left w:val="nil"/>
              <w:bottom w:val="single" w:sz="4" w:space="0" w:color="auto"/>
              <w:right w:val="single" w:sz="4" w:space="0" w:color="auto"/>
            </w:tcBorders>
            <w:shd w:val="clear" w:color="auto" w:fill="auto"/>
            <w:noWrap/>
            <w:vAlign w:val="center"/>
            <w:hideMark/>
          </w:tcPr>
          <w:p w:rsidR="00C17FE8" w:rsidRPr="00AC25F1" w:rsidRDefault="00C17FE8" w:rsidP="00D753FA">
            <w:pPr>
              <w:jc w:val="right"/>
              <w:rPr>
                <w:sz w:val="20"/>
                <w:szCs w:val="20"/>
                <w:lang w:val="ru-RU"/>
              </w:rPr>
            </w:pPr>
            <w:r w:rsidRPr="00AC25F1">
              <w:rPr>
                <w:sz w:val="20"/>
                <w:szCs w:val="20"/>
                <w:lang w:val="ru-RU"/>
              </w:rPr>
              <w:t>30 530 524</w:t>
            </w:r>
          </w:p>
        </w:tc>
      </w:tr>
      <w:tr w:rsidR="00890D05" w:rsidRPr="00890D05" w:rsidTr="00890D05">
        <w:trPr>
          <w:trHeight w:val="300"/>
        </w:trPr>
        <w:tc>
          <w:tcPr>
            <w:tcW w:w="3843" w:type="dxa"/>
            <w:tcBorders>
              <w:top w:val="nil"/>
              <w:left w:val="single" w:sz="4" w:space="0" w:color="auto"/>
              <w:bottom w:val="nil"/>
              <w:right w:val="single" w:sz="4" w:space="0" w:color="auto"/>
            </w:tcBorders>
            <w:shd w:val="clear" w:color="auto" w:fill="auto"/>
            <w:vAlign w:val="center"/>
            <w:hideMark/>
          </w:tcPr>
          <w:p w:rsidR="00C17FE8" w:rsidRPr="00AC25F1" w:rsidRDefault="00C17FE8" w:rsidP="00AC25F1">
            <w:pPr>
              <w:ind w:firstLineChars="100" w:firstLine="200"/>
              <w:rPr>
                <w:b/>
                <w:bCs/>
                <w:sz w:val="20"/>
                <w:szCs w:val="20"/>
                <w:lang w:val="ru-RU"/>
              </w:rPr>
            </w:pPr>
            <w:r w:rsidRPr="00AC25F1">
              <w:rPr>
                <w:b/>
                <w:bCs/>
                <w:sz w:val="20"/>
                <w:szCs w:val="20"/>
                <w:lang w:val="ru-RU"/>
              </w:rPr>
              <w:t>Физические лица</w:t>
            </w:r>
          </w:p>
        </w:tc>
        <w:tc>
          <w:tcPr>
            <w:tcW w:w="2835" w:type="dxa"/>
            <w:gridSpan w:val="2"/>
            <w:tcBorders>
              <w:top w:val="nil"/>
              <w:left w:val="nil"/>
              <w:bottom w:val="single" w:sz="4" w:space="0" w:color="auto"/>
              <w:right w:val="single" w:sz="4" w:space="0" w:color="auto"/>
            </w:tcBorders>
            <w:shd w:val="clear" w:color="auto" w:fill="auto"/>
            <w:noWrap/>
            <w:vAlign w:val="center"/>
            <w:hideMark/>
          </w:tcPr>
          <w:p w:rsidR="00C17FE8" w:rsidRPr="00AC25F1" w:rsidRDefault="00C17FE8" w:rsidP="00D753FA">
            <w:pPr>
              <w:jc w:val="right"/>
              <w:rPr>
                <w:sz w:val="20"/>
                <w:szCs w:val="20"/>
                <w:lang w:val="ru-RU"/>
              </w:rPr>
            </w:pPr>
            <w:r w:rsidRPr="00AC25F1">
              <w:rPr>
                <w:sz w:val="20"/>
                <w:szCs w:val="20"/>
                <w:lang w:val="ru-RU"/>
              </w:rPr>
              <w:t>34 073 127</w:t>
            </w:r>
          </w:p>
        </w:tc>
        <w:tc>
          <w:tcPr>
            <w:tcW w:w="2693" w:type="dxa"/>
            <w:tcBorders>
              <w:top w:val="nil"/>
              <w:left w:val="nil"/>
              <w:bottom w:val="single" w:sz="4" w:space="0" w:color="auto"/>
              <w:right w:val="single" w:sz="4" w:space="0" w:color="auto"/>
            </w:tcBorders>
            <w:shd w:val="clear" w:color="auto" w:fill="auto"/>
            <w:noWrap/>
            <w:vAlign w:val="center"/>
            <w:hideMark/>
          </w:tcPr>
          <w:p w:rsidR="00C17FE8" w:rsidRPr="00AC25F1" w:rsidRDefault="00C17FE8" w:rsidP="00D753FA">
            <w:pPr>
              <w:jc w:val="right"/>
              <w:rPr>
                <w:sz w:val="20"/>
                <w:szCs w:val="20"/>
                <w:lang w:val="ru-RU"/>
              </w:rPr>
            </w:pPr>
            <w:r w:rsidRPr="00AC25F1">
              <w:rPr>
                <w:sz w:val="20"/>
                <w:szCs w:val="20"/>
                <w:lang w:val="ru-RU"/>
              </w:rPr>
              <w:t>32 871 008</w:t>
            </w:r>
          </w:p>
        </w:tc>
      </w:tr>
      <w:tr w:rsidR="00890D05" w:rsidRPr="00890D05" w:rsidTr="00890D05">
        <w:trPr>
          <w:trHeight w:val="450"/>
        </w:trPr>
        <w:tc>
          <w:tcPr>
            <w:tcW w:w="3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7FE8" w:rsidRPr="00AC25F1" w:rsidRDefault="00C17FE8" w:rsidP="00AC25F1">
            <w:pPr>
              <w:ind w:firstLineChars="100" w:firstLine="200"/>
              <w:rPr>
                <w:sz w:val="20"/>
                <w:szCs w:val="20"/>
                <w:lang w:val="ru-RU"/>
              </w:rPr>
            </w:pPr>
            <w:r w:rsidRPr="00AC25F1">
              <w:rPr>
                <w:sz w:val="20"/>
                <w:szCs w:val="20"/>
                <w:lang w:val="ru-RU"/>
              </w:rPr>
              <w:t>Текущие счета/счета до востребования</w:t>
            </w:r>
          </w:p>
        </w:tc>
        <w:tc>
          <w:tcPr>
            <w:tcW w:w="2835" w:type="dxa"/>
            <w:gridSpan w:val="2"/>
            <w:tcBorders>
              <w:top w:val="nil"/>
              <w:left w:val="nil"/>
              <w:bottom w:val="single" w:sz="4" w:space="0" w:color="auto"/>
              <w:right w:val="single" w:sz="4" w:space="0" w:color="auto"/>
            </w:tcBorders>
            <w:shd w:val="clear" w:color="auto" w:fill="auto"/>
            <w:noWrap/>
            <w:vAlign w:val="center"/>
            <w:hideMark/>
          </w:tcPr>
          <w:p w:rsidR="00C17FE8" w:rsidRPr="00AC25F1" w:rsidRDefault="00C17FE8" w:rsidP="00D753FA">
            <w:pPr>
              <w:jc w:val="right"/>
              <w:rPr>
                <w:sz w:val="20"/>
                <w:szCs w:val="20"/>
                <w:lang w:val="ru-RU"/>
              </w:rPr>
            </w:pPr>
            <w:r w:rsidRPr="00AC25F1">
              <w:rPr>
                <w:sz w:val="20"/>
                <w:szCs w:val="20"/>
                <w:lang w:val="ru-RU"/>
              </w:rPr>
              <w:t>2 816 349</w:t>
            </w:r>
          </w:p>
        </w:tc>
        <w:tc>
          <w:tcPr>
            <w:tcW w:w="2693" w:type="dxa"/>
            <w:tcBorders>
              <w:top w:val="nil"/>
              <w:left w:val="nil"/>
              <w:bottom w:val="single" w:sz="4" w:space="0" w:color="auto"/>
              <w:right w:val="single" w:sz="4" w:space="0" w:color="auto"/>
            </w:tcBorders>
            <w:shd w:val="clear" w:color="auto" w:fill="auto"/>
            <w:noWrap/>
            <w:vAlign w:val="center"/>
            <w:hideMark/>
          </w:tcPr>
          <w:p w:rsidR="00C17FE8" w:rsidRPr="00AC25F1" w:rsidRDefault="00C17FE8" w:rsidP="00D753FA">
            <w:pPr>
              <w:jc w:val="right"/>
              <w:rPr>
                <w:sz w:val="20"/>
                <w:szCs w:val="20"/>
                <w:lang w:val="ru-RU"/>
              </w:rPr>
            </w:pPr>
            <w:r w:rsidRPr="00AC25F1">
              <w:rPr>
                <w:sz w:val="20"/>
                <w:szCs w:val="20"/>
                <w:lang w:val="ru-RU"/>
              </w:rPr>
              <w:t>2 279 301</w:t>
            </w:r>
          </w:p>
        </w:tc>
      </w:tr>
      <w:tr w:rsidR="00890D05" w:rsidRPr="00890D05" w:rsidTr="00890D05">
        <w:trPr>
          <w:trHeight w:val="67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C17FE8" w:rsidRPr="00AC25F1" w:rsidRDefault="00C17FE8" w:rsidP="00AC25F1">
            <w:pPr>
              <w:ind w:firstLineChars="100" w:firstLine="200"/>
              <w:rPr>
                <w:i/>
                <w:iCs/>
                <w:sz w:val="20"/>
                <w:szCs w:val="20"/>
                <w:lang w:val="ru-RU"/>
              </w:rPr>
            </w:pPr>
            <w:r w:rsidRPr="00AC25F1">
              <w:rPr>
                <w:i/>
                <w:iCs/>
                <w:sz w:val="20"/>
                <w:szCs w:val="20"/>
                <w:lang w:val="ru-RU"/>
              </w:rPr>
              <w:t xml:space="preserve">в том числе </w:t>
            </w:r>
            <w:proofErr w:type="gramStart"/>
            <w:r w:rsidRPr="00AC25F1">
              <w:rPr>
                <w:i/>
                <w:iCs/>
                <w:sz w:val="20"/>
                <w:szCs w:val="20"/>
                <w:lang w:val="ru-RU"/>
              </w:rPr>
              <w:t>выраженные</w:t>
            </w:r>
            <w:proofErr w:type="gramEnd"/>
            <w:r w:rsidRPr="00AC25F1">
              <w:rPr>
                <w:i/>
                <w:iCs/>
                <w:sz w:val="20"/>
                <w:szCs w:val="20"/>
                <w:lang w:val="ru-RU"/>
              </w:rPr>
              <w:t xml:space="preserve"> в драгоценных металлах по учетной цене</w:t>
            </w:r>
          </w:p>
        </w:tc>
        <w:tc>
          <w:tcPr>
            <w:tcW w:w="2835" w:type="dxa"/>
            <w:gridSpan w:val="2"/>
            <w:tcBorders>
              <w:top w:val="nil"/>
              <w:left w:val="nil"/>
              <w:bottom w:val="single" w:sz="4" w:space="0" w:color="auto"/>
              <w:right w:val="single" w:sz="4" w:space="0" w:color="auto"/>
            </w:tcBorders>
            <w:shd w:val="clear" w:color="auto" w:fill="auto"/>
            <w:noWrap/>
            <w:vAlign w:val="center"/>
            <w:hideMark/>
          </w:tcPr>
          <w:p w:rsidR="00C17FE8" w:rsidRPr="00AC25F1" w:rsidRDefault="00C17FE8" w:rsidP="00D753FA">
            <w:pPr>
              <w:jc w:val="right"/>
              <w:rPr>
                <w:sz w:val="20"/>
                <w:szCs w:val="20"/>
                <w:lang w:val="ru-RU"/>
              </w:rPr>
            </w:pPr>
            <w:r w:rsidRPr="00AC25F1">
              <w:rPr>
                <w:sz w:val="20"/>
                <w:szCs w:val="20"/>
                <w:lang w:val="ru-RU"/>
              </w:rPr>
              <w:t>0</w:t>
            </w:r>
          </w:p>
        </w:tc>
        <w:tc>
          <w:tcPr>
            <w:tcW w:w="2693" w:type="dxa"/>
            <w:tcBorders>
              <w:top w:val="nil"/>
              <w:left w:val="nil"/>
              <w:bottom w:val="single" w:sz="4" w:space="0" w:color="auto"/>
              <w:right w:val="single" w:sz="4" w:space="0" w:color="auto"/>
            </w:tcBorders>
            <w:shd w:val="clear" w:color="auto" w:fill="auto"/>
            <w:noWrap/>
            <w:vAlign w:val="center"/>
            <w:hideMark/>
          </w:tcPr>
          <w:p w:rsidR="00C17FE8" w:rsidRPr="00AC25F1" w:rsidRDefault="00C17FE8" w:rsidP="00D753FA">
            <w:pPr>
              <w:jc w:val="right"/>
              <w:rPr>
                <w:sz w:val="20"/>
                <w:szCs w:val="20"/>
                <w:lang w:val="ru-RU"/>
              </w:rPr>
            </w:pPr>
            <w:r w:rsidRPr="00AC25F1">
              <w:rPr>
                <w:sz w:val="20"/>
                <w:szCs w:val="20"/>
                <w:lang w:val="ru-RU"/>
              </w:rPr>
              <w:t>0</w:t>
            </w:r>
          </w:p>
        </w:tc>
      </w:tr>
      <w:tr w:rsidR="00890D05" w:rsidRPr="00890D05" w:rsidTr="00890D05">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C17FE8" w:rsidRPr="00AC25F1" w:rsidRDefault="00C17FE8" w:rsidP="00AC25F1">
            <w:pPr>
              <w:ind w:firstLineChars="100" w:firstLine="200"/>
              <w:rPr>
                <w:sz w:val="20"/>
                <w:szCs w:val="20"/>
                <w:lang w:val="ru-RU"/>
              </w:rPr>
            </w:pPr>
            <w:r w:rsidRPr="00AC25F1">
              <w:rPr>
                <w:sz w:val="20"/>
                <w:szCs w:val="20"/>
                <w:lang w:val="ru-RU"/>
              </w:rPr>
              <w:t>Срочные вклады</w:t>
            </w:r>
          </w:p>
        </w:tc>
        <w:tc>
          <w:tcPr>
            <w:tcW w:w="2835" w:type="dxa"/>
            <w:gridSpan w:val="2"/>
            <w:tcBorders>
              <w:top w:val="nil"/>
              <w:left w:val="nil"/>
              <w:bottom w:val="single" w:sz="4" w:space="0" w:color="auto"/>
              <w:right w:val="single" w:sz="4" w:space="0" w:color="auto"/>
            </w:tcBorders>
            <w:shd w:val="clear" w:color="auto" w:fill="auto"/>
            <w:noWrap/>
            <w:vAlign w:val="center"/>
            <w:hideMark/>
          </w:tcPr>
          <w:p w:rsidR="00C17FE8" w:rsidRPr="00AC25F1" w:rsidRDefault="00C17FE8" w:rsidP="00D753FA">
            <w:pPr>
              <w:jc w:val="right"/>
              <w:rPr>
                <w:sz w:val="20"/>
                <w:szCs w:val="20"/>
                <w:lang w:val="ru-RU"/>
              </w:rPr>
            </w:pPr>
            <w:r w:rsidRPr="00AC25F1">
              <w:rPr>
                <w:sz w:val="20"/>
                <w:szCs w:val="20"/>
                <w:lang w:val="ru-RU"/>
              </w:rPr>
              <w:t>31 256 778</w:t>
            </w:r>
          </w:p>
        </w:tc>
        <w:tc>
          <w:tcPr>
            <w:tcW w:w="2693" w:type="dxa"/>
            <w:tcBorders>
              <w:top w:val="nil"/>
              <w:left w:val="nil"/>
              <w:bottom w:val="single" w:sz="4" w:space="0" w:color="auto"/>
              <w:right w:val="single" w:sz="4" w:space="0" w:color="auto"/>
            </w:tcBorders>
            <w:shd w:val="clear" w:color="auto" w:fill="auto"/>
            <w:noWrap/>
            <w:vAlign w:val="center"/>
            <w:hideMark/>
          </w:tcPr>
          <w:p w:rsidR="00C17FE8" w:rsidRPr="00AC25F1" w:rsidRDefault="00C17FE8" w:rsidP="00D753FA">
            <w:pPr>
              <w:jc w:val="right"/>
              <w:rPr>
                <w:sz w:val="20"/>
                <w:szCs w:val="20"/>
                <w:lang w:val="ru-RU"/>
              </w:rPr>
            </w:pPr>
            <w:r w:rsidRPr="00AC25F1">
              <w:rPr>
                <w:sz w:val="20"/>
                <w:szCs w:val="20"/>
                <w:lang w:val="ru-RU"/>
              </w:rPr>
              <w:t>30 591 707</w:t>
            </w:r>
          </w:p>
        </w:tc>
      </w:tr>
      <w:tr w:rsidR="00890D05" w:rsidRPr="00890D05" w:rsidTr="00890D05">
        <w:trPr>
          <w:trHeight w:val="825"/>
        </w:trPr>
        <w:tc>
          <w:tcPr>
            <w:tcW w:w="3843" w:type="dxa"/>
            <w:tcBorders>
              <w:top w:val="nil"/>
              <w:left w:val="single" w:sz="4" w:space="0" w:color="auto"/>
              <w:bottom w:val="single" w:sz="8" w:space="0" w:color="auto"/>
              <w:right w:val="single" w:sz="4" w:space="0" w:color="auto"/>
            </w:tcBorders>
            <w:shd w:val="clear" w:color="auto" w:fill="auto"/>
            <w:vAlign w:val="bottom"/>
            <w:hideMark/>
          </w:tcPr>
          <w:p w:rsidR="00C17FE8" w:rsidRPr="00AC25F1" w:rsidRDefault="00C17FE8" w:rsidP="00D753FA">
            <w:pPr>
              <w:rPr>
                <w:b/>
                <w:bCs/>
                <w:sz w:val="20"/>
                <w:szCs w:val="20"/>
                <w:lang w:val="ru-RU"/>
              </w:rPr>
            </w:pPr>
            <w:r w:rsidRPr="00AC25F1">
              <w:rPr>
                <w:b/>
                <w:bCs/>
                <w:sz w:val="20"/>
                <w:szCs w:val="20"/>
                <w:lang w:val="ru-RU"/>
              </w:rPr>
              <w:t>Итого средства клиентов, не являющихся кредитными организациями</w:t>
            </w:r>
          </w:p>
        </w:tc>
        <w:tc>
          <w:tcPr>
            <w:tcW w:w="2835" w:type="dxa"/>
            <w:gridSpan w:val="2"/>
            <w:tcBorders>
              <w:top w:val="nil"/>
              <w:left w:val="nil"/>
              <w:bottom w:val="single" w:sz="8" w:space="0" w:color="auto"/>
              <w:right w:val="single" w:sz="4" w:space="0" w:color="auto"/>
            </w:tcBorders>
            <w:shd w:val="clear" w:color="auto" w:fill="auto"/>
            <w:noWrap/>
            <w:vAlign w:val="center"/>
            <w:hideMark/>
          </w:tcPr>
          <w:p w:rsidR="00C17FE8" w:rsidRPr="00AC25F1" w:rsidRDefault="00C17FE8" w:rsidP="00D753FA">
            <w:pPr>
              <w:jc w:val="right"/>
              <w:rPr>
                <w:sz w:val="20"/>
                <w:szCs w:val="20"/>
                <w:lang w:val="ru-RU"/>
              </w:rPr>
            </w:pPr>
            <w:r w:rsidRPr="00AC25F1">
              <w:rPr>
                <w:sz w:val="20"/>
                <w:szCs w:val="20"/>
                <w:lang w:val="ru-RU"/>
              </w:rPr>
              <w:t>78 706 957</w:t>
            </w:r>
          </w:p>
        </w:tc>
        <w:tc>
          <w:tcPr>
            <w:tcW w:w="2693" w:type="dxa"/>
            <w:tcBorders>
              <w:top w:val="nil"/>
              <w:left w:val="nil"/>
              <w:bottom w:val="single" w:sz="8" w:space="0" w:color="auto"/>
              <w:right w:val="single" w:sz="4" w:space="0" w:color="auto"/>
            </w:tcBorders>
            <w:shd w:val="clear" w:color="auto" w:fill="auto"/>
            <w:noWrap/>
            <w:vAlign w:val="center"/>
            <w:hideMark/>
          </w:tcPr>
          <w:p w:rsidR="00C17FE8" w:rsidRPr="00AC25F1" w:rsidRDefault="00C17FE8" w:rsidP="00D753FA">
            <w:pPr>
              <w:jc w:val="right"/>
              <w:rPr>
                <w:sz w:val="20"/>
                <w:szCs w:val="20"/>
                <w:lang w:val="ru-RU"/>
              </w:rPr>
            </w:pPr>
            <w:r w:rsidRPr="00AC25F1">
              <w:rPr>
                <w:sz w:val="20"/>
                <w:szCs w:val="20"/>
                <w:lang w:val="ru-RU"/>
              </w:rPr>
              <w:t>85 620 016</w:t>
            </w:r>
          </w:p>
        </w:tc>
      </w:tr>
    </w:tbl>
    <w:p w:rsidR="00C17FE8" w:rsidRPr="00890D05" w:rsidRDefault="00C17FE8" w:rsidP="00C17FE8">
      <w:pPr>
        <w:pStyle w:val="ABC-paragrahinNotes"/>
        <w:keepNext/>
        <w:keepLines/>
        <w:spacing w:before="240"/>
        <w:rPr>
          <w:rFonts w:ascii="Times New Roman" w:hAnsi="Times New Roman"/>
          <w:b/>
          <w:lang w:val="en-US"/>
        </w:rPr>
      </w:pPr>
    </w:p>
    <w:p w:rsidR="00C17FE8" w:rsidRPr="00AF38DA" w:rsidRDefault="00C17FE8" w:rsidP="006617A5">
      <w:pPr>
        <w:pStyle w:val="ABC-paragrahinNotes"/>
        <w:spacing w:before="240"/>
        <w:ind w:firstLine="708"/>
        <w:rPr>
          <w:rFonts w:ascii="Times New Roman" w:hAnsi="Times New Roman"/>
        </w:rPr>
      </w:pPr>
      <w:r w:rsidRPr="00890D05">
        <w:rPr>
          <w:rFonts w:ascii="Times New Roman" w:hAnsi="Times New Roman"/>
        </w:rPr>
        <w:t>По состоянию на 01 апреля 2014 сумма обязательств по возвратам кредиторам, не являющимися кредитными организациями, заимствованных ценных бумаг, оцениваемых по справедливой стоимости через прибыль или убыток, составила 138 215 тысяч рублей (01.01.2014г.: 143 745 тысяч рублей).</w:t>
      </w:r>
    </w:p>
    <w:p w:rsidR="00D363F8" w:rsidRPr="00AF38DA" w:rsidRDefault="00D363F8" w:rsidP="006617A5">
      <w:pPr>
        <w:pStyle w:val="ABC-paragrahinNotes"/>
        <w:spacing w:before="240"/>
        <w:ind w:firstLine="708"/>
        <w:rPr>
          <w:rFonts w:ascii="Times New Roman" w:hAnsi="Times New Roman"/>
        </w:rPr>
      </w:pPr>
    </w:p>
    <w:p w:rsidR="00E6029F" w:rsidRDefault="00E6029F" w:rsidP="00E6029F">
      <w:pPr>
        <w:pStyle w:val="em-1"/>
      </w:pPr>
      <w:r>
        <w:t>5</w:t>
      </w:r>
      <w:r w:rsidRPr="001C19FF">
        <w:t>.</w:t>
      </w:r>
      <w:r w:rsidR="00D363F8" w:rsidRPr="00EB7A9D">
        <w:t>9</w:t>
      </w:r>
      <w:r w:rsidRPr="001C19FF">
        <w:t xml:space="preserve">. Результаты финансово-хозяйственной деятельности </w:t>
      </w:r>
      <w:r>
        <w:t>кредитной организации-эмитента</w:t>
      </w:r>
      <w:r w:rsidRPr="001C19FF">
        <w:rPr>
          <w:rStyle w:val="af3"/>
          <w:b w:val="0"/>
          <w:bCs/>
          <w:vanish/>
        </w:rPr>
        <w:footnoteReference w:id="1"/>
      </w:r>
    </w:p>
    <w:p w:rsidR="00E6029F" w:rsidRDefault="00E6029F" w:rsidP="00E6029F">
      <w:pPr>
        <w:pStyle w:val="em-1"/>
      </w:pPr>
    </w:p>
    <w:p w:rsidR="006617A5" w:rsidRPr="001C19FF" w:rsidRDefault="006617A5" w:rsidP="006617A5">
      <w:pPr>
        <w:pStyle w:val="em-"/>
      </w:pPr>
      <w:r>
        <w:t>В таблице ниже представлена информация о д</w:t>
      </w:r>
      <w:r w:rsidRPr="001C19FF">
        <w:t>ол</w:t>
      </w:r>
      <w:r>
        <w:t>е</w:t>
      </w:r>
      <w:r w:rsidRPr="001C19FF">
        <w:t xml:space="preserve"> доходов кредитной организации - эмитента от основной деятельности (видов деятельности, видов банковских операций) в общей сумме</w:t>
      </w:r>
      <w:r>
        <w:t>,</w:t>
      </w:r>
      <w:r w:rsidRPr="001C19FF">
        <w:t xml:space="preserve"> полученных за соответствующий отчетный период доходов кредитной организации - эмитента за  отчетный квартал:</w:t>
      </w:r>
    </w:p>
    <w:p w:rsidR="006617A5" w:rsidRPr="001C19FF" w:rsidRDefault="006617A5" w:rsidP="006617A5">
      <w:pPr>
        <w:pStyle w:val="em-"/>
      </w:pPr>
    </w:p>
    <w:tbl>
      <w:tblPr>
        <w:tblW w:w="9464" w:type="dxa"/>
        <w:tblLook w:val="0000" w:firstRow="0" w:lastRow="0" w:firstColumn="0" w:lastColumn="0" w:noHBand="0" w:noVBand="0"/>
      </w:tblPr>
      <w:tblGrid>
        <w:gridCol w:w="3823"/>
        <w:gridCol w:w="2835"/>
        <w:gridCol w:w="2806"/>
      </w:tblGrid>
      <w:tr w:rsidR="00BC7DCA" w:rsidRPr="0012720A" w:rsidTr="00BC7DCA">
        <w:trPr>
          <w:trHeight w:val="740"/>
        </w:trPr>
        <w:tc>
          <w:tcPr>
            <w:tcW w:w="3823" w:type="dxa"/>
            <w:tcBorders>
              <w:top w:val="single" w:sz="4" w:space="0" w:color="auto"/>
              <w:left w:val="single" w:sz="4" w:space="0" w:color="auto"/>
              <w:bottom w:val="single" w:sz="4" w:space="0" w:color="auto"/>
              <w:right w:val="single" w:sz="4" w:space="0" w:color="auto"/>
            </w:tcBorders>
            <w:vAlign w:val="center"/>
          </w:tcPr>
          <w:p w:rsidR="00BC7DCA" w:rsidRPr="0012720A" w:rsidRDefault="00BC7DCA" w:rsidP="00EF4D37">
            <w:pPr>
              <w:jc w:val="center"/>
              <w:rPr>
                <w:bCs/>
                <w:iCs/>
                <w:sz w:val="20"/>
                <w:szCs w:val="20"/>
              </w:rPr>
            </w:pPr>
            <w:proofErr w:type="spellStart"/>
            <w:r w:rsidRPr="0012720A">
              <w:rPr>
                <w:bCs/>
                <w:iCs/>
                <w:sz w:val="20"/>
                <w:szCs w:val="20"/>
              </w:rPr>
              <w:t>Наименование</w:t>
            </w:r>
            <w:proofErr w:type="spellEnd"/>
            <w:r w:rsidRPr="0012720A">
              <w:rPr>
                <w:bCs/>
                <w:iCs/>
                <w:sz w:val="20"/>
                <w:szCs w:val="20"/>
              </w:rPr>
              <w:t xml:space="preserve"> </w:t>
            </w:r>
            <w:proofErr w:type="spellStart"/>
            <w:r w:rsidRPr="0012720A">
              <w:rPr>
                <w:bCs/>
                <w:iCs/>
                <w:sz w:val="20"/>
                <w:szCs w:val="20"/>
              </w:rPr>
              <w:t>доходов</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rsidR="00BC7DCA" w:rsidRPr="0012720A" w:rsidRDefault="00BC7DCA" w:rsidP="00EF4D37">
            <w:pPr>
              <w:jc w:val="center"/>
              <w:rPr>
                <w:bCs/>
                <w:sz w:val="20"/>
                <w:szCs w:val="20"/>
              </w:rPr>
            </w:pPr>
            <w:proofErr w:type="spellStart"/>
            <w:r w:rsidRPr="0074620C">
              <w:rPr>
                <w:bCs/>
                <w:sz w:val="20"/>
                <w:szCs w:val="20"/>
              </w:rPr>
              <w:t>На</w:t>
            </w:r>
            <w:proofErr w:type="spellEnd"/>
            <w:r w:rsidRPr="0074620C">
              <w:rPr>
                <w:bCs/>
                <w:sz w:val="20"/>
                <w:szCs w:val="20"/>
              </w:rPr>
              <w:t xml:space="preserve"> 01.04.2014</w:t>
            </w:r>
          </w:p>
        </w:tc>
        <w:tc>
          <w:tcPr>
            <w:tcW w:w="2806" w:type="dxa"/>
            <w:tcBorders>
              <w:top w:val="single" w:sz="4" w:space="0" w:color="auto"/>
              <w:left w:val="single" w:sz="4" w:space="0" w:color="auto"/>
              <w:bottom w:val="single" w:sz="4" w:space="0" w:color="auto"/>
              <w:right w:val="single" w:sz="4" w:space="0" w:color="auto"/>
            </w:tcBorders>
            <w:vAlign w:val="center"/>
          </w:tcPr>
          <w:p w:rsidR="00BC7DCA" w:rsidRPr="0074620C" w:rsidRDefault="00BC7DCA" w:rsidP="00EF4D37">
            <w:pPr>
              <w:jc w:val="center"/>
              <w:rPr>
                <w:bCs/>
                <w:sz w:val="20"/>
                <w:szCs w:val="20"/>
              </w:rPr>
            </w:pPr>
            <w:proofErr w:type="spellStart"/>
            <w:r w:rsidRPr="0012720A">
              <w:rPr>
                <w:bCs/>
                <w:sz w:val="20"/>
                <w:szCs w:val="20"/>
              </w:rPr>
              <w:t>На</w:t>
            </w:r>
            <w:proofErr w:type="spellEnd"/>
            <w:r w:rsidRPr="0012720A">
              <w:rPr>
                <w:bCs/>
                <w:sz w:val="20"/>
                <w:szCs w:val="20"/>
              </w:rPr>
              <w:t xml:space="preserve"> 01.04.2013</w:t>
            </w:r>
          </w:p>
        </w:tc>
      </w:tr>
      <w:tr w:rsidR="00BC7DCA" w:rsidRPr="0012720A" w:rsidTr="00BC7DCA">
        <w:trPr>
          <w:trHeight w:val="933"/>
        </w:trPr>
        <w:tc>
          <w:tcPr>
            <w:tcW w:w="3823" w:type="dxa"/>
            <w:tcBorders>
              <w:top w:val="single" w:sz="4" w:space="0" w:color="auto"/>
              <w:left w:val="single" w:sz="4" w:space="0" w:color="auto"/>
              <w:bottom w:val="single" w:sz="4" w:space="0" w:color="auto"/>
              <w:right w:val="single" w:sz="4" w:space="0" w:color="auto"/>
            </w:tcBorders>
            <w:vAlign w:val="center"/>
          </w:tcPr>
          <w:p w:rsidR="00BC7DCA" w:rsidRPr="006617A5" w:rsidRDefault="00BC7DCA" w:rsidP="00EF4D37">
            <w:pPr>
              <w:rPr>
                <w:sz w:val="20"/>
                <w:szCs w:val="20"/>
                <w:lang w:val="ru-RU"/>
              </w:rPr>
            </w:pPr>
            <w:r w:rsidRPr="006617A5">
              <w:rPr>
                <w:sz w:val="20"/>
                <w:szCs w:val="20"/>
                <w:lang w:val="ru-RU"/>
              </w:rPr>
              <w:t>Доход от кредитования юридических и физических лиц, размещения сре</w:t>
            </w:r>
            <w:proofErr w:type="gramStart"/>
            <w:r w:rsidRPr="006617A5">
              <w:rPr>
                <w:sz w:val="20"/>
                <w:szCs w:val="20"/>
                <w:lang w:val="ru-RU"/>
              </w:rPr>
              <w:t>дств в кр</w:t>
            </w:r>
            <w:proofErr w:type="gramEnd"/>
            <w:r w:rsidRPr="006617A5">
              <w:rPr>
                <w:sz w:val="20"/>
                <w:szCs w:val="20"/>
                <w:lang w:val="ru-RU"/>
              </w:rPr>
              <w:t>едитных организациях</w:t>
            </w:r>
          </w:p>
        </w:tc>
        <w:tc>
          <w:tcPr>
            <w:tcW w:w="2835" w:type="dxa"/>
            <w:tcBorders>
              <w:top w:val="single" w:sz="4" w:space="0" w:color="auto"/>
              <w:left w:val="single" w:sz="4" w:space="0" w:color="auto"/>
              <w:bottom w:val="single" w:sz="4" w:space="0" w:color="auto"/>
              <w:right w:val="single" w:sz="4" w:space="0" w:color="auto"/>
            </w:tcBorders>
            <w:vAlign w:val="center"/>
          </w:tcPr>
          <w:p w:rsidR="00BC7DCA" w:rsidRPr="0012720A" w:rsidRDefault="00BC7DCA" w:rsidP="00EF4D37">
            <w:pPr>
              <w:jc w:val="center"/>
              <w:rPr>
                <w:sz w:val="20"/>
                <w:szCs w:val="20"/>
              </w:rPr>
            </w:pPr>
            <w:r>
              <w:rPr>
                <w:sz w:val="20"/>
                <w:szCs w:val="20"/>
              </w:rPr>
              <w:t>3 040 490</w:t>
            </w:r>
          </w:p>
        </w:tc>
        <w:tc>
          <w:tcPr>
            <w:tcW w:w="2806" w:type="dxa"/>
            <w:tcBorders>
              <w:top w:val="single" w:sz="4" w:space="0" w:color="auto"/>
              <w:left w:val="single" w:sz="4" w:space="0" w:color="auto"/>
              <w:bottom w:val="single" w:sz="4" w:space="0" w:color="auto"/>
              <w:right w:val="single" w:sz="4" w:space="0" w:color="auto"/>
            </w:tcBorders>
            <w:vAlign w:val="center"/>
          </w:tcPr>
          <w:p w:rsidR="00BC7DCA" w:rsidRPr="00A2686E" w:rsidRDefault="00BC7DCA" w:rsidP="00EF4D37">
            <w:pPr>
              <w:jc w:val="center"/>
              <w:rPr>
                <w:sz w:val="20"/>
                <w:szCs w:val="20"/>
              </w:rPr>
            </w:pPr>
            <w:r w:rsidRPr="0012720A">
              <w:rPr>
                <w:sz w:val="20"/>
                <w:szCs w:val="20"/>
              </w:rPr>
              <w:t>2 843 305</w:t>
            </w:r>
          </w:p>
        </w:tc>
      </w:tr>
      <w:tr w:rsidR="00BC7DCA" w:rsidRPr="0012720A" w:rsidTr="00BC7DCA">
        <w:trPr>
          <w:trHeight w:val="536"/>
        </w:trPr>
        <w:tc>
          <w:tcPr>
            <w:tcW w:w="3823" w:type="dxa"/>
            <w:tcBorders>
              <w:top w:val="single" w:sz="4" w:space="0" w:color="auto"/>
              <w:left w:val="single" w:sz="4" w:space="0" w:color="auto"/>
              <w:bottom w:val="single" w:sz="4" w:space="0" w:color="auto"/>
              <w:right w:val="single" w:sz="4" w:space="0" w:color="auto"/>
            </w:tcBorders>
            <w:vAlign w:val="center"/>
          </w:tcPr>
          <w:p w:rsidR="00BC7DCA" w:rsidRPr="006617A5" w:rsidRDefault="00BC7DCA" w:rsidP="00EF4D37">
            <w:pPr>
              <w:rPr>
                <w:sz w:val="20"/>
                <w:szCs w:val="20"/>
                <w:lang w:val="ru-RU"/>
              </w:rPr>
            </w:pPr>
            <w:r w:rsidRPr="006617A5">
              <w:rPr>
                <w:sz w:val="20"/>
                <w:szCs w:val="20"/>
                <w:lang w:val="ru-RU"/>
              </w:rPr>
              <w:t>Доля дохода от кредитования в общей сумме доходов</w:t>
            </w:r>
            <w:proofErr w:type="gramStart"/>
            <w:r w:rsidRPr="006617A5">
              <w:rPr>
                <w:sz w:val="20"/>
                <w:szCs w:val="20"/>
                <w:lang w:val="ru-RU"/>
              </w:rPr>
              <w:t>, (%)</w:t>
            </w:r>
            <w:proofErr w:type="gramEnd"/>
          </w:p>
        </w:tc>
        <w:tc>
          <w:tcPr>
            <w:tcW w:w="2835" w:type="dxa"/>
            <w:tcBorders>
              <w:top w:val="single" w:sz="4" w:space="0" w:color="auto"/>
              <w:left w:val="single" w:sz="4" w:space="0" w:color="auto"/>
              <w:bottom w:val="single" w:sz="4" w:space="0" w:color="auto"/>
              <w:right w:val="single" w:sz="4" w:space="0" w:color="auto"/>
            </w:tcBorders>
            <w:vAlign w:val="center"/>
          </w:tcPr>
          <w:p w:rsidR="00BC7DCA" w:rsidRPr="0012720A" w:rsidRDefault="00BC7DCA" w:rsidP="00EF4D37">
            <w:pPr>
              <w:jc w:val="center"/>
              <w:rPr>
                <w:sz w:val="20"/>
                <w:szCs w:val="20"/>
              </w:rPr>
            </w:pPr>
            <w:r w:rsidRPr="0012720A">
              <w:rPr>
                <w:sz w:val="20"/>
                <w:szCs w:val="20"/>
              </w:rPr>
              <w:t>8</w:t>
            </w:r>
            <w:r>
              <w:rPr>
                <w:sz w:val="20"/>
                <w:szCs w:val="20"/>
              </w:rPr>
              <w:t>7</w:t>
            </w:r>
            <w:r w:rsidRPr="0012720A">
              <w:rPr>
                <w:sz w:val="20"/>
                <w:szCs w:val="20"/>
              </w:rPr>
              <w:t>,</w:t>
            </w:r>
            <w:r>
              <w:rPr>
                <w:sz w:val="20"/>
                <w:szCs w:val="20"/>
              </w:rPr>
              <w:t>9</w:t>
            </w:r>
            <w:r w:rsidRPr="0012720A">
              <w:rPr>
                <w:sz w:val="20"/>
                <w:szCs w:val="20"/>
              </w:rPr>
              <w:t>%</w:t>
            </w:r>
          </w:p>
        </w:tc>
        <w:tc>
          <w:tcPr>
            <w:tcW w:w="2806" w:type="dxa"/>
            <w:tcBorders>
              <w:top w:val="single" w:sz="4" w:space="0" w:color="auto"/>
              <w:left w:val="single" w:sz="4" w:space="0" w:color="auto"/>
              <w:bottom w:val="single" w:sz="4" w:space="0" w:color="auto"/>
              <w:right w:val="single" w:sz="4" w:space="0" w:color="auto"/>
            </w:tcBorders>
            <w:vAlign w:val="center"/>
          </w:tcPr>
          <w:p w:rsidR="00BC7DCA" w:rsidRPr="0012720A" w:rsidRDefault="00BC7DCA" w:rsidP="00EF4D37">
            <w:pPr>
              <w:jc w:val="center"/>
              <w:rPr>
                <w:sz w:val="20"/>
                <w:szCs w:val="20"/>
              </w:rPr>
            </w:pPr>
            <w:r w:rsidRPr="0012720A">
              <w:rPr>
                <w:sz w:val="20"/>
                <w:szCs w:val="20"/>
              </w:rPr>
              <w:t>84,2%</w:t>
            </w:r>
          </w:p>
        </w:tc>
      </w:tr>
      <w:tr w:rsidR="00BC7DCA" w:rsidRPr="0012720A" w:rsidTr="00BC7DCA">
        <w:trPr>
          <w:trHeight w:val="536"/>
        </w:trPr>
        <w:tc>
          <w:tcPr>
            <w:tcW w:w="3823" w:type="dxa"/>
            <w:tcBorders>
              <w:top w:val="single" w:sz="4" w:space="0" w:color="auto"/>
              <w:left w:val="single" w:sz="4" w:space="0" w:color="auto"/>
              <w:bottom w:val="single" w:sz="4" w:space="0" w:color="auto"/>
              <w:right w:val="single" w:sz="4" w:space="0" w:color="auto"/>
            </w:tcBorders>
            <w:vAlign w:val="center"/>
          </w:tcPr>
          <w:p w:rsidR="00BC7DCA" w:rsidRPr="006617A5" w:rsidRDefault="00BC7DCA" w:rsidP="00EF4D37">
            <w:pPr>
              <w:rPr>
                <w:sz w:val="20"/>
                <w:szCs w:val="20"/>
                <w:lang w:val="ru-RU"/>
              </w:rPr>
            </w:pPr>
            <w:r w:rsidRPr="006617A5">
              <w:rPr>
                <w:sz w:val="20"/>
                <w:szCs w:val="20"/>
                <w:lang w:val="ru-RU"/>
              </w:rPr>
              <w:t>Нетто-доход от вложений и операций с ценными бумагами</w:t>
            </w:r>
          </w:p>
        </w:tc>
        <w:tc>
          <w:tcPr>
            <w:tcW w:w="2835" w:type="dxa"/>
            <w:tcBorders>
              <w:top w:val="single" w:sz="4" w:space="0" w:color="auto"/>
              <w:left w:val="single" w:sz="4" w:space="0" w:color="auto"/>
              <w:bottom w:val="single" w:sz="4" w:space="0" w:color="auto"/>
              <w:right w:val="single" w:sz="4" w:space="0" w:color="auto"/>
            </w:tcBorders>
            <w:vAlign w:val="center"/>
          </w:tcPr>
          <w:p w:rsidR="00BC7DCA" w:rsidRPr="0012720A" w:rsidRDefault="00BC7DCA" w:rsidP="00EF4D37">
            <w:pPr>
              <w:jc w:val="center"/>
              <w:rPr>
                <w:sz w:val="20"/>
                <w:szCs w:val="20"/>
              </w:rPr>
            </w:pPr>
            <w:r>
              <w:rPr>
                <w:sz w:val="20"/>
                <w:szCs w:val="20"/>
              </w:rPr>
              <w:t>-</w:t>
            </w:r>
          </w:p>
        </w:tc>
        <w:tc>
          <w:tcPr>
            <w:tcW w:w="2806" w:type="dxa"/>
            <w:tcBorders>
              <w:top w:val="single" w:sz="4" w:space="0" w:color="auto"/>
              <w:left w:val="single" w:sz="4" w:space="0" w:color="auto"/>
              <w:bottom w:val="single" w:sz="4" w:space="0" w:color="auto"/>
              <w:right w:val="single" w:sz="4" w:space="0" w:color="auto"/>
            </w:tcBorders>
            <w:vAlign w:val="center"/>
          </w:tcPr>
          <w:p w:rsidR="00BC7DCA" w:rsidRPr="00A2686E" w:rsidRDefault="00BC7DCA" w:rsidP="00EF4D37">
            <w:pPr>
              <w:jc w:val="center"/>
              <w:rPr>
                <w:sz w:val="20"/>
                <w:szCs w:val="20"/>
              </w:rPr>
            </w:pPr>
            <w:r w:rsidRPr="0012720A">
              <w:rPr>
                <w:sz w:val="20"/>
                <w:szCs w:val="20"/>
              </w:rPr>
              <w:t>25</w:t>
            </w:r>
            <w:r>
              <w:rPr>
                <w:sz w:val="20"/>
                <w:szCs w:val="20"/>
              </w:rPr>
              <w:t>0</w:t>
            </w:r>
            <w:r w:rsidRPr="0012720A">
              <w:rPr>
                <w:sz w:val="20"/>
                <w:szCs w:val="20"/>
              </w:rPr>
              <w:t> </w:t>
            </w:r>
            <w:r>
              <w:rPr>
                <w:sz w:val="20"/>
                <w:szCs w:val="20"/>
              </w:rPr>
              <w:t>876</w:t>
            </w:r>
          </w:p>
        </w:tc>
      </w:tr>
      <w:tr w:rsidR="00BC7DCA" w:rsidRPr="0012720A" w:rsidTr="00BC7DCA">
        <w:trPr>
          <w:trHeight w:val="352"/>
        </w:trPr>
        <w:tc>
          <w:tcPr>
            <w:tcW w:w="3823" w:type="dxa"/>
            <w:tcBorders>
              <w:top w:val="single" w:sz="4" w:space="0" w:color="auto"/>
              <w:left w:val="single" w:sz="4" w:space="0" w:color="auto"/>
              <w:bottom w:val="single" w:sz="4" w:space="0" w:color="auto"/>
              <w:right w:val="single" w:sz="4" w:space="0" w:color="auto"/>
            </w:tcBorders>
            <w:vAlign w:val="center"/>
          </w:tcPr>
          <w:p w:rsidR="00BC7DCA" w:rsidRPr="006617A5" w:rsidRDefault="00BC7DCA" w:rsidP="00EF4D37">
            <w:pPr>
              <w:rPr>
                <w:sz w:val="20"/>
                <w:szCs w:val="20"/>
                <w:lang w:val="ru-RU"/>
              </w:rPr>
            </w:pPr>
            <w:r w:rsidRPr="006617A5">
              <w:rPr>
                <w:sz w:val="20"/>
                <w:szCs w:val="20"/>
                <w:lang w:val="ru-RU"/>
              </w:rPr>
              <w:lastRenderedPageBreak/>
              <w:t>Доля нетто-дохода от вложений и операций с ценными бумагами в общей сумме доходов</w:t>
            </w:r>
            <w:proofErr w:type="gramStart"/>
            <w:r w:rsidRPr="006617A5">
              <w:rPr>
                <w:sz w:val="20"/>
                <w:szCs w:val="20"/>
                <w:lang w:val="ru-RU"/>
              </w:rPr>
              <w:t xml:space="preserve">, (%) </w:t>
            </w:r>
            <w:proofErr w:type="gramEnd"/>
          </w:p>
        </w:tc>
        <w:tc>
          <w:tcPr>
            <w:tcW w:w="2835" w:type="dxa"/>
            <w:tcBorders>
              <w:top w:val="single" w:sz="4" w:space="0" w:color="auto"/>
              <w:left w:val="single" w:sz="4" w:space="0" w:color="auto"/>
              <w:bottom w:val="single" w:sz="4" w:space="0" w:color="auto"/>
              <w:right w:val="single" w:sz="4" w:space="0" w:color="auto"/>
            </w:tcBorders>
            <w:vAlign w:val="center"/>
          </w:tcPr>
          <w:p w:rsidR="00BC7DCA" w:rsidRPr="0012720A" w:rsidRDefault="00BC7DCA" w:rsidP="00EF4D37">
            <w:pPr>
              <w:jc w:val="center"/>
              <w:rPr>
                <w:sz w:val="20"/>
                <w:szCs w:val="20"/>
              </w:rPr>
            </w:pPr>
            <w:r>
              <w:rPr>
                <w:sz w:val="20"/>
                <w:szCs w:val="20"/>
              </w:rPr>
              <w:t>-</w:t>
            </w:r>
          </w:p>
        </w:tc>
        <w:tc>
          <w:tcPr>
            <w:tcW w:w="2806" w:type="dxa"/>
            <w:tcBorders>
              <w:top w:val="single" w:sz="4" w:space="0" w:color="auto"/>
              <w:left w:val="single" w:sz="4" w:space="0" w:color="auto"/>
              <w:bottom w:val="single" w:sz="4" w:space="0" w:color="auto"/>
              <w:right w:val="single" w:sz="4" w:space="0" w:color="auto"/>
            </w:tcBorders>
            <w:vAlign w:val="center"/>
          </w:tcPr>
          <w:p w:rsidR="00BC7DCA" w:rsidRPr="00270506" w:rsidRDefault="00BC7DCA" w:rsidP="00EF4D37">
            <w:pPr>
              <w:jc w:val="center"/>
              <w:rPr>
                <w:sz w:val="20"/>
                <w:szCs w:val="20"/>
              </w:rPr>
            </w:pPr>
            <w:r w:rsidRPr="0012720A">
              <w:rPr>
                <w:sz w:val="20"/>
                <w:szCs w:val="20"/>
              </w:rPr>
              <w:t>7,</w:t>
            </w:r>
            <w:r>
              <w:rPr>
                <w:sz w:val="20"/>
                <w:szCs w:val="20"/>
              </w:rPr>
              <w:t>4</w:t>
            </w:r>
            <w:r w:rsidRPr="0012720A">
              <w:rPr>
                <w:sz w:val="20"/>
                <w:szCs w:val="20"/>
              </w:rPr>
              <w:t>%</w:t>
            </w:r>
          </w:p>
        </w:tc>
      </w:tr>
      <w:tr w:rsidR="00BC7DCA" w:rsidRPr="0012720A" w:rsidTr="00BC7DCA">
        <w:trPr>
          <w:trHeight w:val="352"/>
        </w:trPr>
        <w:tc>
          <w:tcPr>
            <w:tcW w:w="3823" w:type="dxa"/>
            <w:tcBorders>
              <w:top w:val="single" w:sz="4" w:space="0" w:color="auto"/>
              <w:left w:val="single" w:sz="4" w:space="0" w:color="auto"/>
              <w:bottom w:val="single" w:sz="4" w:space="0" w:color="auto"/>
              <w:right w:val="single" w:sz="4" w:space="0" w:color="auto"/>
            </w:tcBorders>
            <w:vAlign w:val="center"/>
          </w:tcPr>
          <w:p w:rsidR="00BC7DCA" w:rsidRPr="006617A5" w:rsidRDefault="00BC7DCA" w:rsidP="00EF4D37">
            <w:pPr>
              <w:rPr>
                <w:sz w:val="20"/>
                <w:szCs w:val="20"/>
                <w:lang w:val="ru-RU"/>
              </w:rPr>
            </w:pPr>
            <w:r w:rsidRPr="006617A5">
              <w:rPr>
                <w:sz w:val="20"/>
                <w:szCs w:val="20"/>
                <w:lang w:val="ru-RU"/>
              </w:rPr>
              <w:t>Нетто-доход от операций  с иностранной валютой (включая переоценку)</w:t>
            </w:r>
          </w:p>
        </w:tc>
        <w:tc>
          <w:tcPr>
            <w:tcW w:w="2835" w:type="dxa"/>
            <w:tcBorders>
              <w:top w:val="single" w:sz="4" w:space="0" w:color="auto"/>
              <w:left w:val="single" w:sz="4" w:space="0" w:color="auto"/>
              <w:bottom w:val="single" w:sz="4" w:space="0" w:color="auto"/>
              <w:right w:val="single" w:sz="4" w:space="0" w:color="auto"/>
            </w:tcBorders>
            <w:vAlign w:val="center"/>
          </w:tcPr>
          <w:p w:rsidR="00BC7DCA" w:rsidRPr="0012720A" w:rsidRDefault="00BC7DCA" w:rsidP="00EF4D37">
            <w:pPr>
              <w:jc w:val="center"/>
              <w:rPr>
                <w:sz w:val="20"/>
                <w:szCs w:val="20"/>
              </w:rPr>
            </w:pPr>
            <w:r>
              <w:rPr>
                <w:sz w:val="20"/>
                <w:szCs w:val="20"/>
              </w:rPr>
              <w:t>107 830</w:t>
            </w:r>
          </w:p>
        </w:tc>
        <w:tc>
          <w:tcPr>
            <w:tcW w:w="2806" w:type="dxa"/>
            <w:tcBorders>
              <w:top w:val="single" w:sz="4" w:space="0" w:color="auto"/>
              <w:left w:val="single" w:sz="4" w:space="0" w:color="auto"/>
              <w:bottom w:val="single" w:sz="4" w:space="0" w:color="auto"/>
              <w:right w:val="single" w:sz="4" w:space="0" w:color="auto"/>
            </w:tcBorders>
            <w:vAlign w:val="center"/>
          </w:tcPr>
          <w:p w:rsidR="00BC7DCA" w:rsidRPr="00A2686E" w:rsidRDefault="00BC7DCA" w:rsidP="00EF4D37">
            <w:pPr>
              <w:jc w:val="center"/>
              <w:rPr>
                <w:sz w:val="20"/>
                <w:szCs w:val="20"/>
              </w:rPr>
            </w:pPr>
            <w:r w:rsidRPr="0012720A">
              <w:rPr>
                <w:sz w:val="20"/>
                <w:szCs w:val="20"/>
              </w:rPr>
              <w:t>-</w:t>
            </w:r>
          </w:p>
        </w:tc>
      </w:tr>
      <w:tr w:rsidR="00BC7DCA" w:rsidRPr="00D42200" w:rsidTr="00BC7DCA">
        <w:trPr>
          <w:trHeight w:val="373"/>
        </w:trPr>
        <w:tc>
          <w:tcPr>
            <w:tcW w:w="3823" w:type="dxa"/>
            <w:tcBorders>
              <w:top w:val="single" w:sz="4" w:space="0" w:color="auto"/>
              <w:left w:val="single" w:sz="4" w:space="0" w:color="auto"/>
              <w:bottom w:val="single" w:sz="4" w:space="0" w:color="auto"/>
              <w:right w:val="single" w:sz="4" w:space="0" w:color="auto"/>
            </w:tcBorders>
            <w:vAlign w:val="center"/>
          </w:tcPr>
          <w:p w:rsidR="00BC7DCA" w:rsidRPr="006617A5" w:rsidRDefault="00BC7DCA" w:rsidP="00EF4D37">
            <w:pPr>
              <w:rPr>
                <w:sz w:val="20"/>
                <w:szCs w:val="20"/>
                <w:lang w:val="ru-RU"/>
              </w:rPr>
            </w:pPr>
            <w:r w:rsidRPr="006617A5">
              <w:rPr>
                <w:sz w:val="20"/>
                <w:szCs w:val="20"/>
                <w:lang w:val="ru-RU"/>
              </w:rPr>
              <w:t>Доля нетто-дохода от операций  с иностранной валютой в общей сумме доходов</w:t>
            </w:r>
            <w:proofErr w:type="gramStart"/>
            <w:r w:rsidRPr="006617A5">
              <w:rPr>
                <w:sz w:val="20"/>
                <w:szCs w:val="20"/>
                <w:lang w:val="ru-RU"/>
              </w:rPr>
              <w:t>, (%)</w:t>
            </w:r>
            <w:proofErr w:type="gramEnd"/>
          </w:p>
        </w:tc>
        <w:tc>
          <w:tcPr>
            <w:tcW w:w="2835" w:type="dxa"/>
            <w:tcBorders>
              <w:top w:val="single" w:sz="4" w:space="0" w:color="auto"/>
              <w:left w:val="single" w:sz="4" w:space="0" w:color="auto"/>
              <w:bottom w:val="single" w:sz="4" w:space="0" w:color="auto"/>
              <w:right w:val="single" w:sz="4" w:space="0" w:color="auto"/>
            </w:tcBorders>
            <w:vAlign w:val="center"/>
          </w:tcPr>
          <w:p w:rsidR="00BC7DCA" w:rsidRPr="006617A5" w:rsidRDefault="00BC7DCA" w:rsidP="00EF4D37">
            <w:pPr>
              <w:jc w:val="center"/>
              <w:rPr>
                <w:sz w:val="20"/>
                <w:szCs w:val="20"/>
                <w:lang w:val="ru-RU"/>
              </w:rPr>
            </w:pPr>
            <w:r w:rsidRPr="006617A5">
              <w:rPr>
                <w:sz w:val="20"/>
                <w:szCs w:val="20"/>
                <w:lang w:val="ru-RU"/>
              </w:rPr>
              <w:t>3,1%</w:t>
            </w:r>
          </w:p>
        </w:tc>
        <w:tc>
          <w:tcPr>
            <w:tcW w:w="2806" w:type="dxa"/>
            <w:tcBorders>
              <w:top w:val="single" w:sz="4" w:space="0" w:color="auto"/>
              <w:left w:val="single" w:sz="4" w:space="0" w:color="auto"/>
              <w:bottom w:val="single" w:sz="4" w:space="0" w:color="auto"/>
              <w:right w:val="single" w:sz="4" w:space="0" w:color="auto"/>
            </w:tcBorders>
            <w:vAlign w:val="center"/>
          </w:tcPr>
          <w:p w:rsidR="00BC7DCA" w:rsidRPr="006617A5" w:rsidRDefault="00BC7DCA" w:rsidP="00EF4D37">
            <w:pPr>
              <w:jc w:val="center"/>
              <w:rPr>
                <w:sz w:val="20"/>
                <w:szCs w:val="20"/>
                <w:lang w:val="ru-RU"/>
              </w:rPr>
            </w:pPr>
            <w:r w:rsidRPr="006617A5">
              <w:rPr>
                <w:sz w:val="20"/>
                <w:szCs w:val="20"/>
                <w:lang w:val="ru-RU"/>
              </w:rPr>
              <w:t>-</w:t>
            </w:r>
          </w:p>
        </w:tc>
      </w:tr>
      <w:tr w:rsidR="00BC7DCA" w:rsidRPr="00D42200" w:rsidTr="00BC7DCA">
        <w:trPr>
          <w:trHeight w:val="373"/>
        </w:trPr>
        <w:tc>
          <w:tcPr>
            <w:tcW w:w="3823" w:type="dxa"/>
            <w:tcBorders>
              <w:top w:val="single" w:sz="4" w:space="0" w:color="auto"/>
              <w:left w:val="single" w:sz="4" w:space="0" w:color="auto"/>
              <w:bottom w:val="single" w:sz="4" w:space="0" w:color="auto"/>
              <w:right w:val="single" w:sz="4" w:space="0" w:color="auto"/>
            </w:tcBorders>
            <w:vAlign w:val="center"/>
          </w:tcPr>
          <w:p w:rsidR="00BC7DCA" w:rsidRPr="006617A5" w:rsidRDefault="00BC7DCA" w:rsidP="00EF4D37">
            <w:pPr>
              <w:rPr>
                <w:sz w:val="20"/>
                <w:szCs w:val="20"/>
                <w:lang w:val="ru-RU"/>
              </w:rPr>
            </w:pPr>
            <w:r w:rsidRPr="006617A5">
              <w:rPr>
                <w:sz w:val="20"/>
                <w:szCs w:val="20"/>
                <w:lang w:val="ru-RU"/>
              </w:rPr>
              <w:t>Комиссионные доходы-нетто</w:t>
            </w:r>
          </w:p>
        </w:tc>
        <w:tc>
          <w:tcPr>
            <w:tcW w:w="2835" w:type="dxa"/>
            <w:tcBorders>
              <w:top w:val="single" w:sz="4" w:space="0" w:color="auto"/>
              <w:left w:val="single" w:sz="4" w:space="0" w:color="auto"/>
              <w:bottom w:val="single" w:sz="4" w:space="0" w:color="auto"/>
              <w:right w:val="single" w:sz="4" w:space="0" w:color="auto"/>
            </w:tcBorders>
            <w:vAlign w:val="center"/>
          </w:tcPr>
          <w:p w:rsidR="00BC7DCA" w:rsidRPr="006617A5" w:rsidRDefault="00BC7DCA" w:rsidP="00EF4D37">
            <w:pPr>
              <w:jc w:val="center"/>
              <w:rPr>
                <w:sz w:val="20"/>
                <w:szCs w:val="20"/>
                <w:lang w:val="ru-RU"/>
              </w:rPr>
            </w:pPr>
            <w:r w:rsidRPr="006617A5">
              <w:rPr>
                <w:sz w:val="20"/>
                <w:szCs w:val="20"/>
                <w:lang w:val="ru-RU"/>
              </w:rPr>
              <w:t>360 524</w:t>
            </w:r>
          </w:p>
        </w:tc>
        <w:tc>
          <w:tcPr>
            <w:tcW w:w="2806" w:type="dxa"/>
            <w:tcBorders>
              <w:top w:val="single" w:sz="4" w:space="0" w:color="auto"/>
              <w:left w:val="single" w:sz="4" w:space="0" w:color="auto"/>
              <w:bottom w:val="single" w:sz="4" w:space="0" w:color="auto"/>
              <w:right w:val="single" w:sz="4" w:space="0" w:color="auto"/>
            </w:tcBorders>
            <w:vAlign w:val="center"/>
          </w:tcPr>
          <w:p w:rsidR="00BC7DCA" w:rsidRPr="006617A5" w:rsidRDefault="00BC7DCA" w:rsidP="00EF4D37">
            <w:pPr>
              <w:jc w:val="center"/>
              <w:rPr>
                <w:sz w:val="20"/>
                <w:szCs w:val="20"/>
                <w:lang w:val="ru-RU"/>
              </w:rPr>
            </w:pPr>
            <w:r w:rsidRPr="006617A5">
              <w:rPr>
                <w:sz w:val="20"/>
                <w:szCs w:val="20"/>
                <w:lang w:val="ru-RU"/>
              </w:rPr>
              <w:t>280 508</w:t>
            </w:r>
          </w:p>
        </w:tc>
      </w:tr>
      <w:tr w:rsidR="00BC7DCA" w:rsidRPr="00D42200" w:rsidTr="00BC7DCA">
        <w:trPr>
          <w:trHeight w:val="341"/>
        </w:trPr>
        <w:tc>
          <w:tcPr>
            <w:tcW w:w="3823" w:type="dxa"/>
            <w:tcBorders>
              <w:top w:val="single" w:sz="4" w:space="0" w:color="auto"/>
              <w:left w:val="single" w:sz="4" w:space="0" w:color="auto"/>
              <w:bottom w:val="single" w:sz="4" w:space="0" w:color="auto"/>
              <w:right w:val="single" w:sz="4" w:space="0" w:color="auto"/>
            </w:tcBorders>
            <w:vAlign w:val="center"/>
          </w:tcPr>
          <w:p w:rsidR="00BC7DCA" w:rsidRPr="006617A5" w:rsidRDefault="00BC7DCA" w:rsidP="00EF4D37">
            <w:pPr>
              <w:rPr>
                <w:sz w:val="20"/>
                <w:szCs w:val="20"/>
                <w:lang w:val="ru-RU"/>
              </w:rPr>
            </w:pPr>
            <w:r w:rsidRPr="006617A5">
              <w:rPr>
                <w:sz w:val="20"/>
                <w:szCs w:val="20"/>
                <w:lang w:val="ru-RU"/>
              </w:rPr>
              <w:t>Доля комиссионных доходов-нетто</w:t>
            </w:r>
            <w:proofErr w:type="gramStart"/>
            <w:r w:rsidRPr="006617A5">
              <w:rPr>
                <w:sz w:val="20"/>
                <w:szCs w:val="20"/>
                <w:lang w:val="ru-RU"/>
              </w:rPr>
              <w:t>, (%)</w:t>
            </w:r>
            <w:proofErr w:type="gramEnd"/>
          </w:p>
        </w:tc>
        <w:tc>
          <w:tcPr>
            <w:tcW w:w="2835" w:type="dxa"/>
            <w:tcBorders>
              <w:top w:val="single" w:sz="4" w:space="0" w:color="auto"/>
              <w:left w:val="single" w:sz="4" w:space="0" w:color="auto"/>
              <w:bottom w:val="single" w:sz="4" w:space="0" w:color="auto"/>
              <w:right w:val="single" w:sz="4" w:space="0" w:color="auto"/>
            </w:tcBorders>
            <w:vAlign w:val="center"/>
          </w:tcPr>
          <w:p w:rsidR="00BC7DCA" w:rsidRPr="006617A5" w:rsidRDefault="00BC7DCA" w:rsidP="00EF4D37">
            <w:pPr>
              <w:jc w:val="center"/>
              <w:rPr>
                <w:sz w:val="20"/>
                <w:szCs w:val="20"/>
                <w:lang w:val="ru-RU"/>
              </w:rPr>
            </w:pPr>
            <w:r w:rsidRPr="006617A5">
              <w:rPr>
                <w:sz w:val="20"/>
                <w:szCs w:val="20"/>
                <w:lang w:val="ru-RU"/>
              </w:rPr>
              <w:t>10,3%</w:t>
            </w:r>
          </w:p>
        </w:tc>
        <w:tc>
          <w:tcPr>
            <w:tcW w:w="2806" w:type="dxa"/>
            <w:tcBorders>
              <w:top w:val="single" w:sz="4" w:space="0" w:color="auto"/>
              <w:left w:val="single" w:sz="4" w:space="0" w:color="auto"/>
              <w:bottom w:val="single" w:sz="4" w:space="0" w:color="auto"/>
              <w:right w:val="single" w:sz="4" w:space="0" w:color="auto"/>
            </w:tcBorders>
            <w:vAlign w:val="center"/>
          </w:tcPr>
          <w:p w:rsidR="00BC7DCA" w:rsidRPr="006617A5" w:rsidRDefault="00BC7DCA" w:rsidP="00EF4D37">
            <w:pPr>
              <w:jc w:val="center"/>
              <w:rPr>
                <w:sz w:val="20"/>
                <w:szCs w:val="20"/>
                <w:lang w:val="ru-RU"/>
              </w:rPr>
            </w:pPr>
            <w:r w:rsidRPr="006617A5">
              <w:rPr>
                <w:sz w:val="20"/>
                <w:szCs w:val="20"/>
                <w:lang w:val="ru-RU"/>
              </w:rPr>
              <w:t>8,3%</w:t>
            </w:r>
          </w:p>
        </w:tc>
      </w:tr>
      <w:tr w:rsidR="00BC7DCA" w:rsidRPr="00D42200" w:rsidTr="00BC7DCA">
        <w:trPr>
          <w:trHeight w:val="365"/>
        </w:trPr>
        <w:tc>
          <w:tcPr>
            <w:tcW w:w="3823" w:type="dxa"/>
            <w:tcBorders>
              <w:top w:val="single" w:sz="4" w:space="0" w:color="auto"/>
              <w:left w:val="single" w:sz="4" w:space="0" w:color="auto"/>
              <w:bottom w:val="single" w:sz="4" w:space="0" w:color="auto"/>
              <w:right w:val="single" w:sz="4" w:space="0" w:color="auto"/>
            </w:tcBorders>
            <w:vAlign w:val="center"/>
          </w:tcPr>
          <w:p w:rsidR="00BC7DCA" w:rsidRPr="006617A5" w:rsidRDefault="00BC7DCA" w:rsidP="00EF4D37">
            <w:pPr>
              <w:rPr>
                <w:sz w:val="20"/>
                <w:szCs w:val="20"/>
                <w:lang w:val="ru-RU"/>
              </w:rPr>
            </w:pPr>
            <w:r w:rsidRPr="006617A5">
              <w:rPr>
                <w:sz w:val="20"/>
                <w:szCs w:val="20"/>
                <w:lang w:val="ru-RU"/>
              </w:rPr>
              <w:t>Доходы Банка</w:t>
            </w:r>
          </w:p>
        </w:tc>
        <w:tc>
          <w:tcPr>
            <w:tcW w:w="2835" w:type="dxa"/>
            <w:tcBorders>
              <w:top w:val="single" w:sz="4" w:space="0" w:color="auto"/>
              <w:left w:val="single" w:sz="4" w:space="0" w:color="auto"/>
              <w:bottom w:val="single" w:sz="4" w:space="0" w:color="auto"/>
              <w:right w:val="single" w:sz="4" w:space="0" w:color="auto"/>
            </w:tcBorders>
            <w:vAlign w:val="center"/>
          </w:tcPr>
          <w:p w:rsidR="00BC7DCA" w:rsidRPr="006617A5" w:rsidRDefault="00BC7DCA" w:rsidP="00EF4D37">
            <w:pPr>
              <w:jc w:val="center"/>
              <w:rPr>
                <w:sz w:val="20"/>
                <w:szCs w:val="20"/>
                <w:lang w:val="ru-RU"/>
              </w:rPr>
            </w:pPr>
            <w:r w:rsidRPr="006617A5">
              <w:rPr>
                <w:sz w:val="20"/>
                <w:szCs w:val="20"/>
                <w:lang w:val="ru-RU"/>
              </w:rPr>
              <w:t>3</w:t>
            </w:r>
            <w:r>
              <w:rPr>
                <w:sz w:val="20"/>
                <w:szCs w:val="20"/>
              </w:rPr>
              <w:t> </w:t>
            </w:r>
            <w:r w:rsidRPr="006617A5">
              <w:rPr>
                <w:sz w:val="20"/>
                <w:szCs w:val="20"/>
                <w:lang w:val="ru-RU"/>
              </w:rPr>
              <w:t>508 844</w:t>
            </w:r>
          </w:p>
        </w:tc>
        <w:tc>
          <w:tcPr>
            <w:tcW w:w="2806" w:type="dxa"/>
            <w:tcBorders>
              <w:top w:val="single" w:sz="4" w:space="0" w:color="auto"/>
              <w:left w:val="single" w:sz="4" w:space="0" w:color="auto"/>
              <w:bottom w:val="single" w:sz="4" w:space="0" w:color="auto"/>
              <w:right w:val="single" w:sz="4" w:space="0" w:color="auto"/>
            </w:tcBorders>
            <w:vAlign w:val="center"/>
          </w:tcPr>
          <w:p w:rsidR="00BC7DCA" w:rsidRPr="006617A5" w:rsidRDefault="00BC7DCA" w:rsidP="00EF4D37">
            <w:pPr>
              <w:jc w:val="center"/>
              <w:rPr>
                <w:sz w:val="20"/>
                <w:szCs w:val="20"/>
                <w:lang w:val="ru-RU"/>
              </w:rPr>
            </w:pPr>
            <w:r w:rsidRPr="006617A5">
              <w:rPr>
                <w:sz w:val="20"/>
                <w:szCs w:val="20"/>
                <w:lang w:val="ru-RU"/>
              </w:rPr>
              <w:t>3</w:t>
            </w:r>
            <w:r w:rsidRPr="0012720A">
              <w:rPr>
                <w:sz w:val="20"/>
                <w:szCs w:val="20"/>
              </w:rPr>
              <w:t> </w:t>
            </w:r>
            <w:r w:rsidRPr="006617A5">
              <w:rPr>
                <w:sz w:val="20"/>
                <w:szCs w:val="20"/>
                <w:lang w:val="ru-RU"/>
              </w:rPr>
              <w:t>374 689</w:t>
            </w:r>
          </w:p>
        </w:tc>
      </w:tr>
    </w:tbl>
    <w:p w:rsidR="00BC7DCA" w:rsidRDefault="00BC7DCA" w:rsidP="006617A5">
      <w:pPr>
        <w:pStyle w:val="em-"/>
        <w:rPr>
          <w:b/>
        </w:rPr>
      </w:pPr>
    </w:p>
    <w:p w:rsidR="006617A5" w:rsidRPr="00926098" w:rsidRDefault="006617A5" w:rsidP="006617A5">
      <w:pPr>
        <w:pStyle w:val="em-"/>
        <w:rPr>
          <w:b/>
        </w:rPr>
      </w:pPr>
      <w:r w:rsidRPr="00926098">
        <w:rPr>
          <w:b/>
        </w:rPr>
        <w:t>Изменения размера доходов кредитной организации - эмитента от основной деятельности (видов деятельности, видов банковских операций) на 10 и более процентов по сравнению с соответствующим предыдущим отчетным периодом и причины таких изменений</w:t>
      </w:r>
    </w:p>
    <w:p w:rsidR="006617A5" w:rsidRPr="00843B6B" w:rsidRDefault="006617A5" w:rsidP="006617A5">
      <w:pPr>
        <w:pStyle w:val="em-"/>
      </w:pPr>
    </w:p>
    <w:tbl>
      <w:tblPr>
        <w:tblW w:w="0" w:type="auto"/>
        <w:tblLook w:val="01E0" w:firstRow="1" w:lastRow="1" w:firstColumn="1" w:lastColumn="1" w:noHBand="0" w:noVBand="0"/>
      </w:tblPr>
      <w:tblGrid>
        <w:gridCol w:w="9571"/>
      </w:tblGrid>
      <w:tr w:rsidR="006617A5" w:rsidRPr="003440C3" w:rsidTr="00D42200">
        <w:tc>
          <w:tcPr>
            <w:tcW w:w="9570" w:type="dxa"/>
          </w:tcPr>
          <w:p w:rsidR="006617A5" w:rsidRPr="003440C3" w:rsidRDefault="006617A5" w:rsidP="00D42200">
            <w:pPr>
              <w:pStyle w:val="a8"/>
              <w:tabs>
                <w:tab w:val="left" w:pos="-709"/>
              </w:tabs>
              <w:spacing w:after="0"/>
              <w:ind w:left="0" w:firstLine="539"/>
              <w:jc w:val="both"/>
              <w:rPr>
                <w:lang w:val="ru-RU"/>
              </w:rPr>
            </w:pPr>
            <w:proofErr w:type="gramStart"/>
            <w:r w:rsidRPr="003440C3">
              <w:rPr>
                <w:szCs w:val="22"/>
                <w:lang w:val="ru-RU"/>
              </w:rPr>
              <w:t>В течение 1 квартала 2014г. доходы от кредитования юридических и физических лиц, а также от размещения средств в кредитных организациях по-прежнему оставались основным источником доходов Банка и составили  3</w:t>
            </w:r>
            <w:r w:rsidRPr="003440C3">
              <w:rPr>
                <w:szCs w:val="22"/>
              </w:rPr>
              <w:t> </w:t>
            </w:r>
            <w:r w:rsidRPr="003440C3">
              <w:rPr>
                <w:szCs w:val="22"/>
                <w:lang w:val="ru-RU"/>
              </w:rPr>
              <w:t>040 490</w:t>
            </w:r>
            <w:r w:rsidRPr="003440C3">
              <w:rPr>
                <w:sz w:val="20"/>
                <w:szCs w:val="20"/>
                <w:lang w:val="ru-RU"/>
              </w:rPr>
              <w:t xml:space="preserve"> </w:t>
            </w:r>
            <w:r w:rsidRPr="003440C3">
              <w:rPr>
                <w:szCs w:val="22"/>
                <w:lang w:val="ru-RU"/>
              </w:rPr>
              <w:t xml:space="preserve">тыс. руб., что выше аналогичных показателей за 3 месяца 2013г.  на 6,9% . Увеличение было обусловлено ростом кредитного портфеля Банка и портфеля ценных бумаг. </w:t>
            </w:r>
            <w:proofErr w:type="gramEnd"/>
          </w:p>
          <w:p w:rsidR="006617A5" w:rsidRPr="003440C3" w:rsidRDefault="006617A5" w:rsidP="00D42200">
            <w:pPr>
              <w:pStyle w:val="a8"/>
              <w:tabs>
                <w:tab w:val="left" w:pos="-709"/>
              </w:tabs>
              <w:spacing w:after="0"/>
              <w:ind w:left="0" w:firstLine="539"/>
              <w:jc w:val="both"/>
              <w:rPr>
                <w:lang w:val="ru-RU"/>
              </w:rPr>
            </w:pPr>
            <w:r w:rsidRPr="003440C3">
              <w:rPr>
                <w:szCs w:val="22"/>
                <w:lang w:val="ru-RU"/>
              </w:rPr>
              <w:t xml:space="preserve">Комиссионный нетто-доход Банка увеличился за 1 квартал 2014 год на 80 016 тыс. руб., или на 28,5%. Рост, в основном, был обеспечен комиссионными доходами, полученными по выданным гарантиям, а также по РКО. </w:t>
            </w:r>
          </w:p>
          <w:p w:rsidR="00E6029F" w:rsidRPr="003440C3" w:rsidRDefault="006617A5" w:rsidP="00E6029F">
            <w:pPr>
              <w:pStyle w:val="a8"/>
              <w:tabs>
                <w:tab w:val="left" w:pos="-709"/>
              </w:tabs>
              <w:spacing w:after="0"/>
              <w:ind w:left="0" w:firstLine="539"/>
              <w:jc w:val="both"/>
              <w:rPr>
                <w:lang w:val="ru-RU"/>
              </w:rPr>
            </w:pPr>
            <w:r w:rsidRPr="003440C3">
              <w:rPr>
                <w:color w:val="FF0000"/>
                <w:szCs w:val="22"/>
                <w:lang w:val="ru-RU"/>
              </w:rPr>
              <w:t xml:space="preserve"> </w:t>
            </w:r>
            <w:r w:rsidRPr="003440C3">
              <w:rPr>
                <w:szCs w:val="22"/>
                <w:lang w:val="ru-RU"/>
              </w:rPr>
              <w:t>Одним их значимых направлений деятельности Банка является работа на рынке ценных бумаг. Доходы от операций с ценными бумагами за 1 квартал 2014г. демонстрировали снижение по сравнению с аналогичным показателем за 1 квартал 2013г., что было связано с полученной отрицательной переоценкой по ценным бумагам из-за нестабильной ситуации на финансовых рынках.</w:t>
            </w:r>
            <w:r w:rsidR="00E6029F" w:rsidRPr="003440C3">
              <w:rPr>
                <w:rStyle w:val="af3"/>
                <w:bCs/>
                <w:vanish/>
              </w:rPr>
              <w:footnoteReference w:id="2"/>
            </w:r>
          </w:p>
          <w:p w:rsidR="00E6029F" w:rsidRPr="003440C3" w:rsidRDefault="00E6029F" w:rsidP="00E6029F">
            <w:pPr>
              <w:ind w:firstLine="720"/>
              <w:jc w:val="both"/>
              <w:rPr>
                <w:b/>
                <w:bCs/>
                <w:lang w:val="ru-RU"/>
              </w:rPr>
            </w:pPr>
          </w:p>
          <w:p w:rsidR="00E6029F" w:rsidRPr="003440C3" w:rsidRDefault="00E6029F" w:rsidP="00E6029F">
            <w:pPr>
              <w:pStyle w:val="em-"/>
            </w:pPr>
            <w:r w:rsidRPr="003440C3">
              <w:t xml:space="preserve">Ниже представлена таблица динамики показателей, характеризующих результаты финансово-хозяйственной деятельности кредитной организации – эмитента, в том числе ее прибыльность и убыточность </w:t>
            </w:r>
            <w:r w:rsidRPr="003440C3">
              <w:rPr>
                <w:b/>
              </w:rPr>
              <w:t>за последний отчетный квартал</w:t>
            </w:r>
            <w:r w:rsidRPr="003440C3">
              <w:t xml:space="preserve">, а также за </w:t>
            </w:r>
            <w:r w:rsidRPr="003440C3">
              <w:rPr>
                <w:b/>
              </w:rPr>
              <w:t>аналогичный период предшествующего года:</w:t>
            </w:r>
          </w:p>
          <w:p w:rsidR="003440C3" w:rsidRPr="003440C3" w:rsidRDefault="003440C3" w:rsidP="00E6029F">
            <w:pPr>
              <w:ind w:firstLine="720"/>
              <w:jc w:val="right"/>
              <w:rPr>
                <w:bCs/>
                <w:iCs/>
                <w:szCs w:val="22"/>
                <w:lang w:val="ru-RU"/>
              </w:rPr>
            </w:pPr>
          </w:p>
          <w:p w:rsidR="00E6029F" w:rsidRPr="003440C3" w:rsidRDefault="00E6029F" w:rsidP="00E6029F">
            <w:pPr>
              <w:ind w:firstLine="720"/>
              <w:jc w:val="right"/>
              <w:rPr>
                <w:bCs/>
                <w:iCs/>
                <w:szCs w:val="22"/>
              </w:rPr>
            </w:pPr>
            <w:r w:rsidRPr="003440C3">
              <w:rPr>
                <w:bCs/>
                <w:iCs/>
                <w:szCs w:val="22"/>
              </w:rPr>
              <w:t>(</w:t>
            </w:r>
            <w:proofErr w:type="spellStart"/>
            <w:proofErr w:type="gramStart"/>
            <w:r w:rsidRPr="003440C3">
              <w:rPr>
                <w:bCs/>
                <w:iCs/>
                <w:szCs w:val="22"/>
              </w:rPr>
              <w:t>тыс</w:t>
            </w:r>
            <w:proofErr w:type="spellEnd"/>
            <w:proofErr w:type="gramEnd"/>
            <w:r w:rsidRPr="003440C3">
              <w:rPr>
                <w:bCs/>
                <w:iCs/>
                <w:szCs w:val="22"/>
              </w:rPr>
              <w:t xml:space="preserve">. </w:t>
            </w:r>
            <w:proofErr w:type="spellStart"/>
            <w:r w:rsidRPr="003440C3">
              <w:rPr>
                <w:bCs/>
                <w:iCs/>
                <w:szCs w:val="22"/>
              </w:rPr>
              <w:t>руб</w:t>
            </w:r>
            <w:proofErr w:type="spellEnd"/>
            <w:r w:rsidRPr="003440C3">
              <w:rPr>
                <w:bCs/>
                <w:iCs/>
                <w:szCs w:val="22"/>
              </w:rPr>
              <w:t>.)</w:t>
            </w:r>
          </w:p>
          <w:p w:rsidR="00E6029F" w:rsidRPr="003440C3" w:rsidRDefault="00E6029F" w:rsidP="00E6029F">
            <w:pPr>
              <w:ind w:firstLine="720"/>
              <w:jc w:val="right"/>
              <w:rPr>
                <w:bCs/>
                <w:iCs/>
                <w:szCs w:val="22"/>
              </w:rPr>
            </w:pPr>
          </w:p>
          <w:tbl>
            <w:tblPr>
              <w:tblW w:w="9262" w:type="dxa"/>
              <w:tblInd w:w="86" w:type="dxa"/>
              <w:tblCellMar>
                <w:left w:w="70" w:type="dxa"/>
                <w:right w:w="70" w:type="dxa"/>
              </w:tblCellMar>
              <w:tblLook w:val="0000" w:firstRow="0" w:lastRow="0" w:firstColumn="0" w:lastColumn="0" w:noHBand="0" w:noVBand="0"/>
            </w:tblPr>
            <w:tblGrid>
              <w:gridCol w:w="775"/>
              <w:gridCol w:w="3474"/>
              <w:gridCol w:w="2603"/>
              <w:gridCol w:w="2410"/>
            </w:tblGrid>
            <w:tr w:rsidR="001B0A03" w:rsidRPr="003440C3" w:rsidTr="001B0A03">
              <w:trPr>
                <w:trHeight w:val="600"/>
              </w:trPr>
              <w:tc>
                <w:tcPr>
                  <w:tcW w:w="775" w:type="dxa"/>
                  <w:tcBorders>
                    <w:top w:val="single" w:sz="6" w:space="0" w:color="auto"/>
                    <w:left w:val="single" w:sz="6" w:space="0" w:color="auto"/>
                    <w:bottom w:val="single" w:sz="4" w:space="0" w:color="auto"/>
                    <w:right w:val="single" w:sz="6" w:space="0" w:color="auto"/>
                  </w:tcBorders>
                </w:tcPr>
                <w:p w:rsidR="001B0A03" w:rsidRPr="003440C3" w:rsidRDefault="001B0A03" w:rsidP="00EF4D37">
                  <w:pPr>
                    <w:pStyle w:val="ConsCell"/>
                    <w:ind w:right="0"/>
                    <w:jc w:val="center"/>
                    <w:rPr>
                      <w:rFonts w:ascii="Times New Roman" w:hAnsi="Times New Roman"/>
                      <w:b/>
                    </w:rPr>
                  </w:pPr>
                  <w:r w:rsidRPr="003440C3">
                    <w:rPr>
                      <w:rFonts w:ascii="Times New Roman" w:hAnsi="Times New Roman"/>
                      <w:b/>
                    </w:rPr>
                    <w:t>№</w:t>
                  </w:r>
                  <w:r w:rsidRPr="003440C3">
                    <w:rPr>
                      <w:rFonts w:ascii="Times New Roman" w:hAnsi="Times New Roman"/>
                      <w:b/>
                    </w:rPr>
                    <w:br/>
                  </w:r>
                  <w:proofErr w:type="gramStart"/>
                  <w:r w:rsidRPr="003440C3">
                    <w:rPr>
                      <w:rFonts w:ascii="Times New Roman" w:hAnsi="Times New Roman"/>
                      <w:b/>
                    </w:rPr>
                    <w:t>п</w:t>
                  </w:r>
                  <w:proofErr w:type="gramEnd"/>
                  <w:r w:rsidRPr="003440C3">
                    <w:rPr>
                      <w:rFonts w:ascii="Times New Roman" w:hAnsi="Times New Roman"/>
                      <w:b/>
                    </w:rPr>
                    <w:t xml:space="preserve">/п </w:t>
                  </w:r>
                </w:p>
              </w:tc>
              <w:tc>
                <w:tcPr>
                  <w:tcW w:w="3474" w:type="dxa"/>
                  <w:tcBorders>
                    <w:top w:val="single" w:sz="6" w:space="0" w:color="auto"/>
                    <w:left w:val="single" w:sz="6" w:space="0" w:color="auto"/>
                    <w:bottom w:val="single" w:sz="4" w:space="0" w:color="auto"/>
                    <w:right w:val="single" w:sz="6" w:space="0" w:color="auto"/>
                  </w:tcBorders>
                </w:tcPr>
                <w:p w:rsidR="001B0A03" w:rsidRPr="003440C3" w:rsidRDefault="001B0A03" w:rsidP="00EF4D37">
                  <w:pPr>
                    <w:pStyle w:val="ConsCell"/>
                    <w:ind w:right="0"/>
                    <w:jc w:val="center"/>
                    <w:rPr>
                      <w:rFonts w:ascii="Times New Roman" w:hAnsi="Times New Roman"/>
                      <w:b/>
                    </w:rPr>
                  </w:pPr>
                </w:p>
                <w:p w:rsidR="001B0A03" w:rsidRPr="003440C3" w:rsidRDefault="001B0A03" w:rsidP="00EF4D37">
                  <w:pPr>
                    <w:pStyle w:val="ConsCell"/>
                    <w:ind w:right="0"/>
                    <w:jc w:val="center"/>
                    <w:rPr>
                      <w:rFonts w:ascii="Times New Roman" w:hAnsi="Times New Roman"/>
                      <w:b/>
                    </w:rPr>
                  </w:pPr>
                  <w:r w:rsidRPr="003440C3">
                    <w:rPr>
                      <w:rFonts w:ascii="Times New Roman" w:hAnsi="Times New Roman"/>
                      <w:b/>
                    </w:rPr>
                    <w:t>Наименование статьи</w:t>
                  </w:r>
                </w:p>
              </w:tc>
              <w:tc>
                <w:tcPr>
                  <w:tcW w:w="2603" w:type="dxa"/>
                  <w:tcBorders>
                    <w:top w:val="single" w:sz="6" w:space="0" w:color="auto"/>
                    <w:left w:val="single" w:sz="6" w:space="0" w:color="auto"/>
                    <w:bottom w:val="single" w:sz="4" w:space="0" w:color="auto"/>
                    <w:right w:val="single" w:sz="6" w:space="0" w:color="auto"/>
                  </w:tcBorders>
                  <w:vAlign w:val="center"/>
                </w:tcPr>
                <w:p w:rsidR="001B0A03" w:rsidRPr="003440C3" w:rsidRDefault="001B0A03" w:rsidP="00EF4D37">
                  <w:pPr>
                    <w:jc w:val="center"/>
                    <w:rPr>
                      <w:b/>
                      <w:color w:val="000000"/>
                      <w:sz w:val="20"/>
                      <w:szCs w:val="20"/>
                    </w:rPr>
                  </w:pPr>
                  <w:r w:rsidRPr="003440C3">
                    <w:rPr>
                      <w:b/>
                      <w:color w:val="000000"/>
                      <w:sz w:val="20"/>
                      <w:szCs w:val="20"/>
                    </w:rPr>
                    <w:t>01.04.2014</w:t>
                  </w:r>
                </w:p>
              </w:tc>
              <w:tc>
                <w:tcPr>
                  <w:tcW w:w="2410" w:type="dxa"/>
                  <w:tcBorders>
                    <w:top w:val="single" w:sz="4" w:space="0" w:color="auto"/>
                    <w:left w:val="single" w:sz="4" w:space="0" w:color="auto"/>
                    <w:bottom w:val="single" w:sz="4" w:space="0" w:color="auto"/>
                    <w:right w:val="single" w:sz="4" w:space="0" w:color="auto"/>
                  </w:tcBorders>
                  <w:vAlign w:val="center"/>
                </w:tcPr>
                <w:p w:rsidR="001B0A03" w:rsidRPr="003440C3" w:rsidRDefault="001B0A03" w:rsidP="00EF4D37">
                  <w:pPr>
                    <w:jc w:val="center"/>
                    <w:rPr>
                      <w:b/>
                      <w:color w:val="000000"/>
                      <w:sz w:val="20"/>
                      <w:szCs w:val="20"/>
                    </w:rPr>
                  </w:pPr>
                  <w:r w:rsidRPr="003440C3">
                    <w:rPr>
                      <w:b/>
                      <w:color w:val="000000"/>
                      <w:sz w:val="20"/>
                      <w:szCs w:val="20"/>
                    </w:rPr>
                    <w:t>01.04.2013</w:t>
                  </w:r>
                </w:p>
              </w:tc>
            </w:tr>
            <w:tr w:rsidR="001B0A03" w:rsidRPr="003440C3" w:rsidTr="001B0A03">
              <w:trPr>
                <w:trHeight w:val="240"/>
              </w:trPr>
              <w:tc>
                <w:tcPr>
                  <w:tcW w:w="775" w:type="dxa"/>
                  <w:tcBorders>
                    <w:top w:val="single" w:sz="4" w:space="0" w:color="auto"/>
                    <w:left w:val="single" w:sz="4" w:space="0" w:color="auto"/>
                    <w:bottom w:val="single" w:sz="4" w:space="0" w:color="auto"/>
                    <w:right w:val="single" w:sz="4" w:space="0" w:color="auto"/>
                  </w:tcBorders>
                </w:tcPr>
                <w:p w:rsidR="001B0A03" w:rsidRPr="003440C3" w:rsidRDefault="001B0A03" w:rsidP="00EF4D37">
                  <w:pPr>
                    <w:pStyle w:val="ConsCell"/>
                    <w:ind w:right="0"/>
                    <w:jc w:val="center"/>
                    <w:rPr>
                      <w:rFonts w:ascii="Times New Roman" w:hAnsi="Times New Roman"/>
                      <w:b/>
                    </w:rPr>
                  </w:pPr>
                  <w:r w:rsidRPr="003440C3">
                    <w:rPr>
                      <w:rFonts w:ascii="Times New Roman" w:hAnsi="Times New Roman"/>
                      <w:b/>
                    </w:rPr>
                    <w:t>1</w:t>
                  </w:r>
                </w:p>
              </w:tc>
              <w:tc>
                <w:tcPr>
                  <w:tcW w:w="3474" w:type="dxa"/>
                  <w:tcBorders>
                    <w:top w:val="single" w:sz="4" w:space="0" w:color="auto"/>
                    <w:left w:val="single" w:sz="4" w:space="0" w:color="auto"/>
                    <w:bottom w:val="single" w:sz="4" w:space="0" w:color="auto"/>
                    <w:right w:val="single" w:sz="4" w:space="0" w:color="auto"/>
                  </w:tcBorders>
                </w:tcPr>
                <w:p w:rsidR="001B0A03" w:rsidRPr="003440C3" w:rsidRDefault="001B0A03" w:rsidP="00EF4D37">
                  <w:pPr>
                    <w:pStyle w:val="ConsCell"/>
                    <w:ind w:right="0"/>
                    <w:jc w:val="center"/>
                    <w:rPr>
                      <w:rFonts w:ascii="Times New Roman" w:hAnsi="Times New Roman"/>
                      <w:b/>
                    </w:rPr>
                  </w:pPr>
                  <w:r w:rsidRPr="003440C3">
                    <w:rPr>
                      <w:rFonts w:ascii="Times New Roman" w:hAnsi="Times New Roman"/>
                      <w:b/>
                    </w:rPr>
                    <w:t xml:space="preserve">2 </w:t>
                  </w:r>
                </w:p>
              </w:tc>
              <w:tc>
                <w:tcPr>
                  <w:tcW w:w="2603" w:type="dxa"/>
                  <w:tcBorders>
                    <w:top w:val="single" w:sz="4" w:space="0" w:color="auto"/>
                    <w:left w:val="single" w:sz="4" w:space="0" w:color="auto"/>
                    <w:bottom w:val="single" w:sz="4" w:space="0" w:color="auto"/>
                    <w:right w:val="single" w:sz="4" w:space="0" w:color="auto"/>
                  </w:tcBorders>
                </w:tcPr>
                <w:p w:rsidR="001B0A03" w:rsidRPr="003440C3" w:rsidRDefault="001B0A03" w:rsidP="00EF4D37">
                  <w:pPr>
                    <w:pStyle w:val="ConsCell"/>
                    <w:ind w:right="0"/>
                    <w:jc w:val="center"/>
                    <w:rPr>
                      <w:rFonts w:ascii="Times New Roman" w:hAnsi="Times New Roman"/>
                      <w:b/>
                      <w:color w:val="000000"/>
                    </w:rPr>
                  </w:pPr>
                  <w:r w:rsidRPr="003440C3">
                    <w:rPr>
                      <w:rFonts w:ascii="Times New Roman" w:hAnsi="Times New Roman"/>
                      <w:b/>
                      <w:color w:val="000000"/>
                    </w:rPr>
                    <w:t>6</w:t>
                  </w:r>
                </w:p>
              </w:tc>
              <w:tc>
                <w:tcPr>
                  <w:tcW w:w="2410" w:type="dxa"/>
                  <w:tcBorders>
                    <w:top w:val="single" w:sz="4" w:space="0" w:color="auto"/>
                    <w:left w:val="single" w:sz="4" w:space="0" w:color="auto"/>
                    <w:bottom w:val="single" w:sz="4" w:space="0" w:color="auto"/>
                    <w:right w:val="single" w:sz="4" w:space="0" w:color="auto"/>
                  </w:tcBorders>
                </w:tcPr>
                <w:p w:rsidR="001B0A03" w:rsidRPr="003440C3" w:rsidRDefault="001B0A03" w:rsidP="00EF4D37">
                  <w:pPr>
                    <w:pStyle w:val="ConsCell"/>
                    <w:ind w:right="0"/>
                    <w:jc w:val="center"/>
                    <w:rPr>
                      <w:rFonts w:ascii="Times New Roman" w:hAnsi="Times New Roman"/>
                      <w:b/>
                      <w:color w:val="000000"/>
                    </w:rPr>
                  </w:pPr>
                  <w:r w:rsidRPr="003440C3">
                    <w:rPr>
                      <w:rFonts w:ascii="Times New Roman" w:hAnsi="Times New Roman"/>
                      <w:b/>
                      <w:color w:val="000000"/>
                    </w:rPr>
                    <w:t>4</w:t>
                  </w:r>
                </w:p>
              </w:tc>
            </w:tr>
            <w:tr w:rsidR="001B0A03" w:rsidRPr="003440C3" w:rsidTr="001B0A03">
              <w:trPr>
                <w:trHeight w:val="360"/>
              </w:trPr>
              <w:tc>
                <w:tcPr>
                  <w:tcW w:w="775" w:type="dxa"/>
                  <w:tcBorders>
                    <w:top w:val="single" w:sz="4" w:space="0" w:color="auto"/>
                    <w:left w:val="single" w:sz="4" w:space="0" w:color="auto"/>
                    <w:bottom w:val="single" w:sz="4" w:space="0" w:color="auto"/>
                    <w:right w:val="single" w:sz="4" w:space="0" w:color="auto"/>
                  </w:tcBorders>
                </w:tcPr>
                <w:p w:rsidR="001B0A03" w:rsidRPr="003440C3" w:rsidRDefault="001B0A03" w:rsidP="00A627EF">
                  <w:pPr>
                    <w:pStyle w:val="a"/>
                    <w:numPr>
                      <w:ilvl w:val="0"/>
                      <w:numId w:val="0"/>
                    </w:numPr>
                    <w:rPr>
                      <w:sz w:val="20"/>
                      <w:szCs w:val="20"/>
                    </w:rPr>
                  </w:pPr>
                  <w:r w:rsidRPr="003440C3">
                    <w:rPr>
                      <w:sz w:val="20"/>
                      <w:szCs w:val="20"/>
                    </w:rPr>
                    <w:t>1</w:t>
                  </w:r>
                </w:p>
              </w:tc>
              <w:tc>
                <w:tcPr>
                  <w:tcW w:w="3474" w:type="dxa"/>
                  <w:tcBorders>
                    <w:top w:val="single" w:sz="4" w:space="0" w:color="auto"/>
                    <w:left w:val="single" w:sz="4" w:space="0" w:color="auto"/>
                    <w:bottom w:val="single" w:sz="4" w:space="0" w:color="auto"/>
                    <w:right w:val="single" w:sz="4" w:space="0" w:color="auto"/>
                  </w:tcBorders>
                </w:tcPr>
                <w:p w:rsidR="001B0A03" w:rsidRPr="003440C3" w:rsidRDefault="001B0A03" w:rsidP="00A627EF">
                  <w:pPr>
                    <w:pStyle w:val="a"/>
                    <w:numPr>
                      <w:ilvl w:val="0"/>
                      <w:numId w:val="0"/>
                    </w:numPr>
                    <w:rPr>
                      <w:sz w:val="20"/>
                      <w:szCs w:val="20"/>
                      <w:lang w:val="ru-RU"/>
                    </w:rPr>
                  </w:pPr>
                  <w:r w:rsidRPr="003440C3">
                    <w:rPr>
                      <w:sz w:val="20"/>
                      <w:szCs w:val="20"/>
                      <w:lang w:val="ru-RU"/>
                    </w:rPr>
                    <w:t xml:space="preserve">Процентные доходы, всего, </w:t>
                  </w:r>
                  <w:r w:rsidRPr="003440C3">
                    <w:rPr>
                      <w:sz w:val="20"/>
                      <w:szCs w:val="20"/>
                      <w:lang w:val="ru-RU"/>
                    </w:rPr>
                    <w:br/>
                    <w:t xml:space="preserve">в том числе: </w:t>
                  </w:r>
                </w:p>
              </w:tc>
              <w:tc>
                <w:tcPr>
                  <w:tcW w:w="2603" w:type="dxa"/>
                  <w:tcBorders>
                    <w:top w:val="single" w:sz="4" w:space="0" w:color="auto"/>
                    <w:left w:val="single" w:sz="4" w:space="0" w:color="auto"/>
                    <w:bottom w:val="single" w:sz="4" w:space="0" w:color="auto"/>
                    <w:right w:val="single" w:sz="4" w:space="0" w:color="auto"/>
                  </w:tcBorders>
                  <w:vAlign w:val="center"/>
                </w:tcPr>
                <w:p w:rsidR="001B0A03" w:rsidRPr="003440C3" w:rsidRDefault="001B0A03" w:rsidP="00EF4D37">
                  <w:pPr>
                    <w:jc w:val="center"/>
                    <w:rPr>
                      <w:color w:val="000000"/>
                      <w:sz w:val="20"/>
                      <w:szCs w:val="20"/>
                    </w:rPr>
                  </w:pPr>
                  <w:r w:rsidRPr="003440C3">
                    <w:rPr>
                      <w:color w:val="000000"/>
                      <w:sz w:val="20"/>
                      <w:szCs w:val="20"/>
                    </w:rPr>
                    <w:t>3 325 071</w:t>
                  </w:r>
                </w:p>
              </w:tc>
              <w:tc>
                <w:tcPr>
                  <w:tcW w:w="2410" w:type="dxa"/>
                  <w:tcBorders>
                    <w:top w:val="single" w:sz="4" w:space="0" w:color="auto"/>
                    <w:left w:val="single" w:sz="4" w:space="0" w:color="auto"/>
                    <w:bottom w:val="single" w:sz="4" w:space="0" w:color="auto"/>
                    <w:right w:val="single" w:sz="4" w:space="0" w:color="auto"/>
                  </w:tcBorders>
                  <w:vAlign w:val="center"/>
                </w:tcPr>
                <w:p w:rsidR="001B0A03" w:rsidRPr="003440C3" w:rsidRDefault="001B0A03" w:rsidP="00EF4D37">
                  <w:pPr>
                    <w:jc w:val="center"/>
                    <w:rPr>
                      <w:color w:val="000000"/>
                      <w:sz w:val="20"/>
                      <w:szCs w:val="20"/>
                    </w:rPr>
                  </w:pPr>
                  <w:r w:rsidRPr="003440C3">
                    <w:rPr>
                      <w:color w:val="000000"/>
                      <w:sz w:val="20"/>
                      <w:szCs w:val="20"/>
                    </w:rPr>
                    <w:t>3 045 940</w:t>
                  </w:r>
                </w:p>
              </w:tc>
            </w:tr>
            <w:tr w:rsidR="001B0A03" w:rsidRPr="003440C3" w:rsidTr="001B0A03">
              <w:trPr>
                <w:trHeight w:val="284"/>
              </w:trPr>
              <w:tc>
                <w:tcPr>
                  <w:tcW w:w="775" w:type="dxa"/>
                  <w:tcBorders>
                    <w:top w:val="single" w:sz="4" w:space="0" w:color="auto"/>
                    <w:left w:val="single" w:sz="4" w:space="0" w:color="auto"/>
                    <w:bottom w:val="single" w:sz="4" w:space="0" w:color="auto"/>
                    <w:right w:val="single" w:sz="4" w:space="0" w:color="auto"/>
                  </w:tcBorders>
                </w:tcPr>
                <w:p w:rsidR="001B0A03" w:rsidRPr="003440C3" w:rsidRDefault="001B0A03" w:rsidP="00A627EF">
                  <w:pPr>
                    <w:pStyle w:val="a"/>
                    <w:numPr>
                      <w:ilvl w:val="0"/>
                      <w:numId w:val="0"/>
                    </w:numPr>
                    <w:rPr>
                      <w:sz w:val="20"/>
                      <w:szCs w:val="20"/>
                    </w:rPr>
                  </w:pPr>
                  <w:r w:rsidRPr="003440C3">
                    <w:rPr>
                      <w:sz w:val="20"/>
                      <w:szCs w:val="20"/>
                    </w:rPr>
                    <w:t>1.1</w:t>
                  </w:r>
                </w:p>
              </w:tc>
              <w:tc>
                <w:tcPr>
                  <w:tcW w:w="3474" w:type="dxa"/>
                  <w:tcBorders>
                    <w:top w:val="single" w:sz="4" w:space="0" w:color="auto"/>
                    <w:left w:val="single" w:sz="4" w:space="0" w:color="auto"/>
                    <w:bottom w:val="single" w:sz="4" w:space="0" w:color="auto"/>
                    <w:right w:val="single" w:sz="4" w:space="0" w:color="auto"/>
                  </w:tcBorders>
                </w:tcPr>
                <w:p w:rsidR="001B0A03" w:rsidRPr="003440C3" w:rsidRDefault="001B0A03" w:rsidP="00A627EF">
                  <w:pPr>
                    <w:pStyle w:val="a"/>
                    <w:numPr>
                      <w:ilvl w:val="0"/>
                      <w:numId w:val="0"/>
                    </w:numPr>
                    <w:rPr>
                      <w:sz w:val="20"/>
                      <w:szCs w:val="20"/>
                      <w:lang w:val="ru-RU"/>
                    </w:rPr>
                  </w:pPr>
                  <w:r w:rsidRPr="003440C3">
                    <w:rPr>
                      <w:sz w:val="20"/>
                      <w:szCs w:val="20"/>
                      <w:lang w:val="ru-RU"/>
                    </w:rPr>
                    <w:t>От размещения сре</w:t>
                  </w:r>
                  <w:proofErr w:type="gramStart"/>
                  <w:r w:rsidRPr="003440C3">
                    <w:rPr>
                      <w:sz w:val="20"/>
                      <w:szCs w:val="20"/>
                      <w:lang w:val="ru-RU"/>
                    </w:rPr>
                    <w:t>дств в кр</w:t>
                  </w:r>
                  <w:proofErr w:type="gramEnd"/>
                  <w:r w:rsidRPr="003440C3">
                    <w:rPr>
                      <w:sz w:val="20"/>
                      <w:szCs w:val="20"/>
                      <w:lang w:val="ru-RU"/>
                    </w:rPr>
                    <w:t xml:space="preserve">едитных организациях </w:t>
                  </w:r>
                </w:p>
              </w:tc>
              <w:tc>
                <w:tcPr>
                  <w:tcW w:w="2603" w:type="dxa"/>
                  <w:tcBorders>
                    <w:top w:val="single" w:sz="4" w:space="0" w:color="auto"/>
                    <w:left w:val="single" w:sz="4" w:space="0" w:color="auto"/>
                    <w:bottom w:val="single" w:sz="4" w:space="0" w:color="auto"/>
                    <w:right w:val="single" w:sz="4" w:space="0" w:color="auto"/>
                  </w:tcBorders>
                  <w:vAlign w:val="center"/>
                </w:tcPr>
                <w:p w:rsidR="001B0A03" w:rsidRPr="003440C3" w:rsidRDefault="001B0A03" w:rsidP="00EF4D37">
                  <w:pPr>
                    <w:jc w:val="center"/>
                    <w:rPr>
                      <w:color w:val="000000"/>
                      <w:sz w:val="20"/>
                      <w:szCs w:val="20"/>
                    </w:rPr>
                  </w:pPr>
                  <w:r w:rsidRPr="003440C3">
                    <w:rPr>
                      <w:color w:val="000000"/>
                      <w:sz w:val="20"/>
                      <w:szCs w:val="20"/>
                    </w:rPr>
                    <w:t>15 601</w:t>
                  </w:r>
                </w:p>
              </w:tc>
              <w:tc>
                <w:tcPr>
                  <w:tcW w:w="2410" w:type="dxa"/>
                  <w:tcBorders>
                    <w:top w:val="single" w:sz="4" w:space="0" w:color="auto"/>
                    <w:left w:val="single" w:sz="4" w:space="0" w:color="auto"/>
                    <w:bottom w:val="single" w:sz="4" w:space="0" w:color="auto"/>
                    <w:right w:val="single" w:sz="4" w:space="0" w:color="auto"/>
                  </w:tcBorders>
                  <w:vAlign w:val="center"/>
                </w:tcPr>
                <w:p w:rsidR="001B0A03" w:rsidRPr="003440C3" w:rsidRDefault="001B0A03" w:rsidP="00EF4D37">
                  <w:pPr>
                    <w:jc w:val="center"/>
                    <w:rPr>
                      <w:color w:val="000000"/>
                      <w:sz w:val="20"/>
                      <w:szCs w:val="20"/>
                    </w:rPr>
                  </w:pPr>
                  <w:r w:rsidRPr="003440C3">
                    <w:rPr>
                      <w:color w:val="000000"/>
                      <w:sz w:val="20"/>
                      <w:szCs w:val="20"/>
                    </w:rPr>
                    <w:t>11 694</w:t>
                  </w:r>
                </w:p>
              </w:tc>
            </w:tr>
            <w:tr w:rsidR="001B0A03" w:rsidRPr="003440C3" w:rsidTr="001B0A03">
              <w:trPr>
                <w:trHeight w:val="360"/>
              </w:trPr>
              <w:tc>
                <w:tcPr>
                  <w:tcW w:w="775" w:type="dxa"/>
                  <w:tcBorders>
                    <w:top w:val="single" w:sz="4" w:space="0" w:color="auto"/>
                    <w:left w:val="single" w:sz="4" w:space="0" w:color="auto"/>
                    <w:bottom w:val="single" w:sz="4" w:space="0" w:color="auto"/>
                    <w:right w:val="single" w:sz="4" w:space="0" w:color="auto"/>
                  </w:tcBorders>
                </w:tcPr>
                <w:p w:rsidR="001B0A03" w:rsidRPr="003440C3" w:rsidRDefault="001B0A03" w:rsidP="00A627EF">
                  <w:pPr>
                    <w:pStyle w:val="a"/>
                    <w:numPr>
                      <w:ilvl w:val="0"/>
                      <w:numId w:val="0"/>
                    </w:numPr>
                    <w:rPr>
                      <w:sz w:val="20"/>
                      <w:szCs w:val="20"/>
                    </w:rPr>
                  </w:pPr>
                  <w:r w:rsidRPr="003440C3">
                    <w:rPr>
                      <w:sz w:val="20"/>
                      <w:szCs w:val="20"/>
                    </w:rPr>
                    <w:t>1.2</w:t>
                  </w:r>
                </w:p>
              </w:tc>
              <w:tc>
                <w:tcPr>
                  <w:tcW w:w="3474" w:type="dxa"/>
                  <w:tcBorders>
                    <w:top w:val="single" w:sz="4" w:space="0" w:color="auto"/>
                    <w:left w:val="single" w:sz="4" w:space="0" w:color="auto"/>
                    <w:bottom w:val="single" w:sz="4" w:space="0" w:color="auto"/>
                    <w:right w:val="single" w:sz="4" w:space="0" w:color="auto"/>
                  </w:tcBorders>
                </w:tcPr>
                <w:p w:rsidR="001B0A03" w:rsidRPr="003440C3" w:rsidRDefault="001B0A03" w:rsidP="00A627EF">
                  <w:pPr>
                    <w:pStyle w:val="a"/>
                    <w:numPr>
                      <w:ilvl w:val="0"/>
                      <w:numId w:val="0"/>
                    </w:numPr>
                    <w:rPr>
                      <w:sz w:val="20"/>
                      <w:szCs w:val="20"/>
                      <w:lang w:val="ru-RU"/>
                    </w:rPr>
                  </w:pPr>
                  <w:r w:rsidRPr="003440C3">
                    <w:rPr>
                      <w:sz w:val="20"/>
                      <w:szCs w:val="20"/>
                      <w:lang w:val="ru-RU"/>
                    </w:rPr>
                    <w:t xml:space="preserve">От ссуд, предоставленных клиентам </w:t>
                  </w:r>
                  <w:r w:rsidRPr="003440C3">
                    <w:rPr>
                      <w:sz w:val="20"/>
                      <w:szCs w:val="20"/>
                      <w:lang w:val="ru-RU"/>
                    </w:rPr>
                    <w:br/>
                    <w:t>(</w:t>
                  </w:r>
                  <w:proofErr w:type="spellStart"/>
                  <w:r w:rsidRPr="003440C3">
                    <w:rPr>
                      <w:sz w:val="20"/>
                      <w:szCs w:val="20"/>
                      <w:lang w:val="ru-RU"/>
                    </w:rPr>
                    <w:t>некредитным</w:t>
                  </w:r>
                  <w:proofErr w:type="spellEnd"/>
                  <w:r w:rsidRPr="003440C3">
                    <w:rPr>
                      <w:sz w:val="20"/>
                      <w:szCs w:val="20"/>
                      <w:lang w:val="ru-RU"/>
                    </w:rPr>
                    <w:t xml:space="preserve"> организациям) </w:t>
                  </w:r>
                </w:p>
              </w:tc>
              <w:tc>
                <w:tcPr>
                  <w:tcW w:w="2603" w:type="dxa"/>
                  <w:tcBorders>
                    <w:top w:val="single" w:sz="4" w:space="0" w:color="auto"/>
                    <w:left w:val="single" w:sz="4" w:space="0" w:color="auto"/>
                    <w:bottom w:val="single" w:sz="4" w:space="0" w:color="auto"/>
                    <w:right w:val="single" w:sz="4" w:space="0" w:color="auto"/>
                  </w:tcBorders>
                  <w:vAlign w:val="center"/>
                </w:tcPr>
                <w:p w:rsidR="001B0A03" w:rsidRPr="003440C3" w:rsidRDefault="001B0A03" w:rsidP="00EF4D37">
                  <w:pPr>
                    <w:jc w:val="center"/>
                    <w:rPr>
                      <w:color w:val="000000"/>
                      <w:sz w:val="20"/>
                      <w:szCs w:val="20"/>
                    </w:rPr>
                  </w:pPr>
                  <w:r w:rsidRPr="003440C3">
                    <w:rPr>
                      <w:color w:val="000000"/>
                      <w:sz w:val="20"/>
                      <w:szCs w:val="20"/>
                    </w:rPr>
                    <w:t>3 024 889</w:t>
                  </w:r>
                </w:p>
              </w:tc>
              <w:tc>
                <w:tcPr>
                  <w:tcW w:w="2410" w:type="dxa"/>
                  <w:tcBorders>
                    <w:top w:val="single" w:sz="4" w:space="0" w:color="auto"/>
                    <w:left w:val="single" w:sz="4" w:space="0" w:color="auto"/>
                    <w:bottom w:val="single" w:sz="4" w:space="0" w:color="auto"/>
                    <w:right w:val="single" w:sz="4" w:space="0" w:color="auto"/>
                  </w:tcBorders>
                  <w:vAlign w:val="center"/>
                </w:tcPr>
                <w:p w:rsidR="001B0A03" w:rsidRPr="003440C3" w:rsidRDefault="001B0A03" w:rsidP="00EF4D37">
                  <w:pPr>
                    <w:jc w:val="center"/>
                    <w:rPr>
                      <w:color w:val="000000"/>
                      <w:sz w:val="20"/>
                      <w:szCs w:val="20"/>
                    </w:rPr>
                  </w:pPr>
                  <w:r w:rsidRPr="003440C3">
                    <w:rPr>
                      <w:color w:val="000000"/>
                      <w:sz w:val="20"/>
                      <w:szCs w:val="20"/>
                    </w:rPr>
                    <w:t>2 831 611</w:t>
                  </w:r>
                </w:p>
              </w:tc>
            </w:tr>
            <w:tr w:rsidR="001B0A03" w:rsidRPr="003440C3" w:rsidTr="001B0A03">
              <w:trPr>
                <w:trHeight w:val="284"/>
              </w:trPr>
              <w:tc>
                <w:tcPr>
                  <w:tcW w:w="775" w:type="dxa"/>
                  <w:tcBorders>
                    <w:top w:val="single" w:sz="4" w:space="0" w:color="auto"/>
                    <w:left w:val="single" w:sz="4" w:space="0" w:color="auto"/>
                    <w:bottom w:val="single" w:sz="4" w:space="0" w:color="auto"/>
                    <w:right w:val="single" w:sz="4" w:space="0" w:color="auto"/>
                  </w:tcBorders>
                </w:tcPr>
                <w:p w:rsidR="001B0A03" w:rsidRPr="003440C3" w:rsidRDefault="001B0A03" w:rsidP="00A627EF">
                  <w:pPr>
                    <w:pStyle w:val="a"/>
                    <w:numPr>
                      <w:ilvl w:val="0"/>
                      <w:numId w:val="0"/>
                    </w:numPr>
                    <w:rPr>
                      <w:sz w:val="20"/>
                      <w:szCs w:val="20"/>
                    </w:rPr>
                  </w:pPr>
                  <w:r w:rsidRPr="003440C3">
                    <w:rPr>
                      <w:sz w:val="20"/>
                      <w:szCs w:val="20"/>
                    </w:rPr>
                    <w:t>1.3</w:t>
                  </w:r>
                </w:p>
              </w:tc>
              <w:tc>
                <w:tcPr>
                  <w:tcW w:w="3474" w:type="dxa"/>
                  <w:tcBorders>
                    <w:top w:val="single" w:sz="4" w:space="0" w:color="auto"/>
                    <w:left w:val="single" w:sz="4" w:space="0" w:color="auto"/>
                    <w:bottom w:val="single" w:sz="4" w:space="0" w:color="auto"/>
                    <w:right w:val="single" w:sz="4" w:space="0" w:color="auto"/>
                  </w:tcBorders>
                </w:tcPr>
                <w:p w:rsidR="001B0A03" w:rsidRPr="003440C3" w:rsidRDefault="001B0A03" w:rsidP="00A627EF">
                  <w:pPr>
                    <w:pStyle w:val="a"/>
                    <w:numPr>
                      <w:ilvl w:val="0"/>
                      <w:numId w:val="0"/>
                    </w:numPr>
                    <w:rPr>
                      <w:sz w:val="20"/>
                      <w:szCs w:val="20"/>
                      <w:lang w:val="ru-RU"/>
                    </w:rPr>
                  </w:pPr>
                  <w:r w:rsidRPr="003440C3">
                    <w:rPr>
                      <w:sz w:val="20"/>
                      <w:szCs w:val="20"/>
                      <w:lang w:val="ru-RU"/>
                    </w:rPr>
                    <w:t>От оказания услуг по финансовой аренде (лизингу)</w:t>
                  </w:r>
                </w:p>
              </w:tc>
              <w:tc>
                <w:tcPr>
                  <w:tcW w:w="2603" w:type="dxa"/>
                  <w:tcBorders>
                    <w:top w:val="single" w:sz="4" w:space="0" w:color="auto"/>
                    <w:left w:val="single" w:sz="4" w:space="0" w:color="auto"/>
                    <w:bottom w:val="single" w:sz="4" w:space="0" w:color="auto"/>
                    <w:right w:val="single" w:sz="4" w:space="0" w:color="auto"/>
                  </w:tcBorders>
                  <w:vAlign w:val="center"/>
                </w:tcPr>
                <w:p w:rsidR="001B0A03" w:rsidRPr="003440C3" w:rsidRDefault="001B0A03" w:rsidP="00EF4D37">
                  <w:pPr>
                    <w:jc w:val="center"/>
                    <w:rPr>
                      <w:color w:val="000000"/>
                      <w:sz w:val="20"/>
                      <w:szCs w:val="20"/>
                    </w:rPr>
                  </w:pPr>
                  <w:r w:rsidRPr="003440C3">
                    <w:rPr>
                      <w:color w:val="000000"/>
                      <w:sz w:val="20"/>
                      <w:szCs w:val="20"/>
                    </w:rPr>
                    <w:t>0</w:t>
                  </w:r>
                </w:p>
              </w:tc>
              <w:tc>
                <w:tcPr>
                  <w:tcW w:w="2410" w:type="dxa"/>
                  <w:tcBorders>
                    <w:top w:val="single" w:sz="4" w:space="0" w:color="auto"/>
                    <w:left w:val="single" w:sz="4" w:space="0" w:color="auto"/>
                    <w:bottom w:val="single" w:sz="4" w:space="0" w:color="auto"/>
                    <w:right w:val="single" w:sz="4" w:space="0" w:color="auto"/>
                  </w:tcBorders>
                  <w:vAlign w:val="center"/>
                </w:tcPr>
                <w:p w:rsidR="001B0A03" w:rsidRPr="003440C3" w:rsidRDefault="001B0A03" w:rsidP="00EF4D37">
                  <w:pPr>
                    <w:jc w:val="center"/>
                    <w:rPr>
                      <w:color w:val="000000"/>
                      <w:sz w:val="20"/>
                      <w:szCs w:val="20"/>
                    </w:rPr>
                  </w:pPr>
                  <w:r w:rsidRPr="003440C3">
                    <w:rPr>
                      <w:color w:val="000000"/>
                      <w:sz w:val="20"/>
                      <w:szCs w:val="20"/>
                    </w:rPr>
                    <w:t>0</w:t>
                  </w:r>
                </w:p>
              </w:tc>
            </w:tr>
            <w:tr w:rsidR="001B0A03" w:rsidRPr="003440C3" w:rsidTr="001B0A03">
              <w:trPr>
                <w:trHeight w:val="284"/>
              </w:trPr>
              <w:tc>
                <w:tcPr>
                  <w:tcW w:w="775" w:type="dxa"/>
                  <w:tcBorders>
                    <w:top w:val="single" w:sz="4" w:space="0" w:color="auto"/>
                    <w:left w:val="single" w:sz="4" w:space="0" w:color="auto"/>
                    <w:bottom w:val="single" w:sz="4" w:space="0" w:color="auto"/>
                    <w:right w:val="single" w:sz="4" w:space="0" w:color="auto"/>
                  </w:tcBorders>
                </w:tcPr>
                <w:p w:rsidR="001B0A03" w:rsidRPr="003440C3" w:rsidRDefault="001B0A03" w:rsidP="00A627EF">
                  <w:pPr>
                    <w:pStyle w:val="a"/>
                    <w:numPr>
                      <w:ilvl w:val="0"/>
                      <w:numId w:val="0"/>
                    </w:numPr>
                    <w:rPr>
                      <w:sz w:val="20"/>
                      <w:szCs w:val="20"/>
                    </w:rPr>
                  </w:pPr>
                  <w:r w:rsidRPr="003440C3">
                    <w:rPr>
                      <w:sz w:val="20"/>
                      <w:szCs w:val="20"/>
                    </w:rPr>
                    <w:t>1.4</w:t>
                  </w:r>
                </w:p>
              </w:tc>
              <w:tc>
                <w:tcPr>
                  <w:tcW w:w="3474" w:type="dxa"/>
                  <w:tcBorders>
                    <w:top w:val="single" w:sz="4" w:space="0" w:color="auto"/>
                    <w:left w:val="single" w:sz="4" w:space="0" w:color="auto"/>
                    <w:bottom w:val="single" w:sz="4" w:space="0" w:color="auto"/>
                    <w:right w:val="single" w:sz="4" w:space="0" w:color="auto"/>
                  </w:tcBorders>
                </w:tcPr>
                <w:p w:rsidR="001B0A03" w:rsidRPr="003440C3" w:rsidRDefault="001B0A03" w:rsidP="00A627EF">
                  <w:pPr>
                    <w:pStyle w:val="a"/>
                    <w:numPr>
                      <w:ilvl w:val="0"/>
                      <w:numId w:val="0"/>
                    </w:numPr>
                    <w:rPr>
                      <w:sz w:val="20"/>
                      <w:szCs w:val="20"/>
                      <w:lang w:val="ru-RU"/>
                    </w:rPr>
                  </w:pPr>
                  <w:r w:rsidRPr="003440C3">
                    <w:rPr>
                      <w:sz w:val="20"/>
                      <w:szCs w:val="20"/>
                      <w:lang w:val="ru-RU"/>
                    </w:rPr>
                    <w:t xml:space="preserve">От вложений в ценные бумаги </w:t>
                  </w:r>
                </w:p>
              </w:tc>
              <w:tc>
                <w:tcPr>
                  <w:tcW w:w="2603" w:type="dxa"/>
                  <w:tcBorders>
                    <w:top w:val="single" w:sz="4" w:space="0" w:color="auto"/>
                    <w:left w:val="single" w:sz="4" w:space="0" w:color="auto"/>
                    <w:bottom w:val="single" w:sz="4" w:space="0" w:color="auto"/>
                    <w:right w:val="single" w:sz="4" w:space="0" w:color="auto"/>
                  </w:tcBorders>
                  <w:vAlign w:val="center"/>
                </w:tcPr>
                <w:p w:rsidR="001B0A03" w:rsidRPr="003440C3" w:rsidRDefault="001B0A03" w:rsidP="00EF4D37">
                  <w:pPr>
                    <w:jc w:val="center"/>
                    <w:rPr>
                      <w:color w:val="000000"/>
                      <w:sz w:val="20"/>
                      <w:szCs w:val="20"/>
                    </w:rPr>
                  </w:pPr>
                  <w:r w:rsidRPr="003440C3">
                    <w:rPr>
                      <w:color w:val="000000"/>
                      <w:sz w:val="20"/>
                      <w:szCs w:val="20"/>
                    </w:rPr>
                    <w:t>284 581</w:t>
                  </w:r>
                </w:p>
              </w:tc>
              <w:tc>
                <w:tcPr>
                  <w:tcW w:w="2410" w:type="dxa"/>
                  <w:tcBorders>
                    <w:top w:val="single" w:sz="4" w:space="0" w:color="auto"/>
                    <w:left w:val="single" w:sz="4" w:space="0" w:color="auto"/>
                    <w:bottom w:val="single" w:sz="4" w:space="0" w:color="auto"/>
                    <w:right w:val="single" w:sz="4" w:space="0" w:color="auto"/>
                  </w:tcBorders>
                  <w:vAlign w:val="center"/>
                </w:tcPr>
                <w:p w:rsidR="001B0A03" w:rsidRPr="003440C3" w:rsidRDefault="001B0A03" w:rsidP="00EF4D37">
                  <w:pPr>
                    <w:jc w:val="center"/>
                    <w:rPr>
                      <w:color w:val="000000"/>
                      <w:sz w:val="20"/>
                      <w:szCs w:val="20"/>
                    </w:rPr>
                  </w:pPr>
                  <w:r w:rsidRPr="003440C3">
                    <w:rPr>
                      <w:color w:val="000000"/>
                      <w:sz w:val="20"/>
                      <w:szCs w:val="20"/>
                    </w:rPr>
                    <w:t>202 635</w:t>
                  </w:r>
                </w:p>
              </w:tc>
            </w:tr>
            <w:tr w:rsidR="001B0A03" w:rsidRPr="003440C3" w:rsidTr="001B0A03">
              <w:trPr>
                <w:trHeight w:val="360"/>
              </w:trPr>
              <w:tc>
                <w:tcPr>
                  <w:tcW w:w="775" w:type="dxa"/>
                  <w:tcBorders>
                    <w:top w:val="single" w:sz="4" w:space="0" w:color="auto"/>
                    <w:left w:val="single" w:sz="4" w:space="0" w:color="auto"/>
                    <w:bottom w:val="single" w:sz="4" w:space="0" w:color="auto"/>
                    <w:right w:val="single" w:sz="4" w:space="0" w:color="auto"/>
                  </w:tcBorders>
                </w:tcPr>
                <w:p w:rsidR="001B0A03" w:rsidRPr="003440C3" w:rsidRDefault="001B0A03" w:rsidP="00A627EF">
                  <w:pPr>
                    <w:pStyle w:val="a"/>
                    <w:numPr>
                      <w:ilvl w:val="0"/>
                      <w:numId w:val="0"/>
                    </w:numPr>
                    <w:rPr>
                      <w:sz w:val="20"/>
                      <w:szCs w:val="20"/>
                    </w:rPr>
                  </w:pPr>
                  <w:r w:rsidRPr="003440C3">
                    <w:rPr>
                      <w:sz w:val="20"/>
                      <w:szCs w:val="20"/>
                    </w:rPr>
                    <w:t>2</w:t>
                  </w:r>
                </w:p>
              </w:tc>
              <w:tc>
                <w:tcPr>
                  <w:tcW w:w="3474" w:type="dxa"/>
                  <w:tcBorders>
                    <w:top w:val="single" w:sz="4" w:space="0" w:color="auto"/>
                    <w:left w:val="single" w:sz="4" w:space="0" w:color="auto"/>
                    <w:bottom w:val="single" w:sz="4" w:space="0" w:color="auto"/>
                    <w:right w:val="single" w:sz="4" w:space="0" w:color="auto"/>
                  </w:tcBorders>
                </w:tcPr>
                <w:p w:rsidR="001B0A03" w:rsidRPr="003440C3" w:rsidRDefault="001B0A03" w:rsidP="00A627EF">
                  <w:pPr>
                    <w:pStyle w:val="a"/>
                    <w:numPr>
                      <w:ilvl w:val="0"/>
                      <w:numId w:val="0"/>
                    </w:numPr>
                    <w:rPr>
                      <w:sz w:val="20"/>
                      <w:szCs w:val="20"/>
                      <w:lang w:val="ru-RU"/>
                    </w:rPr>
                  </w:pPr>
                  <w:r w:rsidRPr="003440C3">
                    <w:rPr>
                      <w:sz w:val="20"/>
                      <w:szCs w:val="20"/>
                      <w:lang w:val="ru-RU"/>
                    </w:rPr>
                    <w:t xml:space="preserve">Процентные расходы, всего, </w:t>
                  </w:r>
                  <w:r w:rsidRPr="003440C3">
                    <w:rPr>
                      <w:sz w:val="20"/>
                      <w:szCs w:val="20"/>
                      <w:lang w:val="ru-RU"/>
                    </w:rPr>
                    <w:br/>
                    <w:t xml:space="preserve">в том числе: </w:t>
                  </w:r>
                </w:p>
              </w:tc>
              <w:tc>
                <w:tcPr>
                  <w:tcW w:w="2603" w:type="dxa"/>
                  <w:tcBorders>
                    <w:top w:val="single" w:sz="4" w:space="0" w:color="auto"/>
                    <w:left w:val="single" w:sz="4" w:space="0" w:color="auto"/>
                    <w:bottom w:val="single" w:sz="4" w:space="0" w:color="auto"/>
                    <w:right w:val="single" w:sz="4" w:space="0" w:color="auto"/>
                  </w:tcBorders>
                  <w:vAlign w:val="center"/>
                </w:tcPr>
                <w:p w:rsidR="001B0A03" w:rsidRPr="003440C3" w:rsidRDefault="001B0A03" w:rsidP="00EF4D37">
                  <w:pPr>
                    <w:jc w:val="center"/>
                    <w:rPr>
                      <w:color w:val="000000"/>
                      <w:sz w:val="20"/>
                      <w:szCs w:val="20"/>
                    </w:rPr>
                  </w:pPr>
                  <w:r w:rsidRPr="003440C3">
                    <w:rPr>
                      <w:color w:val="000000"/>
                      <w:sz w:val="20"/>
                      <w:szCs w:val="20"/>
                    </w:rPr>
                    <w:t>1 619 033</w:t>
                  </w:r>
                </w:p>
              </w:tc>
              <w:tc>
                <w:tcPr>
                  <w:tcW w:w="2410" w:type="dxa"/>
                  <w:tcBorders>
                    <w:top w:val="single" w:sz="4" w:space="0" w:color="auto"/>
                    <w:left w:val="single" w:sz="4" w:space="0" w:color="auto"/>
                    <w:bottom w:val="single" w:sz="4" w:space="0" w:color="auto"/>
                    <w:right w:val="single" w:sz="4" w:space="0" w:color="auto"/>
                  </w:tcBorders>
                  <w:vAlign w:val="center"/>
                </w:tcPr>
                <w:p w:rsidR="001B0A03" w:rsidRPr="003440C3" w:rsidRDefault="001B0A03" w:rsidP="00EF4D37">
                  <w:pPr>
                    <w:jc w:val="center"/>
                    <w:rPr>
                      <w:color w:val="000000"/>
                      <w:sz w:val="20"/>
                      <w:szCs w:val="20"/>
                    </w:rPr>
                  </w:pPr>
                  <w:r w:rsidRPr="003440C3">
                    <w:rPr>
                      <w:color w:val="000000"/>
                      <w:sz w:val="20"/>
                      <w:szCs w:val="20"/>
                    </w:rPr>
                    <w:t>1 406 118</w:t>
                  </w:r>
                </w:p>
              </w:tc>
            </w:tr>
            <w:tr w:rsidR="001B0A03" w:rsidRPr="003440C3" w:rsidTr="001B0A03">
              <w:trPr>
                <w:trHeight w:val="284"/>
              </w:trPr>
              <w:tc>
                <w:tcPr>
                  <w:tcW w:w="775" w:type="dxa"/>
                  <w:tcBorders>
                    <w:top w:val="single" w:sz="4" w:space="0" w:color="auto"/>
                    <w:left w:val="single" w:sz="4" w:space="0" w:color="auto"/>
                    <w:bottom w:val="single" w:sz="4" w:space="0" w:color="auto"/>
                    <w:right w:val="single" w:sz="4" w:space="0" w:color="auto"/>
                  </w:tcBorders>
                </w:tcPr>
                <w:p w:rsidR="001B0A03" w:rsidRPr="003440C3" w:rsidRDefault="001B0A03" w:rsidP="00A627EF">
                  <w:pPr>
                    <w:pStyle w:val="a"/>
                    <w:numPr>
                      <w:ilvl w:val="0"/>
                      <w:numId w:val="0"/>
                    </w:numPr>
                    <w:rPr>
                      <w:sz w:val="20"/>
                      <w:szCs w:val="20"/>
                    </w:rPr>
                  </w:pPr>
                  <w:r w:rsidRPr="003440C3">
                    <w:rPr>
                      <w:sz w:val="20"/>
                      <w:szCs w:val="20"/>
                    </w:rPr>
                    <w:t>2.1</w:t>
                  </w:r>
                </w:p>
              </w:tc>
              <w:tc>
                <w:tcPr>
                  <w:tcW w:w="3474" w:type="dxa"/>
                  <w:tcBorders>
                    <w:top w:val="single" w:sz="4" w:space="0" w:color="auto"/>
                    <w:left w:val="single" w:sz="4" w:space="0" w:color="auto"/>
                    <w:bottom w:val="single" w:sz="4" w:space="0" w:color="auto"/>
                    <w:right w:val="single" w:sz="4" w:space="0" w:color="auto"/>
                  </w:tcBorders>
                </w:tcPr>
                <w:p w:rsidR="001B0A03" w:rsidRPr="003440C3" w:rsidRDefault="001B0A03" w:rsidP="00A627EF">
                  <w:pPr>
                    <w:pStyle w:val="a"/>
                    <w:numPr>
                      <w:ilvl w:val="0"/>
                      <w:numId w:val="0"/>
                    </w:numPr>
                    <w:rPr>
                      <w:sz w:val="20"/>
                      <w:szCs w:val="20"/>
                      <w:lang w:val="ru-RU"/>
                    </w:rPr>
                  </w:pPr>
                  <w:r w:rsidRPr="003440C3">
                    <w:rPr>
                      <w:sz w:val="20"/>
                      <w:szCs w:val="20"/>
                      <w:lang w:val="ru-RU"/>
                    </w:rPr>
                    <w:t xml:space="preserve">По привлеченным средствам кредитных организаций </w:t>
                  </w:r>
                </w:p>
              </w:tc>
              <w:tc>
                <w:tcPr>
                  <w:tcW w:w="2603" w:type="dxa"/>
                  <w:tcBorders>
                    <w:top w:val="single" w:sz="4" w:space="0" w:color="auto"/>
                    <w:left w:val="single" w:sz="4" w:space="0" w:color="auto"/>
                    <w:bottom w:val="single" w:sz="4" w:space="0" w:color="auto"/>
                    <w:right w:val="single" w:sz="4" w:space="0" w:color="auto"/>
                  </w:tcBorders>
                  <w:vAlign w:val="center"/>
                </w:tcPr>
                <w:p w:rsidR="001B0A03" w:rsidRPr="003440C3" w:rsidRDefault="001B0A03" w:rsidP="00EF4D37">
                  <w:pPr>
                    <w:jc w:val="center"/>
                    <w:rPr>
                      <w:color w:val="000000"/>
                      <w:sz w:val="20"/>
                      <w:szCs w:val="20"/>
                    </w:rPr>
                  </w:pPr>
                  <w:r w:rsidRPr="003440C3">
                    <w:rPr>
                      <w:color w:val="000000"/>
                      <w:sz w:val="20"/>
                      <w:szCs w:val="20"/>
                    </w:rPr>
                    <w:t>292 901</w:t>
                  </w:r>
                </w:p>
              </w:tc>
              <w:tc>
                <w:tcPr>
                  <w:tcW w:w="2410" w:type="dxa"/>
                  <w:tcBorders>
                    <w:top w:val="single" w:sz="4" w:space="0" w:color="auto"/>
                    <w:left w:val="single" w:sz="4" w:space="0" w:color="auto"/>
                    <w:bottom w:val="single" w:sz="4" w:space="0" w:color="auto"/>
                    <w:right w:val="single" w:sz="4" w:space="0" w:color="auto"/>
                  </w:tcBorders>
                  <w:vAlign w:val="center"/>
                </w:tcPr>
                <w:p w:rsidR="001B0A03" w:rsidRPr="003440C3" w:rsidRDefault="001B0A03" w:rsidP="00EF4D37">
                  <w:pPr>
                    <w:jc w:val="center"/>
                    <w:rPr>
                      <w:color w:val="000000"/>
                      <w:sz w:val="20"/>
                      <w:szCs w:val="20"/>
                    </w:rPr>
                  </w:pPr>
                  <w:r w:rsidRPr="003440C3">
                    <w:rPr>
                      <w:color w:val="000000"/>
                      <w:sz w:val="20"/>
                      <w:szCs w:val="20"/>
                    </w:rPr>
                    <w:t>252 206</w:t>
                  </w:r>
                </w:p>
              </w:tc>
            </w:tr>
            <w:tr w:rsidR="001B0A03" w:rsidRPr="003440C3" w:rsidTr="001B0A03">
              <w:trPr>
                <w:trHeight w:val="360"/>
              </w:trPr>
              <w:tc>
                <w:tcPr>
                  <w:tcW w:w="775" w:type="dxa"/>
                  <w:tcBorders>
                    <w:top w:val="single" w:sz="4" w:space="0" w:color="auto"/>
                    <w:left w:val="single" w:sz="4" w:space="0" w:color="auto"/>
                    <w:bottom w:val="single" w:sz="4" w:space="0" w:color="auto"/>
                    <w:right w:val="single" w:sz="4" w:space="0" w:color="auto"/>
                  </w:tcBorders>
                </w:tcPr>
                <w:p w:rsidR="001B0A03" w:rsidRPr="003440C3" w:rsidRDefault="001B0A03" w:rsidP="00A627EF">
                  <w:pPr>
                    <w:pStyle w:val="a"/>
                    <w:numPr>
                      <w:ilvl w:val="0"/>
                      <w:numId w:val="0"/>
                    </w:numPr>
                    <w:rPr>
                      <w:sz w:val="20"/>
                      <w:szCs w:val="20"/>
                    </w:rPr>
                  </w:pPr>
                  <w:r w:rsidRPr="003440C3">
                    <w:rPr>
                      <w:sz w:val="20"/>
                      <w:szCs w:val="20"/>
                    </w:rPr>
                    <w:t>2.2</w:t>
                  </w:r>
                </w:p>
              </w:tc>
              <w:tc>
                <w:tcPr>
                  <w:tcW w:w="3474" w:type="dxa"/>
                  <w:tcBorders>
                    <w:top w:val="single" w:sz="4" w:space="0" w:color="auto"/>
                    <w:left w:val="single" w:sz="4" w:space="0" w:color="auto"/>
                    <w:bottom w:val="single" w:sz="4" w:space="0" w:color="auto"/>
                    <w:right w:val="single" w:sz="4" w:space="0" w:color="auto"/>
                  </w:tcBorders>
                </w:tcPr>
                <w:p w:rsidR="001B0A03" w:rsidRPr="003440C3" w:rsidRDefault="001B0A03" w:rsidP="00A627EF">
                  <w:pPr>
                    <w:pStyle w:val="a"/>
                    <w:numPr>
                      <w:ilvl w:val="0"/>
                      <w:numId w:val="0"/>
                    </w:numPr>
                    <w:rPr>
                      <w:sz w:val="20"/>
                      <w:szCs w:val="20"/>
                      <w:lang w:val="ru-RU"/>
                    </w:rPr>
                  </w:pPr>
                  <w:r w:rsidRPr="003440C3">
                    <w:rPr>
                      <w:sz w:val="20"/>
                      <w:szCs w:val="20"/>
                      <w:lang w:val="ru-RU"/>
                    </w:rPr>
                    <w:t>По привлеченным средствам клиентов</w:t>
                  </w:r>
                  <w:r w:rsidRPr="003440C3">
                    <w:rPr>
                      <w:sz w:val="20"/>
                      <w:szCs w:val="20"/>
                      <w:lang w:val="ru-RU"/>
                    </w:rPr>
                    <w:br/>
                  </w:r>
                  <w:r w:rsidRPr="003440C3">
                    <w:rPr>
                      <w:sz w:val="20"/>
                      <w:szCs w:val="20"/>
                      <w:lang w:val="ru-RU"/>
                    </w:rPr>
                    <w:lastRenderedPageBreak/>
                    <w:t>(</w:t>
                  </w:r>
                  <w:proofErr w:type="spellStart"/>
                  <w:r w:rsidRPr="003440C3">
                    <w:rPr>
                      <w:sz w:val="20"/>
                      <w:szCs w:val="20"/>
                      <w:lang w:val="ru-RU"/>
                    </w:rPr>
                    <w:t>некредитных</w:t>
                  </w:r>
                  <w:proofErr w:type="spellEnd"/>
                  <w:r w:rsidRPr="003440C3">
                    <w:rPr>
                      <w:sz w:val="20"/>
                      <w:szCs w:val="20"/>
                      <w:lang w:val="ru-RU"/>
                    </w:rPr>
                    <w:t xml:space="preserve"> организаций) </w:t>
                  </w:r>
                </w:p>
              </w:tc>
              <w:tc>
                <w:tcPr>
                  <w:tcW w:w="2603" w:type="dxa"/>
                  <w:tcBorders>
                    <w:top w:val="single" w:sz="4" w:space="0" w:color="auto"/>
                    <w:left w:val="single" w:sz="4" w:space="0" w:color="auto"/>
                    <w:bottom w:val="single" w:sz="4" w:space="0" w:color="auto"/>
                    <w:right w:val="single" w:sz="4" w:space="0" w:color="auto"/>
                  </w:tcBorders>
                  <w:vAlign w:val="center"/>
                </w:tcPr>
                <w:p w:rsidR="001B0A03" w:rsidRPr="003440C3" w:rsidRDefault="001B0A03" w:rsidP="00EF4D37">
                  <w:pPr>
                    <w:jc w:val="center"/>
                    <w:rPr>
                      <w:color w:val="000000"/>
                      <w:sz w:val="20"/>
                      <w:szCs w:val="20"/>
                    </w:rPr>
                  </w:pPr>
                  <w:r w:rsidRPr="003440C3">
                    <w:rPr>
                      <w:color w:val="000000"/>
                      <w:sz w:val="20"/>
                      <w:szCs w:val="20"/>
                    </w:rPr>
                    <w:lastRenderedPageBreak/>
                    <w:t>1 090 941</w:t>
                  </w:r>
                </w:p>
              </w:tc>
              <w:tc>
                <w:tcPr>
                  <w:tcW w:w="2410" w:type="dxa"/>
                  <w:tcBorders>
                    <w:top w:val="single" w:sz="4" w:space="0" w:color="auto"/>
                    <w:left w:val="single" w:sz="4" w:space="0" w:color="auto"/>
                    <w:bottom w:val="single" w:sz="4" w:space="0" w:color="auto"/>
                    <w:right w:val="single" w:sz="4" w:space="0" w:color="auto"/>
                  </w:tcBorders>
                  <w:vAlign w:val="center"/>
                </w:tcPr>
                <w:p w:rsidR="001B0A03" w:rsidRPr="003440C3" w:rsidRDefault="001B0A03" w:rsidP="00EF4D37">
                  <w:pPr>
                    <w:jc w:val="center"/>
                    <w:rPr>
                      <w:color w:val="000000"/>
                      <w:sz w:val="20"/>
                      <w:szCs w:val="20"/>
                    </w:rPr>
                  </w:pPr>
                  <w:r w:rsidRPr="003440C3">
                    <w:rPr>
                      <w:color w:val="000000"/>
                      <w:sz w:val="20"/>
                      <w:szCs w:val="20"/>
                    </w:rPr>
                    <w:t>954 035</w:t>
                  </w:r>
                </w:p>
              </w:tc>
            </w:tr>
            <w:tr w:rsidR="001B0A03" w:rsidRPr="003440C3" w:rsidTr="001B0A03">
              <w:trPr>
                <w:trHeight w:val="284"/>
              </w:trPr>
              <w:tc>
                <w:tcPr>
                  <w:tcW w:w="775" w:type="dxa"/>
                  <w:tcBorders>
                    <w:top w:val="single" w:sz="4" w:space="0" w:color="auto"/>
                    <w:left w:val="single" w:sz="4" w:space="0" w:color="auto"/>
                    <w:bottom w:val="single" w:sz="4" w:space="0" w:color="auto"/>
                    <w:right w:val="single" w:sz="4" w:space="0" w:color="auto"/>
                  </w:tcBorders>
                </w:tcPr>
                <w:p w:rsidR="001B0A03" w:rsidRPr="003440C3" w:rsidRDefault="001B0A03" w:rsidP="00A627EF">
                  <w:pPr>
                    <w:pStyle w:val="a"/>
                    <w:numPr>
                      <w:ilvl w:val="0"/>
                      <w:numId w:val="0"/>
                    </w:numPr>
                    <w:rPr>
                      <w:sz w:val="20"/>
                      <w:szCs w:val="20"/>
                    </w:rPr>
                  </w:pPr>
                  <w:r w:rsidRPr="003440C3">
                    <w:rPr>
                      <w:sz w:val="20"/>
                      <w:szCs w:val="20"/>
                    </w:rPr>
                    <w:lastRenderedPageBreak/>
                    <w:t>2.3</w:t>
                  </w:r>
                </w:p>
              </w:tc>
              <w:tc>
                <w:tcPr>
                  <w:tcW w:w="3474" w:type="dxa"/>
                  <w:tcBorders>
                    <w:top w:val="single" w:sz="4" w:space="0" w:color="auto"/>
                    <w:left w:val="single" w:sz="4" w:space="0" w:color="auto"/>
                    <w:bottom w:val="single" w:sz="4" w:space="0" w:color="auto"/>
                    <w:right w:val="single" w:sz="4" w:space="0" w:color="auto"/>
                  </w:tcBorders>
                </w:tcPr>
                <w:p w:rsidR="001B0A03" w:rsidRPr="003440C3" w:rsidRDefault="001B0A03" w:rsidP="00A627EF">
                  <w:pPr>
                    <w:pStyle w:val="a"/>
                    <w:numPr>
                      <w:ilvl w:val="0"/>
                      <w:numId w:val="0"/>
                    </w:numPr>
                    <w:rPr>
                      <w:sz w:val="20"/>
                      <w:szCs w:val="20"/>
                    </w:rPr>
                  </w:pPr>
                  <w:proofErr w:type="spellStart"/>
                  <w:r w:rsidRPr="003440C3">
                    <w:rPr>
                      <w:sz w:val="20"/>
                      <w:szCs w:val="20"/>
                    </w:rPr>
                    <w:t>По</w:t>
                  </w:r>
                  <w:proofErr w:type="spellEnd"/>
                  <w:r w:rsidRPr="003440C3">
                    <w:rPr>
                      <w:sz w:val="20"/>
                      <w:szCs w:val="20"/>
                    </w:rPr>
                    <w:t xml:space="preserve"> </w:t>
                  </w:r>
                  <w:proofErr w:type="spellStart"/>
                  <w:r w:rsidRPr="003440C3">
                    <w:rPr>
                      <w:sz w:val="20"/>
                      <w:szCs w:val="20"/>
                    </w:rPr>
                    <w:t>выпущенным</w:t>
                  </w:r>
                  <w:proofErr w:type="spellEnd"/>
                  <w:r w:rsidRPr="003440C3">
                    <w:rPr>
                      <w:sz w:val="20"/>
                      <w:szCs w:val="20"/>
                    </w:rPr>
                    <w:t xml:space="preserve"> </w:t>
                  </w:r>
                  <w:proofErr w:type="spellStart"/>
                  <w:r w:rsidRPr="003440C3">
                    <w:rPr>
                      <w:sz w:val="20"/>
                      <w:szCs w:val="20"/>
                    </w:rPr>
                    <w:t>долговым</w:t>
                  </w:r>
                  <w:proofErr w:type="spellEnd"/>
                  <w:r w:rsidRPr="003440C3">
                    <w:rPr>
                      <w:sz w:val="20"/>
                      <w:szCs w:val="20"/>
                    </w:rPr>
                    <w:t xml:space="preserve"> </w:t>
                  </w:r>
                  <w:proofErr w:type="spellStart"/>
                  <w:r w:rsidRPr="003440C3">
                    <w:rPr>
                      <w:sz w:val="20"/>
                      <w:szCs w:val="20"/>
                    </w:rPr>
                    <w:t>обязательствам</w:t>
                  </w:r>
                  <w:proofErr w:type="spellEnd"/>
                  <w:r w:rsidRPr="003440C3">
                    <w:rPr>
                      <w:sz w:val="20"/>
                      <w:szCs w:val="20"/>
                    </w:rPr>
                    <w:t xml:space="preserve"> </w:t>
                  </w:r>
                </w:p>
              </w:tc>
              <w:tc>
                <w:tcPr>
                  <w:tcW w:w="2603" w:type="dxa"/>
                  <w:tcBorders>
                    <w:top w:val="single" w:sz="4" w:space="0" w:color="auto"/>
                    <w:left w:val="single" w:sz="4" w:space="0" w:color="auto"/>
                    <w:bottom w:val="single" w:sz="4" w:space="0" w:color="auto"/>
                    <w:right w:val="single" w:sz="4" w:space="0" w:color="auto"/>
                  </w:tcBorders>
                  <w:vAlign w:val="center"/>
                </w:tcPr>
                <w:p w:rsidR="001B0A03" w:rsidRPr="003440C3" w:rsidRDefault="001B0A03" w:rsidP="00EF4D37">
                  <w:pPr>
                    <w:jc w:val="center"/>
                    <w:rPr>
                      <w:color w:val="000000"/>
                      <w:sz w:val="20"/>
                      <w:szCs w:val="20"/>
                    </w:rPr>
                  </w:pPr>
                  <w:r w:rsidRPr="003440C3">
                    <w:rPr>
                      <w:color w:val="000000"/>
                      <w:sz w:val="20"/>
                      <w:szCs w:val="20"/>
                    </w:rPr>
                    <w:t>235 191</w:t>
                  </w:r>
                </w:p>
              </w:tc>
              <w:tc>
                <w:tcPr>
                  <w:tcW w:w="2410" w:type="dxa"/>
                  <w:tcBorders>
                    <w:top w:val="single" w:sz="4" w:space="0" w:color="auto"/>
                    <w:left w:val="single" w:sz="4" w:space="0" w:color="auto"/>
                    <w:bottom w:val="single" w:sz="4" w:space="0" w:color="auto"/>
                    <w:right w:val="single" w:sz="4" w:space="0" w:color="auto"/>
                  </w:tcBorders>
                  <w:vAlign w:val="center"/>
                </w:tcPr>
                <w:p w:rsidR="001B0A03" w:rsidRPr="003440C3" w:rsidRDefault="001B0A03" w:rsidP="00EF4D37">
                  <w:pPr>
                    <w:jc w:val="center"/>
                    <w:rPr>
                      <w:color w:val="000000"/>
                      <w:sz w:val="20"/>
                      <w:szCs w:val="20"/>
                    </w:rPr>
                  </w:pPr>
                  <w:r w:rsidRPr="003440C3">
                    <w:rPr>
                      <w:color w:val="000000"/>
                      <w:sz w:val="20"/>
                      <w:szCs w:val="20"/>
                    </w:rPr>
                    <w:t>199 877</w:t>
                  </w:r>
                </w:p>
              </w:tc>
            </w:tr>
            <w:tr w:rsidR="001B0A03" w:rsidRPr="003440C3" w:rsidTr="001B0A03">
              <w:trPr>
                <w:trHeight w:val="284"/>
              </w:trPr>
              <w:tc>
                <w:tcPr>
                  <w:tcW w:w="775" w:type="dxa"/>
                  <w:tcBorders>
                    <w:top w:val="single" w:sz="4" w:space="0" w:color="auto"/>
                    <w:left w:val="single" w:sz="4" w:space="0" w:color="auto"/>
                    <w:bottom w:val="single" w:sz="4" w:space="0" w:color="auto"/>
                    <w:right w:val="single" w:sz="4" w:space="0" w:color="auto"/>
                  </w:tcBorders>
                </w:tcPr>
                <w:p w:rsidR="001B0A03" w:rsidRPr="003440C3" w:rsidRDefault="001B0A03" w:rsidP="00A627EF">
                  <w:pPr>
                    <w:pStyle w:val="a"/>
                    <w:numPr>
                      <w:ilvl w:val="0"/>
                      <w:numId w:val="0"/>
                    </w:numPr>
                    <w:rPr>
                      <w:sz w:val="20"/>
                      <w:szCs w:val="20"/>
                    </w:rPr>
                  </w:pPr>
                  <w:r w:rsidRPr="003440C3">
                    <w:rPr>
                      <w:sz w:val="20"/>
                      <w:szCs w:val="20"/>
                    </w:rPr>
                    <w:t>3</w:t>
                  </w:r>
                </w:p>
              </w:tc>
              <w:tc>
                <w:tcPr>
                  <w:tcW w:w="3474" w:type="dxa"/>
                  <w:tcBorders>
                    <w:top w:val="single" w:sz="4" w:space="0" w:color="auto"/>
                    <w:left w:val="single" w:sz="4" w:space="0" w:color="auto"/>
                    <w:bottom w:val="single" w:sz="4" w:space="0" w:color="auto"/>
                    <w:right w:val="single" w:sz="4" w:space="0" w:color="auto"/>
                  </w:tcBorders>
                </w:tcPr>
                <w:p w:rsidR="001B0A03" w:rsidRPr="003440C3" w:rsidRDefault="001B0A03" w:rsidP="00A627EF">
                  <w:pPr>
                    <w:pStyle w:val="a"/>
                    <w:numPr>
                      <w:ilvl w:val="0"/>
                      <w:numId w:val="0"/>
                    </w:numPr>
                    <w:rPr>
                      <w:sz w:val="20"/>
                      <w:szCs w:val="20"/>
                      <w:lang w:val="ru-RU"/>
                    </w:rPr>
                  </w:pPr>
                  <w:r w:rsidRPr="003440C3">
                    <w:rPr>
                      <w:sz w:val="20"/>
                      <w:szCs w:val="20"/>
                      <w:lang w:val="ru-RU"/>
                    </w:rPr>
                    <w:t xml:space="preserve">Чистые процентные доходы (отрицательная процентная маржа) </w:t>
                  </w:r>
                </w:p>
              </w:tc>
              <w:tc>
                <w:tcPr>
                  <w:tcW w:w="2603" w:type="dxa"/>
                  <w:tcBorders>
                    <w:top w:val="single" w:sz="4" w:space="0" w:color="auto"/>
                    <w:left w:val="single" w:sz="4" w:space="0" w:color="auto"/>
                    <w:bottom w:val="single" w:sz="4" w:space="0" w:color="auto"/>
                    <w:right w:val="single" w:sz="4" w:space="0" w:color="auto"/>
                  </w:tcBorders>
                  <w:vAlign w:val="center"/>
                </w:tcPr>
                <w:p w:rsidR="001B0A03" w:rsidRPr="003440C3" w:rsidRDefault="001B0A03" w:rsidP="00EF4D37">
                  <w:pPr>
                    <w:jc w:val="center"/>
                    <w:rPr>
                      <w:color w:val="000000"/>
                      <w:sz w:val="20"/>
                      <w:szCs w:val="20"/>
                    </w:rPr>
                  </w:pPr>
                  <w:r w:rsidRPr="003440C3">
                    <w:rPr>
                      <w:color w:val="000000"/>
                      <w:sz w:val="20"/>
                      <w:szCs w:val="20"/>
                    </w:rPr>
                    <w:t>1 706 038</w:t>
                  </w:r>
                </w:p>
              </w:tc>
              <w:tc>
                <w:tcPr>
                  <w:tcW w:w="2410" w:type="dxa"/>
                  <w:tcBorders>
                    <w:top w:val="single" w:sz="4" w:space="0" w:color="auto"/>
                    <w:left w:val="single" w:sz="4" w:space="0" w:color="auto"/>
                    <w:bottom w:val="single" w:sz="4" w:space="0" w:color="auto"/>
                    <w:right w:val="single" w:sz="4" w:space="0" w:color="auto"/>
                  </w:tcBorders>
                  <w:vAlign w:val="center"/>
                </w:tcPr>
                <w:p w:rsidR="001B0A03" w:rsidRPr="003440C3" w:rsidRDefault="001B0A03" w:rsidP="00EF4D37">
                  <w:pPr>
                    <w:jc w:val="center"/>
                    <w:rPr>
                      <w:color w:val="000000"/>
                      <w:sz w:val="20"/>
                      <w:szCs w:val="20"/>
                    </w:rPr>
                  </w:pPr>
                  <w:r w:rsidRPr="003440C3">
                    <w:rPr>
                      <w:color w:val="000000"/>
                      <w:sz w:val="20"/>
                      <w:szCs w:val="20"/>
                    </w:rPr>
                    <w:t>1 639 822</w:t>
                  </w:r>
                </w:p>
              </w:tc>
            </w:tr>
            <w:tr w:rsidR="001B0A03" w:rsidRPr="003440C3" w:rsidTr="001B0A03">
              <w:trPr>
                <w:trHeight w:val="720"/>
              </w:trPr>
              <w:tc>
                <w:tcPr>
                  <w:tcW w:w="775" w:type="dxa"/>
                  <w:tcBorders>
                    <w:top w:val="single" w:sz="4" w:space="0" w:color="auto"/>
                    <w:left w:val="single" w:sz="4" w:space="0" w:color="auto"/>
                    <w:bottom w:val="single" w:sz="4" w:space="0" w:color="auto"/>
                    <w:right w:val="single" w:sz="4" w:space="0" w:color="auto"/>
                  </w:tcBorders>
                </w:tcPr>
                <w:p w:rsidR="001B0A03" w:rsidRPr="003440C3" w:rsidRDefault="001B0A03" w:rsidP="00A627EF">
                  <w:pPr>
                    <w:pStyle w:val="a"/>
                    <w:numPr>
                      <w:ilvl w:val="0"/>
                      <w:numId w:val="0"/>
                    </w:numPr>
                    <w:rPr>
                      <w:sz w:val="20"/>
                      <w:szCs w:val="20"/>
                    </w:rPr>
                  </w:pPr>
                  <w:r w:rsidRPr="003440C3">
                    <w:rPr>
                      <w:sz w:val="20"/>
                      <w:szCs w:val="20"/>
                    </w:rPr>
                    <w:t>4</w:t>
                  </w:r>
                </w:p>
              </w:tc>
              <w:tc>
                <w:tcPr>
                  <w:tcW w:w="3474" w:type="dxa"/>
                  <w:tcBorders>
                    <w:top w:val="single" w:sz="4" w:space="0" w:color="auto"/>
                    <w:left w:val="single" w:sz="4" w:space="0" w:color="auto"/>
                    <w:bottom w:val="single" w:sz="4" w:space="0" w:color="auto"/>
                    <w:right w:val="single" w:sz="4" w:space="0" w:color="auto"/>
                  </w:tcBorders>
                </w:tcPr>
                <w:p w:rsidR="001B0A03" w:rsidRPr="003440C3" w:rsidRDefault="001B0A03" w:rsidP="00A627EF">
                  <w:pPr>
                    <w:pStyle w:val="a"/>
                    <w:numPr>
                      <w:ilvl w:val="0"/>
                      <w:numId w:val="0"/>
                    </w:numPr>
                    <w:rPr>
                      <w:sz w:val="20"/>
                      <w:szCs w:val="20"/>
                      <w:lang w:val="ru-RU"/>
                    </w:rPr>
                  </w:pPr>
                  <w:r w:rsidRPr="003440C3">
                    <w:rPr>
                      <w:sz w:val="20"/>
                      <w:szCs w:val="20"/>
                      <w:lang w:val="ru-RU"/>
                    </w:rPr>
                    <w:t>Изменение резерва на возможные потери по ссудам, ссудной и приравненной к ней задолженности, а также средствам, размещенным на корреспондентских счетах, всего,</w:t>
                  </w:r>
                </w:p>
                <w:p w:rsidR="001B0A03" w:rsidRPr="003440C3" w:rsidRDefault="001B0A03" w:rsidP="00A627EF">
                  <w:pPr>
                    <w:pStyle w:val="a"/>
                    <w:numPr>
                      <w:ilvl w:val="0"/>
                      <w:numId w:val="0"/>
                    </w:numPr>
                    <w:rPr>
                      <w:sz w:val="20"/>
                      <w:szCs w:val="20"/>
                    </w:rPr>
                  </w:pPr>
                  <w:r w:rsidRPr="003440C3">
                    <w:rPr>
                      <w:sz w:val="20"/>
                      <w:szCs w:val="20"/>
                    </w:rPr>
                    <w:t xml:space="preserve">в </w:t>
                  </w:r>
                  <w:proofErr w:type="spellStart"/>
                  <w:r w:rsidRPr="003440C3">
                    <w:rPr>
                      <w:sz w:val="20"/>
                      <w:szCs w:val="20"/>
                    </w:rPr>
                    <w:t>том</w:t>
                  </w:r>
                  <w:proofErr w:type="spellEnd"/>
                  <w:r w:rsidRPr="003440C3">
                    <w:rPr>
                      <w:sz w:val="20"/>
                      <w:szCs w:val="20"/>
                    </w:rPr>
                    <w:t xml:space="preserve"> </w:t>
                  </w:r>
                  <w:proofErr w:type="spellStart"/>
                  <w:r w:rsidRPr="003440C3">
                    <w:rPr>
                      <w:sz w:val="20"/>
                      <w:szCs w:val="20"/>
                    </w:rPr>
                    <w:t>числе</w:t>
                  </w:r>
                  <w:proofErr w:type="spellEnd"/>
                  <w:r w:rsidRPr="003440C3">
                    <w:rPr>
                      <w:sz w:val="20"/>
                      <w:szCs w:val="20"/>
                    </w:rPr>
                    <w:t xml:space="preserve">: </w:t>
                  </w:r>
                </w:p>
              </w:tc>
              <w:tc>
                <w:tcPr>
                  <w:tcW w:w="2603" w:type="dxa"/>
                  <w:tcBorders>
                    <w:top w:val="single" w:sz="4" w:space="0" w:color="auto"/>
                    <w:left w:val="single" w:sz="4" w:space="0" w:color="auto"/>
                    <w:bottom w:val="single" w:sz="4" w:space="0" w:color="auto"/>
                    <w:right w:val="single" w:sz="4" w:space="0" w:color="auto"/>
                  </w:tcBorders>
                  <w:vAlign w:val="center"/>
                </w:tcPr>
                <w:p w:rsidR="001B0A03" w:rsidRPr="003440C3" w:rsidRDefault="001B0A03" w:rsidP="00EF4D37">
                  <w:pPr>
                    <w:jc w:val="center"/>
                    <w:rPr>
                      <w:color w:val="000000"/>
                      <w:sz w:val="20"/>
                      <w:szCs w:val="20"/>
                    </w:rPr>
                  </w:pPr>
                  <w:r w:rsidRPr="003440C3">
                    <w:rPr>
                      <w:color w:val="000000"/>
                      <w:sz w:val="20"/>
                      <w:szCs w:val="20"/>
                    </w:rPr>
                    <w:t>-60 783</w:t>
                  </w:r>
                </w:p>
              </w:tc>
              <w:tc>
                <w:tcPr>
                  <w:tcW w:w="2410" w:type="dxa"/>
                  <w:tcBorders>
                    <w:top w:val="single" w:sz="4" w:space="0" w:color="auto"/>
                    <w:left w:val="single" w:sz="4" w:space="0" w:color="auto"/>
                    <w:bottom w:val="single" w:sz="4" w:space="0" w:color="auto"/>
                    <w:right w:val="single" w:sz="4" w:space="0" w:color="auto"/>
                  </w:tcBorders>
                  <w:vAlign w:val="center"/>
                </w:tcPr>
                <w:p w:rsidR="001B0A03" w:rsidRPr="003440C3" w:rsidRDefault="001B0A03" w:rsidP="00EF4D37">
                  <w:pPr>
                    <w:jc w:val="center"/>
                    <w:rPr>
                      <w:color w:val="000000"/>
                      <w:sz w:val="20"/>
                      <w:szCs w:val="20"/>
                    </w:rPr>
                  </w:pPr>
                  <w:r w:rsidRPr="003440C3">
                    <w:rPr>
                      <w:color w:val="000000"/>
                      <w:sz w:val="20"/>
                      <w:szCs w:val="20"/>
                    </w:rPr>
                    <w:t>-198 597</w:t>
                  </w:r>
                </w:p>
              </w:tc>
            </w:tr>
            <w:tr w:rsidR="001B0A03" w:rsidRPr="003440C3" w:rsidTr="001B0A03">
              <w:trPr>
                <w:trHeight w:val="360"/>
              </w:trPr>
              <w:tc>
                <w:tcPr>
                  <w:tcW w:w="775" w:type="dxa"/>
                  <w:tcBorders>
                    <w:top w:val="single" w:sz="4" w:space="0" w:color="auto"/>
                    <w:left w:val="single" w:sz="4" w:space="0" w:color="auto"/>
                    <w:bottom w:val="single" w:sz="4" w:space="0" w:color="auto"/>
                    <w:right w:val="single" w:sz="4" w:space="0" w:color="auto"/>
                  </w:tcBorders>
                </w:tcPr>
                <w:p w:rsidR="001B0A03" w:rsidRPr="003440C3" w:rsidRDefault="001B0A03" w:rsidP="00A627EF">
                  <w:pPr>
                    <w:pStyle w:val="a"/>
                    <w:numPr>
                      <w:ilvl w:val="0"/>
                      <w:numId w:val="0"/>
                    </w:numPr>
                    <w:rPr>
                      <w:sz w:val="20"/>
                      <w:szCs w:val="20"/>
                    </w:rPr>
                  </w:pPr>
                  <w:r w:rsidRPr="003440C3">
                    <w:rPr>
                      <w:sz w:val="20"/>
                      <w:szCs w:val="20"/>
                    </w:rPr>
                    <w:t>4.1</w:t>
                  </w:r>
                </w:p>
              </w:tc>
              <w:tc>
                <w:tcPr>
                  <w:tcW w:w="3474" w:type="dxa"/>
                  <w:tcBorders>
                    <w:top w:val="single" w:sz="4" w:space="0" w:color="auto"/>
                    <w:left w:val="single" w:sz="4" w:space="0" w:color="auto"/>
                    <w:bottom w:val="single" w:sz="4" w:space="0" w:color="auto"/>
                    <w:right w:val="single" w:sz="4" w:space="0" w:color="auto"/>
                  </w:tcBorders>
                </w:tcPr>
                <w:p w:rsidR="001B0A03" w:rsidRPr="003440C3" w:rsidRDefault="001B0A03" w:rsidP="00A627EF">
                  <w:pPr>
                    <w:pStyle w:val="a"/>
                    <w:numPr>
                      <w:ilvl w:val="0"/>
                      <w:numId w:val="0"/>
                    </w:numPr>
                    <w:rPr>
                      <w:sz w:val="20"/>
                      <w:szCs w:val="20"/>
                      <w:lang w:val="ru-RU"/>
                    </w:rPr>
                  </w:pPr>
                  <w:r w:rsidRPr="003440C3">
                    <w:rPr>
                      <w:sz w:val="20"/>
                      <w:szCs w:val="20"/>
                      <w:lang w:val="ru-RU"/>
                    </w:rPr>
                    <w:t xml:space="preserve">Изменение резерва на возможные потери по начисленным процентным доходам </w:t>
                  </w:r>
                </w:p>
              </w:tc>
              <w:tc>
                <w:tcPr>
                  <w:tcW w:w="2603" w:type="dxa"/>
                  <w:tcBorders>
                    <w:top w:val="single" w:sz="4" w:space="0" w:color="auto"/>
                    <w:left w:val="single" w:sz="4" w:space="0" w:color="auto"/>
                    <w:bottom w:val="single" w:sz="4" w:space="0" w:color="auto"/>
                    <w:right w:val="single" w:sz="4" w:space="0" w:color="auto"/>
                  </w:tcBorders>
                  <w:vAlign w:val="center"/>
                </w:tcPr>
                <w:p w:rsidR="001B0A03" w:rsidRPr="003440C3" w:rsidRDefault="001B0A03" w:rsidP="00EF4D37">
                  <w:pPr>
                    <w:jc w:val="center"/>
                    <w:rPr>
                      <w:color w:val="000000"/>
                      <w:sz w:val="20"/>
                      <w:szCs w:val="20"/>
                    </w:rPr>
                  </w:pPr>
                  <w:r w:rsidRPr="003440C3">
                    <w:rPr>
                      <w:color w:val="000000"/>
                      <w:sz w:val="20"/>
                      <w:szCs w:val="20"/>
                    </w:rPr>
                    <w:t>-11 823</w:t>
                  </w:r>
                </w:p>
              </w:tc>
              <w:tc>
                <w:tcPr>
                  <w:tcW w:w="2410" w:type="dxa"/>
                  <w:tcBorders>
                    <w:top w:val="single" w:sz="4" w:space="0" w:color="auto"/>
                    <w:left w:val="single" w:sz="4" w:space="0" w:color="auto"/>
                    <w:bottom w:val="single" w:sz="4" w:space="0" w:color="auto"/>
                    <w:right w:val="single" w:sz="4" w:space="0" w:color="auto"/>
                  </w:tcBorders>
                  <w:vAlign w:val="center"/>
                </w:tcPr>
                <w:p w:rsidR="001B0A03" w:rsidRPr="003440C3" w:rsidRDefault="001B0A03" w:rsidP="00EF4D37">
                  <w:pPr>
                    <w:jc w:val="center"/>
                    <w:rPr>
                      <w:color w:val="000000"/>
                      <w:sz w:val="20"/>
                      <w:szCs w:val="20"/>
                    </w:rPr>
                  </w:pPr>
                  <w:r w:rsidRPr="003440C3">
                    <w:rPr>
                      <w:color w:val="000000"/>
                      <w:sz w:val="20"/>
                      <w:szCs w:val="20"/>
                    </w:rPr>
                    <w:t>-14 071</w:t>
                  </w:r>
                </w:p>
              </w:tc>
            </w:tr>
            <w:tr w:rsidR="001B0A03" w:rsidRPr="003440C3" w:rsidTr="001B0A03">
              <w:trPr>
                <w:trHeight w:val="480"/>
              </w:trPr>
              <w:tc>
                <w:tcPr>
                  <w:tcW w:w="775" w:type="dxa"/>
                  <w:tcBorders>
                    <w:top w:val="single" w:sz="4" w:space="0" w:color="auto"/>
                    <w:left w:val="single" w:sz="4" w:space="0" w:color="auto"/>
                    <w:bottom w:val="single" w:sz="4" w:space="0" w:color="auto"/>
                    <w:right w:val="single" w:sz="4" w:space="0" w:color="auto"/>
                  </w:tcBorders>
                </w:tcPr>
                <w:p w:rsidR="001B0A03" w:rsidRPr="003440C3" w:rsidRDefault="001B0A03" w:rsidP="00A627EF">
                  <w:pPr>
                    <w:pStyle w:val="a"/>
                    <w:numPr>
                      <w:ilvl w:val="0"/>
                      <w:numId w:val="0"/>
                    </w:numPr>
                    <w:rPr>
                      <w:sz w:val="20"/>
                      <w:szCs w:val="20"/>
                    </w:rPr>
                  </w:pPr>
                  <w:r w:rsidRPr="003440C3">
                    <w:rPr>
                      <w:sz w:val="20"/>
                      <w:szCs w:val="20"/>
                    </w:rPr>
                    <w:t>5</w:t>
                  </w:r>
                </w:p>
              </w:tc>
              <w:tc>
                <w:tcPr>
                  <w:tcW w:w="3474" w:type="dxa"/>
                  <w:tcBorders>
                    <w:top w:val="single" w:sz="4" w:space="0" w:color="auto"/>
                    <w:left w:val="single" w:sz="4" w:space="0" w:color="auto"/>
                    <w:bottom w:val="single" w:sz="4" w:space="0" w:color="auto"/>
                    <w:right w:val="single" w:sz="4" w:space="0" w:color="auto"/>
                  </w:tcBorders>
                </w:tcPr>
                <w:p w:rsidR="001B0A03" w:rsidRPr="003440C3" w:rsidRDefault="001B0A03" w:rsidP="00A627EF">
                  <w:pPr>
                    <w:pStyle w:val="a"/>
                    <w:numPr>
                      <w:ilvl w:val="0"/>
                      <w:numId w:val="0"/>
                    </w:numPr>
                    <w:rPr>
                      <w:sz w:val="20"/>
                      <w:szCs w:val="20"/>
                      <w:lang w:val="ru-RU"/>
                    </w:rPr>
                  </w:pPr>
                  <w:r w:rsidRPr="003440C3">
                    <w:rPr>
                      <w:sz w:val="20"/>
                      <w:szCs w:val="20"/>
                      <w:lang w:val="ru-RU"/>
                    </w:rPr>
                    <w:t xml:space="preserve">Чистые процентные доходы (отрицательная процентная маржа) после создания резерва на возможные потери </w:t>
                  </w:r>
                </w:p>
              </w:tc>
              <w:tc>
                <w:tcPr>
                  <w:tcW w:w="2603" w:type="dxa"/>
                  <w:tcBorders>
                    <w:top w:val="single" w:sz="4" w:space="0" w:color="auto"/>
                    <w:left w:val="single" w:sz="4" w:space="0" w:color="auto"/>
                    <w:bottom w:val="single" w:sz="4" w:space="0" w:color="auto"/>
                    <w:right w:val="single" w:sz="4" w:space="0" w:color="auto"/>
                  </w:tcBorders>
                  <w:vAlign w:val="center"/>
                </w:tcPr>
                <w:p w:rsidR="001B0A03" w:rsidRPr="003440C3" w:rsidRDefault="001B0A03" w:rsidP="00EF4D37">
                  <w:pPr>
                    <w:jc w:val="center"/>
                    <w:rPr>
                      <w:color w:val="000000"/>
                      <w:sz w:val="20"/>
                      <w:szCs w:val="20"/>
                    </w:rPr>
                  </w:pPr>
                  <w:r w:rsidRPr="003440C3">
                    <w:rPr>
                      <w:color w:val="000000"/>
                      <w:sz w:val="20"/>
                      <w:szCs w:val="20"/>
                    </w:rPr>
                    <w:t>1 645 255</w:t>
                  </w:r>
                </w:p>
              </w:tc>
              <w:tc>
                <w:tcPr>
                  <w:tcW w:w="2410" w:type="dxa"/>
                  <w:tcBorders>
                    <w:top w:val="single" w:sz="4" w:space="0" w:color="auto"/>
                    <w:left w:val="single" w:sz="4" w:space="0" w:color="auto"/>
                    <w:bottom w:val="single" w:sz="4" w:space="0" w:color="auto"/>
                    <w:right w:val="single" w:sz="4" w:space="0" w:color="auto"/>
                  </w:tcBorders>
                  <w:vAlign w:val="center"/>
                </w:tcPr>
                <w:p w:rsidR="001B0A03" w:rsidRPr="003440C3" w:rsidRDefault="001B0A03" w:rsidP="00EF4D37">
                  <w:pPr>
                    <w:jc w:val="center"/>
                    <w:rPr>
                      <w:color w:val="000000"/>
                      <w:sz w:val="20"/>
                      <w:szCs w:val="20"/>
                    </w:rPr>
                  </w:pPr>
                  <w:r w:rsidRPr="003440C3">
                    <w:rPr>
                      <w:color w:val="000000"/>
                      <w:sz w:val="20"/>
                      <w:szCs w:val="20"/>
                    </w:rPr>
                    <w:t>1 441 225</w:t>
                  </w:r>
                </w:p>
              </w:tc>
            </w:tr>
            <w:tr w:rsidR="001B0A03" w:rsidRPr="003440C3" w:rsidTr="001B0A03">
              <w:trPr>
                <w:trHeight w:val="480"/>
              </w:trPr>
              <w:tc>
                <w:tcPr>
                  <w:tcW w:w="775" w:type="dxa"/>
                  <w:tcBorders>
                    <w:top w:val="single" w:sz="4" w:space="0" w:color="auto"/>
                    <w:left w:val="single" w:sz="4" w:space="0" w:color="auto"/>
                    <w:bottom w:val="single" w:sz="4" w:space="0" w:color="auto"/>
                    <w:right w:val="single" w:sz="4" w:space="0" w:color="auto"/>
                  </w:tcBorders>
                </w:tcPr>
                <w:p w:rsidR="001B0A03" w:rsidRPr="003440C3" w:rsidRDefault="001B0A03" w:rsidP="00A627EF">
                  <w:pPr>
                    <w:pStyle w:val="a"/>
                    <w:numPr>
                      <w:ilvl w:val="0"/>
                      <w:numId w:val="0"/>
                    </w:numPr>
                    <w:rPr>
                      <w:sz w:val="20"/>
                      <w:szCs w:val="20"/>
                    </w:rPr>
                  </w:pPr>
                  <w:r w:rsidRPr="003440C3">
                    <w:rPr>
                      <w:sz w:val="20"/>
                      <w:szCs w:val="20"/>
                    </w:rPr>
                    <w:t>6</w:t>
                  </w:r>
                </w:p>
              </w:tc>
              <w:tc>
                <w:tcPr>
                  <w:tcW w:w="3474" w:type="dxa"/>
                  <w:tcBorders>
                    <w:top w:val="single" w:sz="4" w:space="0" w:color="auto"/>
                    <w:left w:val="single" w:sz="4" w:space="0" w:color="auto"/>
                    <w:bottom w:val="single" w:sz="4" w:space="0" w:color="auto"/>
                    <w:right w:val="single" w:sz="4" w:space="0" w:color="auto"/>
                  </w:tcBorders>
                </w:tcPr>
                <w:p w:rsidR="001B0A03" w:rsidRPr="003440C3" w:rsidRDefault="001B0A03" w:rsidP="00A627EF">
                  <w:pPr>
                    <w:pStyle w:val="a"/>
                    <w:numPr>
                      <w:ilvl w:val="0"/>
                      <w:numId w:val="0"/>
                    </w:numPr>
                    <w:rPr>
                      <w:sz w:val="20"/>
                      <w:szCs w:val="20"/>
                      <w:lang w:val="ru-RU"/>
                    </w:rPr>
                  </w:pPr>
                  <w:r w:rsidRPr="003440C3">
                    <w:rPr>
                      <w:sz w:val="20"/>
                      <w:szCs w:val="20"/>
                      <w:lang w:val="ru-RU"/>
                    </w:rPr>
                    <w:t xml:space="preserve">Чистые доходы от операций с финансовыми активами, оцениваемыми по справедливой стоимости через прибыль или убыток </w:t>
                  </w:r>
                </w:p>
              </w:tc>
              <w:tc>
                <w:tcPr>
                  <w:tcW w:w="2603" w:type="dxa"/>
                  <w:tcBorders>
                    <w:top w:val="single" w:sz="4" w:space="0" w:color="auto"/>
                    <w:left w:val="single" w:sz="4" w:space="0" w:color="auto"/>
                    <w:bottom w:val="single" w:sz="4" w:space="0" w:color="auto"/>
                    <w:right w:val="single" w:sz="4" w:space="0" w:color="auto"/>
                  </w:tcBorders>
                  <w:vAlign w:val="center"/>
                </w:tcPr>
                <w:p w:rsidR="001B0A03" w:rsidRPr="003440C3" w:rsidRDefault="001B0A03" w:rsidP="00EF4D37">
                  <w:pPr>
                    <w:jc w:val="center"/>
                    <w:rPr>
                      <w:color w:val="000000"/>
                      <w:sz w:val="20"/>
                      <w:szCs w:val="20"/>
                    </w:rPr>
                  </w:pPr>
                  <w:r w:rsidRPr="003440C3">
                    <w:rPr>
                      <w:color w:val="000000"/>
                      <w:sz w:val="20"/>
                      <w:szCs w:val="20"/>
                    </w:rPr>
                    <w:t>-282 375</w:t>
                  </w:r>
                </w:p>
              </w:tc>
              <w:tc>
                <w:tcPr>
                  <w:tcW w:w="2410" w:type="dxa"/>
                  <w:tcBorders>
                    <w:top w:val="single" w:sz="4" w:space="0" w:color="auto"/>
                    <w:left w:val="single" w:sz="4" w:space="0" w:color="auto"/>
                    <w:bottom w:val="single" w:sz="4" w:space="0" w:color="auto"/>
                    <w:right w:val="single" w:sz="4" w:space="0" w:color="auto"/>
                  </w:tcBorders>
                  <w:vAlign w:val="center"/>
                </w:tcPr>
                <w:p w:rsidR="001B0A03" w:rsidRPr="003440C3" w:rsidRDefault="001B0A03" w:rsidP="00EF4D37">
                  <w:pPr>
                    <w:jc w:val="center"/>
                    <w:rPr>
                      <w:color w:val="000000"/>
                      <w:sz w:val="20"/>
                      <w:szCs w:val="20"/>
                    </w:rPr>
                  </w:pPr>
                  <w:r w:rsidRPr="003440C3">
                    <w:rPr>
                      <w:color w:val="000000"/>
                      <w:sz w:val="20"/>
                      <w:szCs w:val="20"/>
                    </w:rPr>
                    <w:t>49 842</w:t>
                  </w:r>
                </w:p>
              </w:tc>
            </w:tr>
            <w:tr w:rsidR="001B0A03" w:rsidRPr="003440C3" w:rsidTr="001B0A03">
              <w:trPr>
                <w:trHeight w:val="360"/>
              </w:trPr>
              <w:tc>
                <w:tcPr>
                  <w:tcW w:w="775" w:type="dxa"/>
                  <w:tcBorders>
                    <w:top w:val="single" w:sz="4" w:space="0" w:color="auto"/>
                    <w:left w:val="single" w:sz="4" w:space="0" w:color="auto"/>
                    <w:bottom w:val="single" w:sz="4" w:space="0" w:color="auto"/>
                    <w:right w:val="single" w:sz="4" w:space="0" w:color="auto"/>
                  </w:tcBorders>
                </w:tcPr>
                <w:p w:rsidR="001B0A03" w:rsidRPr="003440C3" w:rsidRDefault="001B0A03" w:rsidP="00A627EF">
                  <w:pPr>
                    <w:pStyle w:val="a"/>
                    <w:numPr>
                      <w:ilvl w:val="0"/>
                      <w:numId w:val="0"/>
                    </w:numPr>
                    <w:rPr>
                      <w:sz w:val="20"/>
                      <w:szCs w:val="20"/>
                    </w:rPr>
                  </w:pPr>
                  <w:r w:rsidRPr="003440C3">
                    <w:rPr>
                      <w:sz w:val="20"/>
                      <w:szCs w:val="20"/>
                    </w:rPr>
                    <w:t>7</w:t>
                  </w:r>
                </w:p>
              </w:tc>
              <w:tc>
                <w:tcPr>
                  <w:tcW w:w="3474" w:type="dxa"/>
                  <w:tcBorders>
                    <w:top w:val="single" w:sz="4" w:space="0" w:color="auto"/>
                    <w:left w:val="single" w:sz="4" w:space="0" w:color="auto"/>
                    <w:bottom w:val="single" w:sz="4" w:space="0" w:color="auto"/>
                    <w:right w:val="single" w:sz="4" w:space="0" w:color="auto"/>
                  </w:tcBorders>
                </w:tcPr>
                <w:p w:rsidR="001B0A03" w:rsidRPr="003440C3" w:rsidRDefault="001B0A03" w:rsidP="00A627EF">
                  <w:pPr>
                    <w:pStyle w:val="a"/>
                    <w:numPr>
                      <w:ilvl w:val="0"/>
                      <w:numId w:val="0"/>
                    </w:numPr>
                    <w:rPr>
                      <w:sz w:val="20"/>
                      <w:szCs w:val="20"/>
                      <w:lang w:val="ru-RU"/>
                    </w:rPr>
                  </w:pPr>
                  <w:r w:rsidRPr="003440C3">
                    <w:rPr>
                      <w:sz w:val="20"/>
                      <w:szCs w:val="20"/>
                      <w:lang w:val="ru-RU"/>
                    </w:rPr>
                    <w:t xml:space="preserve">Чистые доходы от операций с ценными бумагами, имеющимися в наличии для продажи </w:t>
                  </w:r>
                </w:p>
              </w:tc>
              <w:tc>
                <w:tcPr>
                  <w:tcW w:w="2603" w:type="dxa"/>
                  <w:tcBorders>
                    <w:top w:val="single" w:sz="4" w:space="0" w:color="auto"/>
                    <w:left w:val="single" w:sz="4" w:space="0" w:color="auto"/>
                    <w:bottom w:val="single" w:sz="4" w:space="0" w:color="auto"/>
                    <w:right w:val="single" w:sz="4" w:space="0" w:color="auto"/>
                  </w:tcBorders>
                  <w:vAlign w:val="center"/>
                </w:tcPr>
                <w:p w:rsidR="001B0A03" w:rsidRPr="003440C3" w:rsidRDefault="001B0A03" w:rsidP="00EF4D37">
                  <w:pPr>
                    <w:jc w:val="center"/>
                    <w:rPr>
                      <w:color w:val="000000"/>
                      <w:sz w:val="20"/>
                      <w:szCs w:val="20"/>
                    </w:rPr>
                  </w:pPr>
                  <w:r w:rsidRPr="003440C3">
                    <w:rPr>
                      <w:color w:val="000000"/>
                      <w:sz w:val="20"/>
                      <w:szCs w:val="20"/>
                    </w:rPr>
                    <w:t>0</w:t>
                  </w:r>
                </w:p>
              </w:tc>
              <w:tc>
                <w:tcPr>
                  <w:tcW w:w="2410" w:type="dxa"/>
                  <w:tcBorders>
                    <w:top w:val="single" w:sz="4" w:space="0" w:color="auto"/>
                    <w:left w:val="single" w:sz="4" w:space="0" w:color="auto"/>
                    <w:bottom w:val="single" w:sz="4" w:space="0" w:color="auto"/>
                    <w:right w:val="single" w:sz="4" w:space="0" w:color="auto"/>
                  </w:tcBorders>
                  <w:vAlign w:val="center"/>
                </w:tcPr>
                <w:p w:rsidR="001B0A03" w:rsidRPr="003440C3" w:rsidRDefault="001B0A03" w:rsidP="00EF4D37">
                  <w:pPr>
                    <w:jc w:val="center"/>
                    <w:rPr>
                      <w:color w:val="000000"/>
                      <w:sz w:val="20"/>
                      <w:szCs w:val="20"/>
                    </w:rPr>
                  </w:pPr>
                  <w:r w:rsidRPr="003440C3">
                    <w:rPr>
                      <w:color w:val="000000"/>
                      <w:sz w:val="20"/>
                      <w:szCs w:val="20"/>
                    </w:rPr>
                    <w:t>0</w:t>
                  </w:r>
                </w:p>
              </w:tc>
            </w:tr>
            <w:tr w:rsidR="001B0A03" w:rsidRPr="003440C3" w:rsidTr="001B0A03">
              <w:trPr>
                <w:trHeight w:val="360"/>
              </w:trPr>
              <w:tc>
                <w:tcPr>
                  <w:tcW w:w="775" w:type="dxa"/>
                  <w:tcBorders>
                    <w:top w:val="single" w:sz="4" w:space="0" w:color="auto"/>
                    <w:left w:val="single" w:sz="4" w:space="0" w:color="auto"/>
                    <w:bottom w:val="single" w:sz="4" w:space="0" w:color="auto"/>
                    <w:right w:val="single" w:sz="4" w:space="0" w:color="auto"/>
                  </w:tcBorders>
                </w:tcPr>
                <w:p w:rsidR="001B0A03" w:rsidRPr="003440C3" w:rsidRDefault="001B0A03" w:rsidP="00A627EF">
                  <w:pPr>
                    <w:pStyle w:val="a"/>
                    <w:numPr>
                      <w:ilvl w:val="0"/>
                      <w:numId w:val="0"/>
                    </w:numPr>
                    <w:rPr>
                      <w:sz w:val="20"/>
                      <w:szCs w:val="20"/>
                    </w:rPr>
                  </w:pPr>
                  <w:r w:rsidRPr="003440C3">
                    <w:rPr>
                      <w:sz w:val="20"/>
                      <w:szCs w:val="20"/>
                    </w:rPr>
                    <w:t>8</w:t>
                  </w:r>
                </w:p>
              </w:tc>
              <w:tc>
                <w:tcPr>
                  <w:tcW w:w="3474" w:type="dxa"/>
                  <w:tcBorders>
                    <w:top w:val="single" w:sz="4" w:space="0" w:color="auto"/>
                    <w:left w:val="single" w:sz="4" w:space="0" w:color="auto"/>
                    <w:bottom w:val="single" w:sz="4" w:space="0" w:color="auto"/>
                    <w:right w:val="single" w:sz="4" w:space="0" w:color="auto"/>
                  </w:tcBorders>
                </w:tcPr>
                <w:p w:rsidR="001B0A03" w:rsidRPr="003440C3" w:rsidRDefault="001B0A03" w:rsidP="00A627EF">
                  <w:pPr>
                    <w:pStyle w:val="a"/>
                    <w:numPr>
                      <w:ilvl w:val="0"/>
                      <w:numId w:val="0"/>
                    </w:numPr>
                    <w:rPr>
                      <w:sz w:val="20"/>
                      <w:szCs w:val="20"/>
                      <w:lang w:val="ru-RU"/>
                    </w:rPr>
                  </w:pPr>
                  <w:r w:rsidRPr="003440C3">
                    <w:rPr>
                      <w:sz w:val="20"/>
                      <w:szCs w:val="20"/>
                      <w:lang w:val="ru-RU"/>
                    </w:rPr>
                    <w:t>Чистые доходы от операций с ценными бумагами, удерживаемыми до погашения</w:t>
                  </w:r>
                </w:p>
              </w:tc>
              <w:tc>
                <w:tcPr>
                  <w:tcW w:w="2603" w:type="dxa"/>
                  <w:tcBorders>
                    <w:top w:val="single" w:sz="4" w:space="0" w:color="auto"/>
                    <w:left w:val="single" w:sz="4" w:space="0" w:color="auto"/>
                    <w:bottom w:val="single" w:sz="4" w:space="0" w:color="auto"/>
                    <w:right w:val="single" w:sz="4" w:space="0" w:color="auto"/>
                  </w:tcBorders>
                  <w:vAlign w:val="center"/>
                </w:tcPr>
                <w:p w:rsidR="001B0A03" w:rsidRPr="003440C3" w:rsidRDefault="001B0A03" w:rsidP="00EF4D37">
                  <w:pPr>
                    <w:jc w:val="center"/>
                    <w:rPr>
                      <w:color w:val="000000"/>
                      <w:sz w:val="20"/>
                      <w:szCs w:val="20"/>
                    </w:rPr>
                  </w:pPr>
                  <w:r w:rsidRPr="003440C3">
                    <w:rPr>
                      <w:color w:val="000000"/>
                      <w:sz w:val="20"/>
                      <w:szCs w:val="20"/>
                    </w:rPr>
                    <w:t>0</w:t>
                  </w:r>
                </w:p>
              </w:tc>
              <w:tc>
                <w:tcPr>
                  <w:tcW w:w="2410" w:type="dxa"/>
                  <w:tcBorders>
                    <w:top w:val="single" w:sz="4" w:space="0" w:color="auto"/>
                    <w:left w:val="single" w:sz="4" w:space="0" w:color="auto"/>
                    <w:bottom w:val="single" w:sz="4" w:space="0" w:color="auto"/>
                    <w:right w:val="single" w:sz="4" w:space="0" w:color="auto"/>
                  </w:tcBorders>
                  <w:vAlign w:val="center"/>
                </w:tcPr>
                <w:p w:rsidR="001B0A03" w:rsidRPr="003440C3" w:rsidRDefault="001B0A03" w:rsidP="00EF4D37">
                  <w:pPr>
                    <w:jc w:val="center"/>
                    <w:rPr>
                      <w:color w:val="000000"/>
                      <w:sz w:val="20"/>
                      <w:szCs w:val="20"/>
                    </w:rPr>
                  </w:pPr>
                  <w:r w:rsidRPr="003440C3">
                    <w:rPr>
                      <w:color w:val="000000"/>
                      <w:sz w:val="20"/>
                      <w:szCs w:val="20"/>
                    </w:rPr>
                    <w:t>0</w:t>
                  </w:r>
                </w:p>
              </w:tc>
            </w:tr>
            <w:tr w:rsidR="001B0A03" w:rsidRPr="003440C3" w:rsidTr="001B0A03">
              <w:trPr>
                <w:trHeight w:val="284"/>
              </w:trPr>
              <w:tc>
                <w:tcPr>
                  <w:tcW w:w="775" w:type="dxa"/>
                  <w:tcBorders>
                    <w:top w:val="single" w:sz="4" w:space="0" w:color="auto"/>
                    <w:left w:val="single" w:sz="4" w:space="0" w:color="auto"/>
                    <w:bottom w:val="single" w:sz="4" w:space="0" w:color="auto"/>
                    <w:right w:val="single" w:sz="4" w:space="0" w:color="auto"/>
                  </w:tcBorders>
                </w:tcPr>
                <w:p w:rsidR="001B0A03" w:rsidRPr="003440C3" w:rsidRDefault="001B0A03" w:rsidP="00A627EF">
                  <w:pPr>
                    <w:pStyle w:val="a"/>
                    <w:numPr>
                      <w:ilvl w:val="0"/>
                      <w:numId w:val="0"/>
                    </w:numPr>
                    <w:rPr>
                      <w:sz w:val="20"/>
                      <w:szCs w:val="20"/>
                    </w:rPr>
                  </w:pPr>
                  <w:r w:rsidRPr="003440C3">
                    <w:rPr>
                      <w:sz w:val="20"/>
                      <w:szCs w:val="20"/>
                    </w:rPr>
                    <w:t>9</w:t>
                  </w:r>
                </w:p>
              </w:tc>
              <w:tc>
                <w:tcPr>
                  <w:tcW w:w="3474" w:type="dxa"/>
                  <w:tcBorders>
                    <w:top w:val="single" w:sz="4" w:space="0" w:color="auto"/>
                    <w:left w:val="single" w:sz="4" w:space="0" w:color="auto"/>
                    <w:bottom w:val="single" w:sz="4" w:space="0" w:color="auto"/>
                    <w:right w:val="single" w:sz="4" w:space="0" w:color="auto"/>
                  </w:tcBorders>
                </w:tcPr>
                <w:p w:rsidR="001B0A03" w:rsidRPr="003440C3" w:rsidRDefault="001B0A03" w:rsidP="00A627EF">
                  <w:pPr>
                    <w:pStyle w:val="a"/>
                    <w:numPr>
                      <w:ilvl w:val="0"/>
                      <w:numId w:val="0"/>
                    </w:numPr>
                    <w:rPr>
                      <w:sz w:val="20"/>
                      <w:szCs w:val="20"/>
                      <w:lang w:val="ru-RU"/>
                    </w:rPr>
                  </w:pPr>
                  <w:r w:rsidRPr="003440C3">
                    <w:rPr>
                      <w:sz w:val="20"/>
                      <w:szCs w:val="20"/>
                      <w:lang w:val="ru-RU"/>
                    </w:rPr>
                    <w:t xml:space="preserve">Чистые доходы от операций с иностранной валютой </w:t>
                  </w:r>
                </w:p>
              </w:tc>
              <w:tc>
                <w:tcPr>
                  <w:tcW w:w="2603" w:type="dxa"/>
                  <w:tcBorders>
                    <w:top w:val="single" w:sz="4" w:space="0" w:color="auto"/>
                    <w:left w:val="single" w:sz="4" w:space="0" w:color="auto"/>
                    <w:bottom w:val="single" w:sz="4" w:space="0" w:color="auto"/>
                    <w:right w:val="single" w:sz="4" w:space="0" w:color="auto"/>
                  </w:tcBorders>
                  <w:vAlign w:val="center"/>
                </w:tcPr>
                <w:p w:rsidR="001B0A03" w:rsidRPr="003440C3" w:rsidRDefault="001B0A03" w:rsidP="00EF4D37">
                  <w:pPr>
                    <w:jc w:val="center"/>
                    <w:rPr>
                      <w:color w:val="000000"/>
                      <w:sz w:val="20"/>
                      <w:szCs w:val="20"/>
                    </w:rPr>
                  </w:pPr>
                  <w:r w:rsidRPr="003440C3">
                    <w:rPr>
                      <w:color w:val="000000"/>
                      <w:sz w:val="20"/>
                      <w:szCs w:val="20"/>
                    </w:rPr>
                    <w:t>59 632</w:t>
                  </w:r>
                </w:p>
              </w:tc>
              <w:tc>
                <w:tcPr>
                  <w:tcW w:w="2410" w:type="dxa"/>
                  <w:tcBorders>
                    <w:top w:val="single" w:sz="4" w:space="0" w:color="auto"/>
                    <w:left w:val="single" w:sz="4" w:space="0" w:color="auto"/>
                    <w:bottom w:val="single" w:sz="4" w:space="0" w:color="auto"/>
                    <w:right w:val="single" w:sz="4" w:space="0" w:color="auto"/>
                  </w:tcBorders>
                  <w:vAlign w:val="center"/>
                </w:tcPr>
                <w:p w:rsidR="001B0A03" w:rsidRPr="003440C3" w:rsidRDefault="001B0A03" w:rsidP="00EF4D37">
                  <w:pPr>
                    <w:jc w:val="center"/>
                    <w:rPr>
                      <w:color w:val="000000"/>
                      <w:sz w:val="20"/>
                      <w:szCs w:val="20"/>
                    </w:rPr>
                  </w:pPr>
                  <w:r w:rsidRPr="003440C3">
                    <w:rPr>
                      <w:color w:val="000000"/>
                      <w:sz w:val="20"/>
                      <w:szCs w:val="20"/>
                    </w:rPr>
                    <w:t>13 488</w:t>
                  </w:r>
                </w:p>
              </w:tc>
            </w:tr>
            <w:tr w:rsidR="001B0A03" w:rsidRPr="003440C3" w:rsidTr="001B0A03">
              <w:trPr>
                <w:trHeight w:val="284"/>
              </w:trPr>
              <w:tc>
                <w:tcPr>
                  <w:tcW w:w="775" w:type="dxa"/>
                  <w:tcBorders>
                    <w:top w:val="single" w:sz="4" w:space="0" w:color="auto"/>
                    <w:left w:val="single" w:sz="4" w:space="0" w:color="auto"/>
                    <w:bottom w:val="single" w:sz="4" w:space="0" w:color="auto"/>
                    <w:right w:val="single" w:sz="4" w:space="0" w:color="auto"/>
                  </w:tcBorders>
                </w:tcPr>
                <w:p w:rsidR="001B0A03" w:rsidRPr="003440C3" w:rsidRDefault="001B0A03" w:rsidP="00A627EF">
                  <w:pPr>
                    <w:pStyle w:val="a"/>
                    <w:numPr>
                      <w:ilvl w:val="0"/>
                      <w:numId w:val="0"/>
                    </w:numPr>
                    <w:rPr>
                      <w:sz w:val="20"/>
                      <w:szCs w:val="20"/>
                    </w:rPr>
                  </w:pPr>
                  <w:r w:rsidRPr="003440C3">
                    <w:rPr>
                      <w:sz w:val="20"/>
                      <w:szCs w:val="20"/>
                    </w:rPr>
                    <w:t>10</w:t>
                  </w:r>
                </w:p>
              </w:tc>
              <w:tc>
                <w:tcPr>
                  <w:tcW w:w="3474" w:type="dxa"/>
                  <w:tcBorders>
                    <w:top w:val="single" w:sz="4" w:space="0" w:color="auto"/>
                    <w:left w:val="single" w:sz="4" w:space="0" w:color="auto"/>
                    <w:bottom w:val="single" w:sz="4" w:space="0" w:color="auto"/>
                    <w:right w:val="single" w:sz="4" w:space="0" w:color="auto"/>
                  </w:tcBorders>
                </w:tcPr>
                <w:p w:rsidR="001B0A03" w:rsidRPr="003440C3" w:rsidRDefault="001B0A03" w:rsidP="00A627EF">
                  <w:pPr>
                    <w:pStyle w:val="a"/>
                    <w:numPr>
                      <w:ilvl w:val="0"/>
                      <w:numId w:val="0"/>
                    </w:numPr>
                    <w:rPr>
                      <w:sz w:val="20"/>
                      <w:szCs w:val="20"/>
                      <w:lang w:val="ru-RU"/>
                    </w:rPr>
                  </w:pPr>
                  <w:r w:rsidRPr="003440C3">
                    <w:rPr>
                      <w:sz w:val="20"/>
                      <w:szCs w:val="20"/>
                      <w:lang w:val="ru-RU"/>
                    </w:rPr>
                    <w:t xml:space="preserve">Чистые доходы от переоценки иностранной валюты </w:t>
                  </w:r>
                </w:p>
              </w:tc>
              <w:tc>
                <w:tcPr>
                  <w:tcW w:w="2603" w:type="dxa"/>
                  <w:tcBorders>
                    <w:top w:val="single" w:sz="4" w:space="0" w:color="auto"/>
                    <w:left w:val="single" w:sz="4" w:space="0" w:color="auto"/>
                    <w:bottom w:val="single" w:sz="4" w:space="0" w:color="auto"/>
                    <w:right w:val="single" w:sz="4" w:space="0" w:color="auto"/>
                  </w:tcBorders>
                  <w:vAlign w:val="center"/>
                </w:tcPr>
                <w:p w:rsidR="001B0A03" w:rsidRPr="003440C3" w:rsidRDefault="001B0A03" w:rsidP="00EF4D37">
                  <w:pPr>
                    <w:jc w:val="center"/>
                    <w:rPr>
                      <w:color w:val="000000"/>
                      <w:sz w:val="20"/>
                      <w:szCs w:val="20"/>
                    </w:rPr>
                  </w:pPr>
                  <w:r w:rsidRPr="003440C3">
                    <w:rPr>
                      <w:color w:val="000000"/>
                      <w:sz w:val="20"/>
                      <w:szCs w:val="20"/>
                    </w:rPr>
                    <w:t>-3 608</w:t>
                  </w:r>
                </w:p>
              </w:tc>
              <w:tc>
                <w:tcPr>
                  <w:tcW w:w="2410" w:type="dxa"/>
                  <w:tcBorders>
                    <w:top w:val="single" w:sz="4" w:space="0" w:color="auto"/>
                    <w:left w:val="single" w:sz="4" w:space="0" w:color="auto"/>
                    <w:bottom w:val="single" w:sz="4" w:space="0" w:color="auto"/>
                    <w:right w:val="single" w:sz="4" w:space="0" w:color="auto"/>
                  </w:tcBorders>
                  <w:vAlign w:val="center"/>
                </w:tcPr>
                <w:p w:rsidR="001B0A03" w:rsidRPr="003440C3" w:rsidRDefault="001B0A03" w:rsidP="00EF4D37">
                  <w:pPr>
                    <w:jc w:val="center"/>
                    <w:rPr>
                      <w:color w:val="000000"/>
                      <w:sz w:val="20"/>
                      <w:szCs w:val="20"/>
                    </w:rPr>
                  </w:pPr>
                  <w:r w:rsidRPr="003440C3">
                    <w:rPr>
                      <w:color w:val="000000"/>
                      <w:sz w:val="20"/>
                      <w:szCs w:val="20"/>
                    </w:rPr>
                    <w:t>-52 621</w:t>
                  </w:r>
                </w:p>
              </w:tc>
            </w:tr>
            <w:tr w:rsidR="001B0A03" w:rsidRPr="003440C3" w:rsidTr="001B0A03">
              <w:trPr>
                <w:trHeight w:val="284"/>
              </w:trPr>
              <w:tc>
                <w:tcPr>
                  <w:tcW w:w="775" w:type="dxa"/>
                  <w:tcBorders>
                    <w:top w:val="single" w:sz="4" w:space="0" w:color="auto"/>
                    <w:left w:val="single" w:sz="4" w:space="0" w:color="auto"/>
                    <w:bottom w:val="single" w:sz="4" w:space="0" w:color="auto"/>
                    <w:right w:val="single" w:sz="4" w:space="0" w:color="auto"/>
                  </w:tcBorders>
                </w:tcPr>
                <w:p w:rsidR="001B0A03" w:rsidRPr="003440C3" w:rsidRDefault="001B0A03" w:rsidP="00A627EF">
                  <w:pPr>
                    <w:pStyle w:val="a"/>
                    <w:numPr>
                      <w:ilvl w:val="0"/>
                      <w:numId w:val="0"/>
                    </w:numPr>
                    <w:rPr>
                      <w:sz w:val="20"/>
                      <w:szCs w:val="20"/>
                    </w:rPr>
                  </w:pPr>
                  <w:r w:rsidRPr="003440C3">
                    <w:rPr>
                      <w:sz w:val="20"/>
                      <w:szCs w:val="20"/>
                    </w:rPr>
                    <w:t>11</w:t>
                  </w:r>
                </w:p>
              </w:tc>
              <w:tc>
                <w:tcPr>
                  <w:tcW w:w="3474" w:type="dxa"/>
                  <w:tcBorders>
                    <w:top w:val="single" w:sz="4" w:space="0" w:color="auto"/>
                    <w:left w:val="single" w:sz="4" w:space="0" w:color="auto"/>
                    <w:bottom w:val="single" w:sz="4" w:space="0" w:color="auto"/>
                    <w:right w:val="single" w:sz="4" w:space="0" w:color="auto"/>
                  </w:tcBorders>
                </w:tcPr>
                <w:p w:rsidR="001B0A03" w:rsidRPr="003440C3" w:rsidRDefault="001B0A03" w:rsidP="00A627EF">
                  <w:pPr>
                    <w:pStyle w:val="a"/>
                    <w:numPr>
                      <w:ilvl w:val="0"/>
                      <w:numId w:val="0"/>
                    </w:numPr>
                    <w:rPr>
                      <w:sz w:val="20"/>
                      <w:szCs w:val="20"/>
                      <w:lang w:val="ru-RU"/>
                    </w:rPr>
                  </w:pPr>
                  <w:r w:rsidRPr="003440C3">
                    <w:rPr>
                      <w:sz w:val="20"/>
                      <w:szCs w:val="20"/>
                      <w:lang w:val="ru-RU"/>
                    </w:rPr>
                    <w:t xml:space="preserve">Доходы от участия в капитале других юридических лиц </w:t>
                  </w:r>
                </w:p>
              </w:tc>
              <w:tc>
                <w:tcPr>
                  <w:tcW w:w="2603" w:type="dxa"/>
                  <w:tcBorders>
                    <w:top w:val="single" w:sz="4" w:space="0" w:color="auto"/>
                    <w:left w:val="single" w:sz="4" w:space="0" w:color="auto"/>
                    <w:bottom w:val="single" w:sz="4" w:space="0" w:color="auto"/>
                    <w:right w:val="single" w:sz="4" w:space="0" w:color="auto"/>
                  </w:tcBorders>
                  <w:vAlign w:val="center"/>
                </w:tcPr>
                <w:p w:rsidR="001B0A03" w:rsidRPr="003440C3" w:rsidRDefault="001B0A03" w:rsidP="00EF4D37">
                  <w:pPr>
                    <w:jc w:val="center"/>
                    <w:rPr>
                      <w:color w:val="000000"/>
                      <w:sz w:val="20"/>
                      <w:szCs w:val="20"/>
                    </w:rPr>
                  </w:pPr>
                  <w:r w:rsidRPr="003440C3">
                    <w:rPr>
                      <w:color w:val="000000"/>
                      <w:sz w:val="20"/>
                      <w:szCs w:val="20"/>
                    </w:rPr>
                    <w:t>0</w:t>
                  </w:r>
                </w:p>
              </w:tc>
              <w:tc>
                <w:tcPr>
                  <w:tcW w:w="2410" w:type="dxa"/>
                  <w:tcBorders>
                    <w:top w:val="single" w:sz="4" w:space="0" w:color="auto"/>
                    <w:left w:val="single" w:sz="4" w:space="0" w:color="auto"/>
                    <w:bottom w:val="single" w:sz="4" w:space="0" w:color="auto"/>
                    <w:right w:val="single" w:sz="4" w:space="0" w:color="auto"/>
                  </w:tcBorders>
                  <w:vAlign w:val="center"/>
                </w:tcPr>
                <w:p w:rsidR="001B0A03" w:rsidRPr="003440C3" w:rsidRDefault="001B0A03" w:rsidP="00EF4D37">
                  <w:pPr>
                    <w:jc w:val="center"/>
                    <w:rPr>
                      <w:color w:val="000000"/>
                      <w:sz w:val="20"/>
                      <w:szCs w:val="20"/>
                    </w:rPr>
                  </w:pPr>
                  <w:r w:rsidRPr="003440C3">
                    <w:rPr>
                      <w:color w:val="000000"/>
                      <w:sz w:val="20"/>
                      <w:szCs w:val="20"/>
                    </w:rPr>
                    <w:t>0</w:t>
                  </w:r>
                </w:p>
              </w:tc>
            </w:tr>
            <w:tr w:rsidR="001B0A03" w:rsidRPr="003440C3" w:rsidTr="001B0A03">
              <w:trPr>
                <w:trHeight w:val="284"/>
              </w:trPr>
              <w:tc>
                <w:tcPr>
                  <w:tcW w:w="775" w:type="dxa"/>
                  <w:tcBorders>
                    <w:top w:val="single" w:sz="4" w:space="0" w:color="auto"/>
                    <w:left w:val="single" w:sz="4" w:space="0" w:color="auto"/>
                    <w:bottom w:val="single" w:sz="4" w:space="0" w:color="auto"/>
                    <w:right w:val="single" w:sz="4" w:space="0" w:color="auto"/>
                  </w:tcBorders>
                </w:tcPr>
                <w:p w:rsidR="001B0A03" w:rsidRPr="003440C3" w:rsidRDefault="001B0A03" w:rsidP="00A627EF">
                  <w:pPr>
                    <w:pStyle w:val="a"/>
                    <w:numPr>
                      <w:ilvl w:val="0"/>
                      <w:numId w:val="0"/>
                    </w:numPr>
                    <w:rPr>
                      <w:sz w:val="20"/>
                      <w:szCs w:val="20"/>
                    </w:rPr>
                  </w:pPr>
                  <w:r w:rsidRPr="003440C3">
                    <w:rPr>
                      <w:sz w:val="20"/>
                      <w:szCs w:val="20"/>
                    </w:rPr>
                    <w:t>12</w:t>
                  </w:r>
                </w:p>
              </w:tc>
              <w:tc>
                <w:tcPr>
                  <w:tcW w:w="3474" w:type="dxa"/>
                  <w:tcBorders>
                    <w:top w:val="single" w:sz="4" w:space="0" w:color="auto"/>
                    <w:left w:val="single" w:sz="4" w:space="0" w:color="auto"/>
                    <w:bottom w:val="single" w:sz="4" w:space="0" w:color="auto"/>
                    <w:right w:val="single" w:sz="4" w:space="0" w:color="auto"/>
                  </w:tcBorders>
                </w:tcPr>
                <w:p w:rsidR="001B0A03" w:rsidRPr="003440C3" w:rsidRDefault="001B0A03" w:rsidP="00A627EF">
                  <w:pPr>
                    <w:pStyle w:val="a"/>
                    <w:numPr>
                      <w:ilvl w:val="0"/>
                      <w:numId w:val="0"/>
                    </w:numPr>
                    <w:rPr>
                      <w:sz w:val="20"/>
                      <w:szCs w:val="20"/>
                    </w:rPr>
                  </w:pPr>
                  <w:proofErr w:type="spellStart"/>
                  <w:r w:rsidRPr="003440C3">
                    <w:rPr>
                      <w:sz w:val="20"/>
                      <w:szCs w:val="20"/>
                    </w:rPr>
                    <w:t>Комиссионные</w:t>
                  </w:r>
                  <w:proofErr w:type="spellEnd"/>
                  <w:r w:rsidRPr="003440C3">
                    <w:rPr>
                      <w:sz w:val="20"/>
                      <w:szCs w:val="20"/>
                    </w:rPr>
                    <w:t xml:space="preserve"> </w:t>
                  </w:r>
                  <w:proofErr w:type="spellStart"/>
                  <w:r w:rsidRPr="003440C3">
                    <w:rPr>
                      <w:sz w:val="20"/>
                      <w:szCs w:val="20"/>
                    </w:rPr>
                    <w:t>доходы</w:t>
                  </w:r>
                  <w:proofErr w:type="spellEnd"/>
                  <w:r w:rsidRPr="003440C3">
                    <w:rPr>
                      <w:sz w:val="20"/>
                      <w:szCs w:val="20"/>
                    </w:rPr>
                    <w:t xml:space="preserve"> </w:t>
                  </w:r>
                </w:p>
              </w:tc>
              <w:tc>
                <w:tcPr>
                  <w:tcW w:w="2603" w:type="dxa"/>
                  <w:tcBorders>
                    <w:top w:val="single" w:sz="4" w:space="0" w:color="auto"/>
                    <w:left w:val="single" w:sz="4" w:space="0" w:color="auto"/>
                    <w:bottom w:val="single" w:sz="4" w:space="0" w:color="auto"/>
                    <w:right w:val="single" w:sz="4" w:space="0" w:color="auto"/>
                  </w:tcBorders>
                  <w:vAlign w:val="center"/>
                </w:tcPr>
                <w:p w:rsidR="001B0A03" w:rsidRPr="003440C3" w:rsidRDefault="001B0A03" w:rsidP="00EF4D37">
                  <w:pPr>
                    <w:jc w:val="center"/>
                    <w:rPr>
                      <w:color w:val="000000"/>
                      <w:sz w:val="20"/>
                      <w:szCs w:val="20"/>
                    </w:rPr>
                  </w:pPr>
                  <w:r w:rsidRPr="003440C3">
                    <w:rPr>
                      <w:color w:val="000000"/>
                      <w:sz w:val="20"/>
                      <w:szCs w:val="20"/>
                    </w:rPr>
                    <w:t>521 671</w:t>
                  </w:r>
                </w:p>
              </w:tc>
              <w:tc>
                <w:tcPr>
                  <w:tcW w:w="2410" w:type="dxa"/>
                  <w:tcBorders>
                    <w:top w:val="single" w:sz="4" w:space="0" w:color="auto"/>
                    <w:left w:val="single" w:sz="4" w:space="0" w:color="auto"/>
                    <w:bottom w:val="single" w:sz="4" w:space="0" w:color="auto"/>
                    <w:right w:val="single" w:sz="4" w:space="0" w:color="auto"/>
                  </w:tcBorders>
                  <w:vAlign w:val="center"/>
                </w:tcPr>
                <w:p w:rsidR="001B0A03" w:rsidRPr="003440C3" w:rsidRDefault="001B0A03" w:rsidP="00EF4D37">
                  <w:pPr>
                    <w:jc w:val="center"/>
                    <w:rPr>
                      <w:color w:val="000000"/>
                      <w:sz w:val="20"/>
                      <w:szCs w:val="20"/>
                    </w:rPr>
                  </w:pPr>
                  <w:r w:rsidRPr="003440C3">
                    <w:rPr>
                      <w:color w:val="000000"/>
                      <w:sz w:val="20"/>
                      <w:szCs w:val="20"/>
                    </w:rPr>
                    <w:t>443 684</w:t>
                  </w:r>
                </w:p>
              </w:tc>
            </w:tr>
            <w:tr w:rsidR="001B0A03" w:rsidRPr="003440C3" w:rsidTr="001B0A03">
              <w:trPr>
                <w:trHeight w:val="284"/>
              </w:trPr>
              <w:tc>
                <w:tcPr>
                  <w:tcW w:w="775" w:type="dxa"/>
                  <w:tcBorders>
                    <w:top w:val="single" w:sz="4" w:space="0" w:color="auto"/>
                    <w:left w:val="single" w:sz="4" w:space="0" w:color="auto"/>
                    <w:bottom w:val="single" w:sz="4" w:space="0" w:color="auto"/>
                    <w:right w:val="single" w:sz="4" w:space="0" w:color="auto"/>
                  </w:tcBorders>
                </w:tcPr>
                <w:p w:rsidR="001B0A03" w:rsidRPr="003440C3" w:rsidRDefault="001B0A03" w:rsidP="00A627EF">
                  <w:pPr>
                    <w:pStyle w:val="a"/>
                    <w:numPr>
                      <w:ilvl w:val="0"/>
                      <w:numId w:val="0"/>
                    </w:numPr>
                    <w:rPr>
                      <w:sz w:val="20"/>
                      <w:szCs w:val="20"/>
                    </w:rPr>
                  </w:pPr>
                  <w:r w:rsidRPr="003440C3">
                    <w:rPr>
                      <w:sz w:val="20"/>
                      <w:szCs w:val="20"/>
                    </w:rPr>
                    <w:t>13</w:t>
                  </w:r>
                </w:p>
              </w:tc>
              <w:tc>
                <w:tcPr>
                  <w:tcW w:w="3474" w:type="dxa"/>
                  <w:tcBorders>
                    <w:top w:val="single" w:sz="4" w:space="0" w:color="auto"/>
                    <w:left w:val="single" w:sz="4" w:space="0" w:color="auto"/>
                    <w:bottom w:val="single" w:sz="4" w:space="0" w:color="auto"/>
                    <w:right w:val="single" w:sz="4" w:space="0" w:color="auto"/>
                  </w:tcBorders>
                </w:tcPr>
                <w:p w:rsidR="001B0A03" w:rsidRPr="003440C3" w:rsidRDefault="001B0A03" w:rsidP="00A627EF">
                  <w:pPr>
                    <w:pStyle w:val="a"/>
                    <w:numPr>
                      <w:ilvl w:val="0"/>
                      <w:numId w:val="0"/>
                    </w:numPr>
                    <w:rPr>
                      <w:sz w:val="20"/>
                      <w:szCs w:val="20"/>
                    </w:rPr>
                  </w:pPr>
                  <w:proofErr w:type="spellStart"/>
                  <w:r w:rsidRPr="003440C3">
                    <w:rPr>
                      <w:sz w:val="20"/>
                      <w:szCs w:val="20"/>
                    </w:rPr>
                    <w:t>Комиссионные</w:t>
                  </w:r>
                  <w:proofErr w:type="spellEnd"/>
                  <w:r w:rsidRPr="003440C3">
                    <w:rPr>
                      <w:sz w:val="20"/>
                      <w:szCs w:val="20"/>
                    </w:rPr>
                    <w:t xml:space="preserve"> </w:t>
                  </w:r>
                  <w:proofErr w:type="spellStart"/>
                  <w:r w:rsidRPr="003440C3">
                    <w:rPr>
                      <w:sz w:val="20"/>
                      <w:szCs w:val="20"/>
                    </w:rPr>
                    <w:t>расходы</w:t>
                  </w:r>
                  <w:proofErr w:type="spellEnd"/>
                  <w:r w:rsidRPr="003440C3">
                    <w:rPr>
                      <w:sz w:val="20"/>
                      <w:szCs w:val="20"/>
                    </w:rPr>
                    <w:t xml:space="preserve"> </w:t>
                  </w:r>
                </w:p>
              </w:tc>
              <w:tc>
                <w:tcPr>
                  <w:tcW w:w="2603" w:type="dxa"/>
                  <w:tcBorders>
                    <w:top w:val="single" w:sz="4" w:space="0" w:color="auto"/>
                    <w:left w:val="single" w:sz="4" w:space="0" w:color="auto"/>
                    <w:bottom w:val="single" w:sz="4" w:space="0" w:color="auto"/>
                    <w:right w:val="single" w:sz="4" w:space="0" w:color="auto"/>
                  </w:tcBorders>
                  <w:vAlign w:val="center"/>
                </w:tcPr>
                <w:p w:rsidR="001B0A03" w:rsidRPr="003440C3" w:rsidRDefault="001B0A03" w:rsidP="00EF4D37">
                  <w:pPr>
                    <w:jc w:val="center"/>
                    <w:rPr>
                      <w:color w:val="000000"/>
                      <w:sz w:val="20"/>
                      <w:szCs w:val="20"/>
                    </w:rPr>
                  </w:pPr>
                  <w:r w:rsidRPr="003440C3">
                    <w:rPr>
                      <w:color w:val="000000"/>
                      <w:sz w:val="20"/>
                      <w:szCs w:val="20"/>
                    </w:rPr>
                    <w:t>161 147</w:t>
                  </w:r>
                </w:p>
              </w:tc>
              <w:tc>
                <w:tcPr>
                  <w:tcW w:w="2410" w:type="dxa"/>
                  <w:tcBorders>
                    <w:top w:val="single" w:sz="4" w:space="0" w:color="auto"/>
                    <w:left w:val="single" w:sz="4" w:space="0" w:color="auto"/>
                    <w:bottom w:val="single" w:sz="4" w:space="0" w:color="auto"/>
                    <w:right w:val="single" w:sz="4" w:space="0" w:color="auto"/>
                  </w:tcBorders>
                  <w:vAlign w:val="center"/>
                </w:tcPr>
                <w:p w:rsidR="001B0A03" w:rsidRPr="003440C3" w:rsidRDefault="001B0A03" w:rsidP="00EF4D37">
                  <w:pPr>
                    <w:jc w:val="center"/>
                    <w:rPr>
                      <w:color w:val="000000"/>
                      <w:sz w:val="20"/>
                      <w:szCs w:val="20"/>
                    </w:rPr>
                  </w:pPr>
                  <w:r w:rsidRPr="003440C3">
                    <w:rPr>
                      <w:color w:val="000000"/>
                      <w:sz w:val="20"/>
                      <w:szCs w:val="20"/>
                    </w:rPr>
                    <w:t>163 176</w:t>
                  </w:r>
                </w:p>
              </w:tc>
            </w:tr>
            <w:tr w:rsidR="001B0A03" w:rsidRPr="003440C3" w:rsidTr="001B0A03">
              <w:trPr>
                <w:trHeight w:val="480"/>
              </w:trPr>
              <w:tc>
                <w:tcPr>
                  <w:tcW w:w="775" w:type="dxa"/>
                  <w:tcBorders>
                    <w:top w:val="single" w:sz="4" w:space="0" w:color="auto"/>
                    <w:left w:val="single" w:sz="4" w:space="0" w:color="auto"/>
                    <w:bottom w:val="single" w:sz="4" w:space="0" w:color="auto"/>
                    <w:right w:val="single" w:sz="4" w:space="0" w:color="auto"/>
                  </w:tcBorders>
                </w:tcPr>
                <w:p w:rsidR="001B0A03" w:rsidRPr="003440C3" w:rsidRDefault="001B0A03" w:rsidP="00A627EF">
                  <w:pPr>
                    <w:pStyle w:val="a"/>
                    <w:numPr>
                      <w:ilvl w:val="0"/>
                      <w:numId w:val="0"/>
                    </w:numPr>
                    <w:rPr>
                      <w:sz w:val="20"/>
                      <w:szCs w:val="20"/>
                    </w:rPr>
                  </w:pPr>
                  <w:r w:rsidRPr="003440C3">
                    <w:rPr>
                      <w:sz w:val="20"/>
                      <w:szCs w:val="20"/>
                    </w:rPr>
                    <w:t>14</w:t>
                  </w:r>
                </w:p>
              </w:tc>
              <w:tc>
                <w:tcPr>
                  <w:tcW w:w="3474" w:type="dxa"/>
                  <w:tcBorders>
                    <w:top w:val="single" w:sz="4" w:space="0" w:color="auto"/>
                    <w:left w:val="single" w:sz="4" w:space="0" w:color="auto"/>
                    <w:bottom w:val="single" w:sz="4" w:space="0" w:color="auto"/>
                    <w:right w:val="single" w:sz="4" w:space="0" w:color="auto"/>
                  </w:tcBorders>
                </w:tcPr>
                <w:p w:rsidR="001B0A03" w:rsidRPr="003440C3" w:rsidRDefault="001B0A03" w:rsidP="00A627EF">
                  <w:pPr>
                    <w:pStyle w:val="a"/>
                    <w:numPr>
                      <w:ilvl w:val="0"/>
                      <w:numId w:val="0"/>
                    </w:numPr>
                    <w:rPr>
                      <w:sz w:val="20"/>
                      <w:szCs w:val="20"/>
                      <w:lang w:val="ru-RU"/>
                    </w:rPr>
                  </w:pPr>
                  <w:r w:rsidRPr="003440C3">
                    <w:rPr>
                      <w:sz w:val="20"/>
                      <w:szCs w:val="20"/>
                      <w:lang w:val="ru-RU"/>
                    </w:rPr>
                    <w:t xml:space="preserve">Изменение резерва на возможные потери по ценным бумагам, имеющимся в наличии для продажи  </w:t>
                  </w:r>
                </w:p>
              </w:tc>
              <w:tc>
                <w:tcPr>
                  <w:tcW w:w="2603" w:type="dxa"/>
                  <w:tcBorders>
                    <w:top w:val="single" w:sz="4" w:space="0" w:color="auto"/>
                    <w:left w:val="single" w:sz="4" w:space="0" w:color="auto"/>
                    <w:bottom w:val="single" w:sz="4" w:space="0" w:color="auto"/>
                    <w:right w:val="single" w:sz="4" w:space="0" w:color="auto"/>
                  </w:tcBorders>
                  <w:vAlign w:val="center"/>
                </w:tcPr>
                <w:p w:rsidR="001B0A03" w:rsidRPr="003440C3" w:rsidRDefault="001B0A03" w:rsidP="00EF4D37">
                  <w:pPr>
                    <w:jc w:val="center"/>
                    <w:rPr>
                      <w:color w:val="000000"/>
                      <w:sz w:val="20"/>
                      <w:szCs w:val="20"/>
                    </w:rPr>
                  </w:pPr>
                  <w:r w:rsidRPr="003440C3">
                    <w:rPr>
                      <w:color w:val="000000"/>
                      <w:sz w:val="20"/>
                      <w:szCs w:val="20"/>
                    </w:rPr>
                    <w:t>-1 080</w:t>
                  </w:r>
                </w:p>
              </w:tc>
              <w:tc>
                <w:tcPr>
                  <w:tcW w:w="2410" w:type="dxa"/>
                  <w:tcBorders>
                    <w:top w:val="single" w:sz="4" w:space="0" w:color="auto"/>
                    <w:left w:val="single" w:sz="4" w:space="0" w:color="auto"/>
                    <w:bottom w:val="single" w:sz="4" w:space="0" w:color="auto"/>
                    <w:right w:val="single" w:sz="4" w:space="0" w:color="auto"/>
                  </w:tcBorders>
                  <w:vAlign w:val="center"/>
                </w:tcPr>
                <w:p w:rsidR="001B0A03" w:rsidRPr="003440C3" w:rsidRDefault="001B0A03" w:rsidP="00EF4D37">
                  <w:pPr>
                    <w:jc w:val="center"/>
                    <w:rPr>
                      <w:color w:val="000000"/>
                      <w:sz w:val="20"/>
                      <w:szCs w:val="20"/>
                    </w:rPr>
                  </w:pPr>
                  <w:r w:rsidRPr="003440C3">
                    <w:rPr>
                      <w:color w:val="000000"/>
                      <w:sz w:val="20"/>
                      <w:szCs w:val="20"/>
                    </w:rPr>
                    <w:t>0</w:t>
                  </w:r>
                </w:p>
              </w:tc>
            </w:tr>
            <w:tr w:rsidR="001B0A03" w:rsidRPr="003440C3" w:rsidTr="001B0A03">
              <w:trPr>
                <w:trHeight w:val="360"/>
              </w:trPr>
              <w:tc>
                <w:tcPr>
                  <w:tcW w:w="775" w:type="dxa"/>
                  <w:tcBorders>
                    <w:top w:val="single" w:sz="4" w:space="0" w:color="auto"/>
                    <w:left w:val="single" w:sz="4" w:space="0" w:color="auto"/>
                    <w:bottom w:val="single" w:sz="4" w:space="0" w:color="auto"/>
                    <w:right w:val="single" w:sz="4" w:space="0" w:color="auto"/>
                  </w:tcBorders>
                </w:tcPr>
                <w:p w:rsidR="001B0A03" w:rsidRPr="003440C3" w:rsidRDefault="001B0A03" w:rsidP="00A627EF">
                  <w:pPr>
                    <w:pStyle w:val="a"/>
                    <w:numPr>
                      <w:ilvl w:val="0"/>
                      <w:numId w:val="0"/>
                    </w:numPr>
                    <w:rPr>
                      <w:sz w:val="20"/>
                      <w:szCs w:val="20"/>
                    </w:rPr>
                  </w:pPr>
                  <w:r w:rsidRPr="003440C3">
                    <w:rPr>
                      <w:sz w:val="20"/>
                      <w:szCs w:val="20"/>
                    </w:rPr>
                    <w:t>15</w:t>
                  </w:r>
                </w:p>
              </w:tc>
              <w:tc>
                <w:tcPr>
                  <w:tcW w:w="3474" w:type="dxa"/>
                  <w:tcBorders>
                    <w:top w:val="single" w:sz="4" w:space="0" w:color="auto"/>
                    <w:left w:val="single" w:sz="4" w:space="0" w:color="auto"/>
                    <w:bottom w:val="single" w:sz="4" w:space="0" w:color="auto"/>
                    <w:right w:val="single" w:sz="4" w:space="0" w:color="auto"/>
                  </w:tcBorders>
                </w:tcPr>
                <w:p w:rsidR="001B0A03" w:rsidRPr="003440C3" w:rsidRDefault="001B0A03" w:rsidP="00A627EF">
                  <w:pPr>
                    <w:pStyle w:val="a"/>
                    <w:numPr>
                      <w:ilvl w:val="0"/>
                      <w:numId w:val="0"/>
                    </w:numPr>
                    <w:rPr>
                      <w:sz w:val="20"/>
                      <w:szCs w:val="20"/>
                      <w:lang w:val="ru-RU"/>
                    </w:rPr>
                  </w:pPr>
                  <w:r w:rsidRPr="003440C3">
                    <w:rPr>
                      <w:sz w:val="20"/>
                      <w:szCs w:val="20"/>
                      <w:lang w:val="ru-RU"/>
                    </w:rPr>
                    <w:t>Изменение резерва на возможные потери по ценным бумагам, удерживаемым до погашения</w:t>
                  </w:r>
                </w:p>
              </w:tc>
              <w:tc>
                <w:tcPr>
                  <w:tcW w:w="2603" w:type="dxa"/>
                  <w:tcBorders>
                    <w:top w:val="single" w:sz="4" w:space="0" w:color="auto"/>
                    <w:left w:val="single" w:sz="4" w:space="0" w:color="auto"/>
                    <w:bottom w:val="single" w:sz="4" w:space="0" w:color="auto"/>
                    <w:right w:val="single" w:sz="4" w:space="0" w:color="auto"/>
                  </w:tcBorders>
                  <w:vAlign w:val="center"/>
                </w:tcPr>
                <w:p w:rsidR="001B0A03" w:rsidRPr="003440C3" w:rsidRDefault="001B0A03" w:rsidP="00EF4D37">
                  <w:pPr>
                    <w:jc w:val="center"/>
                    <w:rPr>
                      <w:color w:val="000000"/>
                      <w:sz w:val="20"/>
                      <w:szCs w:val="20"/>
                    </w:rPr>
                  </w:pPr>
                  <w:r w:rsidRPr="003440C3">
                    <w:rPr>
                      <w:color w:val="000000"/>
                      <w:sz w:val="20"/>
                      <w:szCs w:val="20"/>
                    </w:rPr>
                    <w:t>-432</w:t>
                  </w:r>
                </w:p>
              </w:tc>
              <w:tc>
                <w:tcPr>
                  <w:tcW w:w="2410" w:type="dxa"/>
                  <w:tcBorders>
                    <w:top w:val="single" w:sz="4" w:space="0" w:color="auto"/>
                    <w:left w:val="single" w:sz="4" w:space="0" w:color="auto"/>
                    <w:bottom w:val="single" w:sz="4" w:space="0" w:color="auto"/>
                    <w:right w:val="single" w:sz="4" w:space="0" w:color="auto"/>
                  </w:tcBorders>
                  <w:vAlign w:val="center"/>
                </w:tcPr>
                <w:p w:rsidR="001B0A03" w:rsidRPr="003440C3" w:rsidRDefault="001B0A03" w:rsidP="00EF4D37">
                  <w:pPr>
                    <w:jc w:val="center"/>
                    <w:rPr>
                      <w:color w:val="000000"/>
                      <w:sz w:val="20"/>
                      <w:szCs w:val="20"/>
                    </w:rPr>
                  </w:pPr>
                  <w:r w:rsidRPr="003440C3">
                    <w:rPr>
                      <w:color w:val="000000"/>
                      <w:sz w:val="20"/>
                      <w:szCs w:val="20"/>
                    </w:rPr>
                    <w:t>-875</w:t>
                  </w:r>
                </w:p>
              </w:tc>
            </w:tr>
            <w:tr w:rsidR="001B0A03" w:rsidRPr="003440C3" w:rsidTr="001B0A03">
              <w:trPr>
                <w:trHeight w:val="284"/>
              </w:trPr>
              <w:tc>
                <w:tcPr>
                  <w:tcW w:w="775" w:type="dxa"/>
                  <w:tcBorders>
                    <w:top w:val="single" w:sz="4" w:space="0" w:color="auto"/>
                    <w:left w:val="single" w:sz="4" w:space="0" w:color="auto"/>
                    <w:bottom w:val="single" w:sz="4" w:space="0" w:color="auto"/>
                    <w:right w:val="single" w:sz="4" w:space="0" w:color="auto"/>
                  </w:tcBorders>
                </w:tcPr>
                <w:p w:rsidR="001B0A03" w:rsidRPr="003440C3" w:rsidRDefault="001B0A03" w:rsidP="00A627EF">
                  <w:pPr>
                    <w:pStyle w:val="a"/>
                    <w:numPr>
                      <w:ilvl w:val="0"/>
                      <w:numId w:val="0"/>
                    </w:numPr>
                    <w:rPr>
                      <w:sz w:val="20"/>
                      <w:szCs w:val="20"/>
                    </w:rPr>
                  </w:pPr>
                  <w:r w:rsidRPr="003440C3">
                    <w:rPr>
                      <w:sz w:val="20"/>
                      <w:szCs w:val="20"/>
                    </w:rPr>
                    <w:t>16</w:t>
                  </w:r>
                </w:p>
              </w:tc>
              <w:tc>
                <w:tcPr>
                  <w:tcW w:w="3474" w:type="dxa"/>
                  <w:tcBorders>
                    <w:top w:val="single" w:sz="4" w:space="0" w:color="auto"/>
                    <w:left w:val="single" w:sz="4" w:space="0" w:color="auto"/>
                    <w:bottom w:val="single" w:sz="4" w:space="0" w:color="auto"/>
                    <w:right w:val="single" w:sz="4" w:space="0" w:color="auto"/>
                  </w:tcBorders>
                </w:tcPr>
                <w:p w:rsidR="001B0A03" w:rsidRPr="003440C3" w:rsidRDefault="001B0A03" w:rsidP="00A627EF">
                  <w:pPr>
                    <w:pStyle w:val="a"/>
                    <w:numPr>
                      <w:ilvl w:val="0"/>
                      <w:numId w:val="0"/>
                    </w:numPr>
                    <w:rPr>
                      <w:sz w:val="20"/>
                      <w:szCs w:val="20"/>
                      <w:lang w:val="ru-RU"/>
                    </w:rPr>
                  </w:pPr>
                  <w:r w:rsidRPr="003440C3">
                    <w:rPr>
                      <w:sz w:val="20"/>
                      <w:szCs w:val="20"/>
                      <w:lang w:val="ru-RU"/>
                    </w:rPr>
                    <w:t>Изменение резерва по прочим потерям</w:t>
                  </w:r>
                </w:p>
              </w:tc>
              <w:tc>
                <w:tcPr>
                  <w:tcW w:w="2603" w:type="dxa"/>
                  <w:tcBorders>
                    <w:top w:val="single" w:sz="4" w:space="0" w:color="auto"/>
                    <w:left w:val="single" w:sz="4" w:space="0" w:color="auto"/>
                    <w:bottom w:val="single" w:sz="4" w:space="0" w:color="auto"/>
                    <w:right w:val="single" w:sz="4" w:space="0" w:color="auto"/>
                  </w:tcBorders>
                  <w:vAlign w:val="center"/>
                </w:tcPr>
                <w:p w:rsidR="001B0A03" w:rsidRPr="003440C3" w:rsidRDefault="001B0A03" w:rsidP="00EF4D37">
                  <w:pPr>
                    <w:jc w:val="center"/>
                    <w:rPr>
                      <w:color w:val="000000"/>
                      <w:sz w:val="20"/>
                      <w:szCs w:val="20"/>
                    </w:rPr>
                  </w:pPr>
                  <w:r w:rsidRPr="003440C3">
                    <w:rPr>
                      <w:color w:val="000000"/>
                      <w:sz w:val="20"/>
                      <w:szCs w:val="20"/>
                    </w:rPr>
                    <w:t>-40 961</w:t>
                  </w:r>
                </w:p>
              </w:tc>
              <w:tc>
                <w:tcPr>
                  <w:tcW w:w="2410" w:type="dxa"/>
                  <w:tcBorders>
                    <w:top w:val="single" w:sz="4" w:space="0" w:color="auto"/>
                    <w:left w:val="single" w:sz="4" w:space="0" w:color="auto"/>
                    <w:bottom w:val="single" w:sz="4" w:space="0" w:color="auto"/>
                    <w:right w:val="single" w:sz="4" w:space="0" w:color="auto"/>
                  </w:tcBorders>
                  <w:vAlign w:val="center"/>
                </w:tcPr>
                <w:p w:rsidR="001B0A03" w:rsidRPr="003440C3" w:rsidRDefault="001B0A03" w:rsidP="00EF4D37">
                  <w:pPr>
                    <w:jc w:val="center"/>
                    <w:rPr>
                      <w:color w:val="000000"/>
                      <w:sz w:val="20"/>
                      <w:szCs w:val="20"/>
                    </w:rPr>
                  </w:pPr>
                  <w:r w:rsidRPr="003440C3">
                    <w:rPr>
                      <w:color w:val="000000"/>
                      <w:sz w:val="20"/>
                      <w:szCs w:val="20"/>
                    </w:rPr>
                    <w:t>-4 807</w:t>
                  </w:r>
                </w:p>
              </w:tc>
            </w:tr>
            <w:tr w:rsidR="001B0A03" w:rsidRPr="003440C3" w:rsidTr="001B0A03">
              <w:trPr>
                <w:trHeight w:val="284"/>
              </w:trPr>
              <w:tc>
                <w:tcPr>
                  <w:tcW w:w="775" w:type="dxa"/>
                  <w:tcBorders>
                    <w:top w:val="single" w:sz="4" w:space="0" w:color="auto"/>
                    <w:left w:val="single" w:sz="4" w:space="0" w:color="auto"/>
                    <w:bottom w:val="single" w:sz="4" w:space="0" w:color="auto"/>
                    <w:right w:val="single" w:sz="4" w:space="0" w:color="auto"/>
                  </w:tcBorders>
                </w:tcPr>
                <w:p w:rsidR="001B0A03" w:rsidRPr="003440C3" w:rsidRDefault="001B0A03" w:rsidP="00A627EF">
                  <w:pPr>
                    <w:pStyle w:val="a"/>
                    <w:numPr>
                      <w:ilvl w:val="0"/>
                      <w:numId w:val="0"/>
                    </w:numPr>
                    <w:rPr>
                      <w:sz w:val="20"/>
                      <w:szCs w:val="20"/>
                    </w:rPr>
                  </w:pPr>
                  <w:r w:rsidRPr="003440C3">
                    <w:rPr>
                      <w:sz w:val="20"/>
                      <w:szCs w:val="20"/>
                    </w:rPr>
                    <w:t>17</w:t>
                  </w:r>
                </w:p>
              </w:tc>
              <w:tc>
                <w:tcPr>
                  <w:tcW w:w="3474" w:type="dxa"/>
                  <w:tcBorders>
                    <w:top w:val="single" w:sz="4" w:space="0" w:color="auto"/>
                    <w:left w:val="single" w:sz="4" w:space="0" w:color="auto"/>
                    <w:bottom w:val="single" w:sz="4" w:space="0" w:color="auto"/>
                    <w:right w:val="single" w:sz="4" w:space="0" w:color="auto"/>
                  </w:tcBorders>
                </w:tcPr>
                <w:p w:rsidR="001B0A03" w:rsidRPr="003440C3" w:rsidRDefault="001B0A03" w:rsidP="00A627EF">
                  <w:pPr>
                    <w:pStyle w:val="a"/>
                    <w:numPr>
                      <w:ilvl w:val="0"/>
                      <w:numId w:val="0"/>
                    </w:numPr>
                    <w:rPr>
                      <w:sz w:val="20"/>
                      <w:szCs w:val="20"/>
                    </w:rPr>
                  </w:pPr>
                  <w:proofErr w:type="spellStart"/>
                  <w:r w:rsidRPr="003440C3">
                    <w:rPr>
                      <w:sz w:val="20"/>
                      <w:szCs w:val="20"/>
                    </w:rPr>
                    <w:t>Прочие</w:t>
                  </w:r>
                  <w:proofErr w:type="spellEnd"/>
                  <w:r w:rsidRPr="003440C3">
                    <w:rPr>
                      <w:sz w:val="20"/>
                      <w:szCs w:val="20"/>
                    </w:rPr>
                    <w:t xml:space="preserve"> </w:t>
                  </w:r>
                  <w:proofErr w:type="spellStart"/>
                  <w:r w:rsidRPr="003440C3">
                    <w:rPr>
                      <w:sz w:val="20"/>
                      <w:szCs w:val="20"/>
                    </w:rPr>
                    <w:t>операционные</w:t>
                  </w:r>
                  <w:proofErr w:type="spellEnd"/>
                  <w:r w:rsidRPr="003440C3">
                    <w:rPr>
                      <w:sz w:val="20"/>
                      <w:szCs w:val="20"/>
                    </w:rPr>
                    <w:t xml:space="preserve"> </w:t>
                  </w:r>
                  <w:proofErr w:type="spellStart"/>
                  <w:r w:rsidRPr="003440C3">
                    <w:rPr>
                      <w:sz w:val="20"/>
                      <w:szCs w:val="20"/>
                    </w:rPr>
                    <w:t>доходы</w:t>
                  </w:r>
                  <w:proofErr w:type="spellEnd"/>
                </w:p>
              </w:tc>
              <w:tc>
                <w:tcPr>
                  <w:tcW w:w="2603" w:type="dxa"/>
                  <w:tcBorders>
                    <w:top w:val="single" w:sz="4" w:space="0" w:color="auto"/>
                    <w:left w:val="single" w:sz="4" w:space="0" w:color="auto"/>
                    <w:bottom w:val="single" w:sz="4" w:space="0" w:color="auto"/>
                    <w:right w:val="single" w:sz="4" w:space="0" w:color="auto"/>
                  </w:tcBorders>
                  <w:vAlign w:val="center"/>
                </w:tcPr>
                <w:p w:rsidR="001B0A03" w:rsidRPr="003440C3" w:rsidRDefault="001B0A03" w:rsidP="00EF4D37">
                  <w:pPr>
                    <w:jc w:val="center"/>
                    <w:rPr>
                      <w:color w:val="000000"/>
                      <w:sz w:val="20"/>
                      <w:szCs w:val="20"/>
                    </w:rPr>
                  </w:pPr>
                  <w:r w:rsidRPr="003440C3">
                    <w:rPr>
                      <w:color w:val="000000"/>
                      <w:sz w:val="20"/>
                      <w:szCs w:val="20"/>
                    </w:rPr>
                    <w:t>19 397</w:t>
                  </w:r>
                </w:p>
              </w:tc>
              <w:tc>
                <w:tcPr>
                  <w:tcW w:w="2410" w:type="dxa"/>
                  <w:tcBorders>
                    <w:top w:val="single" w:sz="4" w:space="0" w:color="auto"/>
                    <w:left w:val="single" w:sz="4" w:space="0" w:color="auto"/>
                    <w:bottom w:val="single" w:sz="4" w:space="0" w:color="auto"/>
                    <w:right w:val="single" w:sz="4" w:space="0" w:color="auto"/>
                  </w:tcBorders>
                  <w:vAlign w:val="center"/>
                </w:tcPr>
                <w:p w:rsidR="001B0A03" w:rsidRPr="003440C3" w:rsidRDefault="001B0A03" w:rsidP="00EF4D37">
                  <w:pPr>
                    <w:jc w:val="center"/>
                    <w:rPr>
                      <w:color w:val="000000"/>
                      <w:sz w:val="20"/>
                      <w:szCs w:val="20"/>
                    </w:rPr>
                  </w:pPr>
                  <w:r w:rsidRPr="003440C3">
                    <w:rPr>
                      <w:color w:val="000000"/>
                      <w:sz w:val="20"/>
                      <w:szCs w:val="20"/>
                    </w:rPr>
                    <w:t>12 395</w:t>
                  </w:r>
                </w:p>
              </w:tc>
            </w:tr>
            <w:tr w:rsidR="001B0A03" w:rsidRPr="003440C3" w:rsidTr="001B0A03">
              <w:trPr>
                <w:trHeight w:val="284"/>
              </w:trPr>
              <w:tc>
                <w:tcPr>
                  <w:tcW w:w="775" w:type="dxa"/>
                  <w:tcBorders>
                    <w:top w:val="single" w:sz="4" w:space="0" w:color="auto"/>
                    <w:left w:val="single" w:sz="4" w:space="0" w:color="auto"/>
                    <w:bottom w:val="single" w:sz="4" w:space="0" w:color="auto"/>
                    <w:right w:val="single" w:sz="4" w:space="0" w:color="auto"/>
                  </w:tcBorders>
                </w:tcPr>
                <w:p w:rsidR="001B0A03" w:rsidRPr="003440C3" w:rsidRDefault="001B0A03" w:rsidP="00A627EF">
                  <w:pPr>
                    <w:pStyle w:val="a"/>
                    <w:numPr>
                      <w:ilvl w:val="0"/>
                      <w:numId w:val="0"/>
                    </w:numPr>
                    <w:rPr>
                      <w:sz w:val="20"/>
                      <w:szCs w:val="20"/>
                    </w:rPr>
                  </w:pPr>
                  <w:r w:rsidRPr="003440C3">
                    <w:rPr>
                      <w:sz w:val="20"/>
                      <w:szCs w:val="20"/>
                    </w:rPr>
                    <w:t>18</w:t>
                  </w:r>
                </w:p>
              </w:tc>
              <w:tc>
                <w:tcPr>
                  <w:tcW w:w="3474" w:type="dxa"/>
                  <w:tcBorders>
                    <w:top w:val="single" w:sz="4" w:space="0" w:color="auto"/>
                    <w:left w:val="single" w:sz="4" w:space="0" w:color="auto"/>
                    <w:bottom w:val="single" w:sz="4" w:space="0" w:color="auto"/>
                    <w:right w:val="single" w:sz="4" w:space="0" w:color="auto"/>
                  </w:tcBorders>
                </w:tcPr>
                <w:p w:rsidR="001B0A03" w:rsidRPr="003440C3" w:rsidRDefault="001B0A03" w:rsidP="00A627EF">
                  <w:pPr>
                    <w:pStyle w:val="a"/>
                    <w:numPr>
                      <w:ilvl w:val="0"/>
                      <w:numId w:val="0"/>
                    </w:numPr>
                    <w:rPr>
                      <w:sz w:val="20"/>
                      <w:szCs w:val="20"/>
                    </w:rPr>
                  </w:pPr>
                  <w:proofErr w:type="spellStart"/>
                  <w:r w:rsidRPr="003440C3">
                    <w:rPr>
                      <w:sz w:val="20"/>
                      <w:szCs w:val="20"/>
                    </w:rPr>
                    <w:t>Чистые</w:t>
                  </w:r>
                  <w:proofErr w:type="spellEnd"/>
                  <w:r w:rsidRPr="003440C3">
                    <w:rPr>
                      <w:sz w:val="20"/>
                      <w:szCs w:val="20"/>
                    </w:rPr>
                    <w:t xml:space="preserve"> </w:t>
                  </w:r>
                  <w:proofErr w:type="spellStart"/>
                  <w:r w:rsidRPr="003440C3">
                    <w:rPr>
                      <w:sz w:val="20"/>
                      <w:szCs w:val="20"/>
                    </w:rPr>
                    <w:t>доходы</w:t>
                  </w:r>
                  <w:proofErr w:type="spellEnd"/>
                  <w:r w:rsidRPr="003440C3">
                    <w:rPr>
                      <w:sz w:val="20"/>
                      <w:szCs w:val="20"/>
                    </w:rPr>
                    <w:t xml:space="preserve"> (</w:t>
                  </w:r>
                  <w:proofErr w:type="spellStart"/>
                  <w:r w:rsidRPr="003440C3">
                    <w:rPr>
                      <w:sz w:val="20"/>
                      <w:szCs w:val="20"/>
                    </w:rPr>
                    <w:t>расходы</w:t>
                  </w:r>
                  <w:proofErr w:type="spellEnd"/>
                  <w:r w:rsidRPr="003440C3">
                    <w:rPr>
                      <w:sz w:val="20"/>
                      <w:szCs w:val="20"/>
                    </w:rPr>
                    <w:t>)</w:t>
                  </w:r>
                </w:p>
              </w:tc>
              <w:tc>
                <w:tcPr>
                  <w:tcW w:w="2603" w:type="dxa"/>
                  <w:tcBorders>
                    <w:top w:val="single" w:sz="4" w:space="0" w:color="auto"/>
                    <w:left w:val="single" w:sz="4" w:space="0" w:color="auto"/>
                    <w:bottom w:val="single" w:sz="4" w:space="0" w:color="auto"/>
                    <w:right w:val="single" w:sz="4" w:space="0" w:color="auto"/>
                  </w:tcBorders>
                  <w:vAlign w:val="center"/>
                </w:tcPr>
                <w:p w:rsidR="001B0A03" w:rsidRPr="003440C3" w:rsidRDefault="001B0A03" w:rsidP="00EF4D37">
                  <w:pPr>
                    <w:jc w:val="center"/>
                    <w:rPr>
                      <w:color w:val="000000"/>
                      <w:sz w:val="20"/>
                      <w:szCs w:val="20"/>
                    </w:rPr>
                  </w:pPr>
                  <w:r w:rsidRPr="003440C3">
                    <w:rPr>
                      <w:color w:val="000000"/>
                      <w:sz w:val="20"/>
                      <w:szCs w:val="20"/>
                    </w:rPr>
                    <w:t>1 756 352</w:t>
                  </w:r>
                </w:p>
              </w:tc>
              <w:tc>
                <w:tcPr>
                  <w:tcW w:w="2410" w:type="dxa"/>
                  <w:tcBorders>
                    <w:top w:val="single" w:sz="4" w:space="0" w:color="auto"/>
                    <w:left w:val="single" w:sz="4" w:space="0" w:color="auto"/>
                    <w:bottom w:val="single" w:sz="4" w:space="0" w:color="auto"/>
                    <w:right w:val="single" w:sz="4" w:space="0" w:color="auto"/>
                  </w:tcBorders>
                  <w:vAlign w:val="center"/>
                </w:tcPr>
                <w:p w:rsidR="001B0A03" w:rsidRPr="003440C3" w:rsidRDefault="001B0A03" w:rsidP="00EF4D37">
                  <w:pPr>
                    <w:jc w:val="center"/>
                    <w:rPr>
                      <w:color w:val="000000"/>
                      <w:sz w:val="20"/>
                      <w:szCs w:val="20"/>
                    </w:rPr>
                  </w:pPr>
                  <w:r w:rsidRPr="003440C3">
                    <w:rPr>
                      <w:color w:val="000000"/>
                      <w:sz w:val="20"/>
                      <w:szCs w:val="20"/>
                    </w:rPr>
                    <w:t>1 739 155</w:t>
                  </w:r>
                </w:p>
              </w:tc>
            </w:tr>
            <w:tr w:rsidR="001B0A03" w:rsidRPr="003440C3" w:rsidTr="001B0A03">
              <w:trPr>
                <w:trHeight w:val="284"/>
              </w:trPr>
              <w:tc>
                <w:tcPr>
                  <w:tcW w:w="775" w:type="dxa"/>
                  <w:tcBorders>
                    <w:top w:val="single" w:sz="4" w:space="0" w:color="auto"/>
                    <w:left w:val="single" w:sz="4" w:space="0" w:color="auto"/>
                    <w:bottom w:val="single" w:sz="4" w:space="0" w:color="auto"/>
                    <w:right w:val="single" w:sz="4" w:space="0" w:color="auto"/>
                  </w:tcBorders>
                </w:tcPr>
                <w:p w:rsidR="001B0A03" w:rsidRPr="003440C3" w:rsidRDefault="001B0A03" w:rsidP="00A627EF">
                  <w:pPr>
                    <w:pStyle w:val="a"/>
                    <w:numPr>
                      <w:ilvl w:val="0"/>
                      <w:numId w:val="0"/>
                    </w:numPr>
                    <w:rPr>
                      <w:sz w:val="20"/>
                      <w:szCs w:val="20"/>
                    </w:rPr>
                  </w:pPr>
                  <w:r w:rsidRPr="003440C3">
                    <w:rPr>
                      <w:sz w:val="20"/>
                      <w:szCs w:val="20"/>
                    </w:rPr>
                    <w:t>19</w:t>
                  </w:r>
                </w:p>
              </w:tc>
              <w:tc>
                <w:tcPr>
                  <w:tcW w:w="3474" w:type="dxa"/>
                  <w:tcBorders>
                    <w:top w:val="single" w:sz="4" w:space="0" w:color="auto"/>
                    <w:left w:val="single" w:sz="4" w:space="0" w:color="auto"/>
                    <w:bottom w:val="single" w:sz="4" w:space="0" w:color="auto"/>
                    <w:right w:val="single" w:sz="4" w:space="0" w:color="auto"/>
                  </w:tcBorders>
                </w:tcPr>
                <w:p w:rsidR="001B0A03" w:rsidRPr="003440C3" w:rsidRDefault="001B0A03" w:rsidP="00A627EF">
                  <w:pPr>
                    <w:pStyle w:val="a"/>
                    <w:numPr>
                      <w:ilvl w:val="0"/>
                      <w:numId w:val="0"/>
                    </w:numPr>
                    <w:rPr>
                      <w:sz w:val="20"/>
                      <w:szCs w:val="20"/>
                    </w:rPr>
                  </w:pPr>
                  <w:proofErr w:type="spellStart"/>
                  <w:r w:rsidRPr="003440C3">
                    <w:rPr>
                      <w:sz w:val="20"/>
                      <w:szCs w:val="20"/>
                    </w:rPr>
                    <w:t>Операционные</w:t>
                  </w:r>
                  <w:proofErr w:type="spellEnd"/>
                  <w:r w:rsidRPr="003440C3">
                    <w:rPr>
                      <w:sz w:val="20"/>
                      <w:szCs w:val="20"/>
                    </w:rPr>
                    <w:t xml:space="preserve"> </w:t>
                  </w:r>
                  <w:proofErr w:type="spellStart"/>
                  <w:r w:rsidRPr="003440C3">
                    <w:rPr>
                      <w:sz w:val="20"/>
                      <w:szCs w:val="20"/>
                    </w:rPr>
                    <w:t>расходы</w:t>
                  </w:r>
                  <w:proofErr w:type="spellEnd"/>
                </w:p>
              </w:tc>
              <w:tc>
                <w:tcPr>
                  <w:tcW w:w="2603" w:type="dxa"/>
                  <w:tcBorders>
                    <w:top w:val="single" w:sz="4" w:space="0" w:color="auto"/>
                    <w:left w:val="single" w:sz="4" w:space="0" w:color="auto"/>
                    <w:bottom w:val="single" w:sz="4" w:space="0" w:color="auto"/>
                    <w:right w:val="single" w:sz="4" w:space="0" w:color="auto"/>
                  </w:tcBorders>
                  <w:vAlign w:val="center"/>
                </w:tcPr>
                <w:p w:rsidR="001B0A03" w:rsidRPr="003440C3" w:rsidRDefault="001B0A03" w:rsidP="00EF4D37">
                  <w:pPr>
                    <w:jc w:val="center"/>
                    <w:rPr>
                      <w:color w:val="000000"/>
                      <w:sz w:val="20"/>
                      <w:szCs w:val="20"/>
                    </w:rPr>
                  </w:pPr>
                  <w:r w:rsidRPr="003440C3">
                    <w:rPr>
                      <w:color w:val="000000"/>
                      <w:sz w:val="20"/>
                      <w:szCs w:val="20"/>
                    </w:rPr>
                    <w:t>1 179 328</w:t>
                  </w:r>
                </w:p>
              </w:tc>
              <w:tc>
                <w:tcPr>
                  <w:tcW w:w="2410" w:type="dxa"/>
                  <w:tcBorders>
                    <w:top w:val="single" w:sz="4" w:space="0" w:color="auto"/>
                    <w:left w:val="single" w:sz="4" w:space="0" w:color="auto"/>
                    <w:bottom w:val="single" w:sz="4" w:space="0" w:color="auto"/>
                    <w:right w:val="single" w:sz="4" w:space="0" w:color="auto"/>
                  </w:tcBorders>
                  <w:vAlign w:val="center"/>
                </w:tcPr>
                <w:p w:rsidR="001B0A03" w:rsidRPr="003440C3" w:rsidRDefault="001B0A03" w:rsidP="00EF4D37">
                  <w:pPr>
                    <w:jc w:val="center"/>
                    <w:rPr>
                      <w:color w:val="000000"/>
                      <w:sz w:val="20"/>
                      <w:szCs w:val="20"/>
                    </w:rPr>
                  </w:pPr>
                  <w:r w:rsidRPr="003440C3">
                    <w:rPr>
                      <w:color w:val="000000"/>
                      <w:sz w:val="20"/>
                      <w:szCs w:val="20"/>
                    </w:rPr>
                    <w:t>1 137 050</w:t>
                  </w:r>
                </w:p>
              </w:tc>
            </w:tr>
            <w:tr w:rsidR="001B0A03" w:rsidRPr="003440C3" w:rsidTr="001B0A03">
              <w:trPr>
                <w:trHeight w:val="284"/>
              </w:trPr>
              <w:tc>
                <w:tcPr>
                  <w:tcW w:w="775" w:type="dxa"/>
                  <w:tcBorders>
                    <w:top w:val="single" w:sz="4" w:space="0" w:color="auto"/>
                    <w:left w:val="single" w:sz="4" w:space="0" w:color="auto"/>
                    <w:bottom w:val="single" w:sz="4" w:space="0" w:color="auto"/>
                    <w:right w:val="single" w:sz="4" w:space="0" w:color="auto"/>
                  </w:tcBorders>
                </w:tcPr>
                <w:p w:rsidR="001B0A03" w:rsidRPr="003440C3" w:rsidRDefault="001B0A03" w:rsidP="00A627EF">
                  <w:pPr>
                    <w:pStyle w:val="a"/>
                    <w:numPr>
                      <w:ilvl w:val="0"/>
                      <w:numId w:val="0"/>
                    </w:numPr>
                    <w:rPr>
                      <w:sz w:val="20"/>
                      <w:szCs w:val="20"/>
                    </w:rPr>
                  </w:pPr>
                  <w:r w:rsidRPr="003440C3">
                    <w:rPr>
                      <w:sz w:val="20"/>
                      <w:szCs w:val="20"/>
                    </w:rPr>
                    <w:t>20</w:t>
                  </w:r>
                </w:p>
              </w:tc>
              <w:tc>
                <w:tcPr>
                  <w:tcW w:w="3474" w:type="dxa"/>
                  <w:tcBorders>
                    <w:top w:val="single" w:sz="4" w:space="0" w:color="auto"/>
                    <w:left w:val="single" w:sz="4" w:space="0" w:color="auto"/>
                    <w:bottom w:val="single" w:sz="4" w:space="0" w:color="auto"/>
                    <w:right w:val="single" w:sz="4" w:space="0" w:color="auto"/>
                  </w:tcBorders>
                </w:tcPr>
                <w:p w:rsidR="001B0A03" w:rsidRPr="003440C3" w:rsidRDefault="001B0A03" w:rsidP="00A627EF">
                  <w:pPr>
                    <w:pStyle w:val="a"/>
                    <w:numPr>
                      <w:ilvl w:val="0"/>
                      <w:numId w:val="0"/>
                    </w:numPr>
                    <w:rPr>
                      <w:sz w:val="20"/>
                      <w:szCs w:val="20"/>
                    </w:rPr>
                  </w:pPr>
                  <w:proofErr w:type="spellStart"/>
                  <w:r w:rsidRPr="003440C3">
                    <w:rPr>
                      <w:sz w:val="20"/>
                      <w:szCs w:val="20"/>
                    </w:rPr>
                    <w:t>Прибыль</w:t>
                  </w:r>
                  <w:proofErr w:type="spellEnd"/>
                  <w:r w:rsidRPr="003440C3">
                    <w:rPr>
                      <w:sz w:val="20"/>
                      <w:szCs w:val="20"/>
                    </w:rPr>
                    <w:t xml:space="preserve"> </w:t>
                  </w:r>
                  <w:proofErr w:type="spellStart"/>
                  <w:r w:rsidRPr="003440C3">
                    <w:rPr>
                      <w:sz w:val="20"/>
                      <w:szCs w:val="20"/>
                    </w:rPr>
                    <w:t>до</w:t>
                  </w:r>
                  <w:proofErr w:type="spellEnd"/>
                  <w:r w:rsidRPr="003440C3">
                    <w:rPr>
                      <w:sz w:val="20"/>
                      <w:szCs w:val="20"/>
                    </w:rPr>
                    <w:t xml:space="preserve"> </w:t>
                  </w:r>
                  <w:proofErr w:type="spellStart"/>
                  <w:r w:rsidRPr="003440C3">
                    <w:rPr>
                      <w:sz w:val="20"/>
                      <w:szCs w:val="20"/>
                    </w:rPr>
                    <w:t>налогообложения</w:t>
                  </w:r>
                  <w:proofErr w:type="spellEnd"/>
                </w:p>
              </w:tc>
              <w:tc>
                <w:tcPr>
                  <w:tcW w:w="2603" w:type="dxa"/>
                  <w:tcBorders>
                    <w:top w:val="single" w:sz="4" w:space="0" w:color="auto"/>
                    <w:left w:val="single" w:sz="4" w:space="0" w:color="auto"/>
                    <w:bottom w:val="single" w:sz="4" w:space="0" w:color="auto"/>
                    <w:right w:val="single" w:sz="4" w:space="0" w:color="auto"/>
                  </w:tcBorders>
                  <w:vAlign w:val="center"/>
                </w:tcPr>
                <w:p w:rsidR="001B0A03" w:rsidRPr="003440C3" w:rsidRDefault="001B0A03" w:rsidP="00EF4D37">
                  <w:pPr>
                    <w:jc w:val="center"/>
                    <w:rPr>
                      <w:color w:val="000000"/>
                      <w:sz w:val="20"/>
                      <w:szCs w:val="20"/>
                    </w:rPr>
                  </w:pPr>
                  <w:r w:rsidRPr="003440C3">
                    <w:rPr>
                      <w:color w:val="000000"/>
                      <w:sz w:val="20"/>
                      <w:szCs w:val="20"/>
                    </w:rPr>
                    <w:t>577 024</w:t>
                  </w:r>
                </w:p>
              </w:tc>
              <w:tc>
                <w:tcPr>
                  <w:tcW w:w="2410" w:type="dxa"/>
                  <w:tcBorders>
                    <w:top w:val="single" w:sz="4" w:space="0" w:color="auto"/>
                    <w:left w:val="single" w:sz="4" w:space="0" w:color="auto"/>
                    <w:bottom w:val="single" w:sz="4" w:space="0" w:color="auto"/>
                    <w:right w:val="single" w:sz="4" w:space="0" w:color="auto"/>
                  </w:tcBorders>
                  <w:vAlign w:val="center"/>
                </w:tcPr>
                <w:p w:rsidR="001B0A03" w:rsidRPr="003440C3" w:rsidRDefault="001B0A03" w:rsidP="00EF4D37">
                  <w:pPr>
                    <w:jc w:val="center"/>
                    <w:rPr>
                      <w:color w:val="000000"/>
                      <w:sz w:val="20"/>
                      <w:szCs w:val="20"/>
                    </w:rPr>
                  </w:pPr>
                  <w:r w:rsidRPr="003440C3">
                    <w:rPr>
                      <w:color w:val="000000"/>
                      <w:sz w:val="20"/>
                      <w:szCs w:val="20"/>
                    </w:rPr>
                    <w:t>602 105</w:t>
                  </w:r>
                </w:p>
              </w:tc>
            </w:tr>
            <w:tr w:rsidR="001B0A03" w:rsidRPr="003440C3" w:rsidTr="001B0A03">
              <w:trPr>
                <w:trHeight w:val="284"/>
              </w:trPr>
              <w:tc>
                <w:tcPr>
                  <w:tcW w:w="775" w:type="dxa"/>
                  <w:tcBorders>
                    <w:top w:val="single" w:sz="4" w:space="0" w:color="auto"/>
                    <w:left w:val="single" w:sz="4" w:space="0" w:color="auto"/>
                    <w:bottom w:val="single" w:sz="4" w:space="0" w:color="auto"/>
                    <w:right w:val="single" w:sz="4" w:space="0" w:color="auto"/>
                  </w:tcBorders>
                </w:tcPr>
                <w:p w:rsidR="001B0A03" w:rsidRPr="003440C3" w:rsidRDefault="001B0A03" w:rsidP="00A627EF">
                  <w:pPr>
                    <w:pStyle w:val="a"/>
                    <w:numPr>
                      <w:ilvl w:val="0"/>
                      <w:numId w:val="0"/>
                    </w:numPr>
                    <w:rPr>
                      <w:sz w:val="20"/>
                      <w:szCs w:val="20"/>
                    </w:rPr>
                  </w:pPr>
                  <w:r w:rsidRPr="003440C3">
                    <w:rPr>
                      <w:sz w:val="20"/>
                      <w:szCs w:val="20"/>
                    </w:rPr>
                    <w:t>21</w:t>
                  </w:r>
                </w:p>
              </w:tc>
              <w:tc>
                <w:tcPr>
                  <w:tcW w:w="3474" w:type="dxa"/>
                  <w:tcBorders>
                    <w:top w:val="single" w:sz="4" w:space="0" w:color="auto"/>
                    <w:left w:val="single" w:sz="4" w:space="0" w:color="auto"/>
                    <w:bottom w:val="single" w:sz="4" w:space="0" w:color="auto"/>
                    <w:right w:val="single" w:sz="4" w:space="0" w:color="auto"/>
                  </w:tcBorders>
                </w:tcPr>
                <w:p w:rsidR="001B0A03" w:rsidRPr="003440C3" w:rsidRDefault="001B0A03" w:rsidP="00A627EF">
                  <w:pPr>
                    <w:pStyle w:val="a"/>
                    <w:numPr>
                      <w:ilvl w:val="0"/>
                      <w:numId w:val="0"/>
                    </w:numPr>
                    <w:rPr>
                      <w:sz w:val="20"/>
                      <w:szCs w:val="20"/>
                    </w:rPr>
                  </w:pPr>
                  <w:proofErr w:type="spellStart"/>
                  <w:r w:rsidRPr="003440C3">
                    <w:rPr>
                      <w:sz w:val="20"/>
                      <w:szCs w:val="20"/>
                    </w:rPr>
                    <w:t>Начисленные</w:t>
                  </w:r>
                  <w:proofErr w:type="spellEnd"/>
                  <w:r w:rsidRPr="003440C3">
                    <w:rPr>
                      <w:sz w:val="20"/>
                      <w:szCs w:val="20"/>
                    </w:rPr>
                    <w:t xml:space="preserve"> (</w:t>
                  </w:r>
                  <w:proofErr w:type="spellStart"/>
                  <w:r w:rsidRPr="003440C3">
                    <w:rPr>
                      <w:sz w:val="20"/>
                      <w:szCs w:val="20"/>
                    </w:rPr>
                    <w:t>уплаченные</w:t>
                  </w:r>
                  <w:proofErr w:type="spellEnd"/>
                  <w:r w:rsidRPr="003440C3">
                    <w:rPr>
                      <w:sz w:val="20"/>
                      <w:szCs w:val="20"/>
                    </w:rPr>
                    <w:t xml:space="preserve">) </w:t>
                  </w:r>
                  <w:proofErr w:type="spellStart"/>
                  <w:r w:rsidRPr="003440C3">
                    <w:rPr>
                      <w:sz w:val="20"/>
                      <w:szCs w:val="20"/>
                    </w:rPr>
                    <w:t>налоги</w:t>
                  </w:r>
                  <w:proofErr w:type="spellEnd"/>
                </w:p>
              </w:tc>
              <w:tc>
                <w:tcPr>
                  <w:tcW w:w="2603" w:type="dxa"/>
                  <w:tcBorders>
                    <w:top w:val="single" w:sz="4" w:space="0" w:color="auto"/>
                    <w:left w:val="single" w:sz="4" w:space="0" w:color="auto"/>
                    <w:bottom w:val="single" w:sz="4" w:space="0" w:color="auto"/>
                    <w:right w:val="single" w:sz="4" w:space="0" w:color="auto"/>
                  </w:tcBorders>
                  <w:vAlign w:val="center"/>
                </w:tcPr>
                <w:p w:rsidR="001B0A03" w:rsidRPr="003440C3" w:rsidRDefault="001B0A03" w:rsidP="00EF4D37">
                  <w:pPr>
                    <w:jc w:val="center"/>
                    <w:rPr>
                      <w:color w:val="000000"/>
                      <w:sz w:val="20"/>
                      <w:szCs w:val="20"/>
                    </w:rPr>
                  </w:pPr>
                  <w:r w:rsidRPr="003440C3">
                    <w:rPr>
                      <w:color w:val="000000"/>
                      <w:sz w:val="20"/>
                      <w:szCs w:val="20"/>
                    </w:rPr>
                    <w:t>182 849</w:t>
                  </w:r>
                </w:p>
              </w:tc>
              <w:tc>
                <w:tcPr>
                  <w:tcW w:w="2410" w:type="dxa"/>
                  <w:tcBorders>
                    <w:top w:val="single" w:sz="4" w:space="0" w:color="auto"/>
                    <w:left w:val="single" w:sz="4" w:space="0" w:color="auto"/>
                    <w:bottom w:val="single" w:sz="4" w:space="0" w:color="auto"/>
                    <w:right w:val="single" w:sz="4" w:space="0" w:color="auto"/>
                  </w:tcBorders>
                  <w:vAlign w:val="center"/>
                </w:tcPr>
                <w:p w:rsidR="001B0A03" w:rsidRPr="003440C3" w:rsidRDefault="001B0A03" w:rsidP="00EF4D37">
                  <w:pPr>
                    <w:jc w:val="center"/>
                    <w:rPr>
                      <w:color w:val="000000"/>
                      <w:sz w:val="20"/>
                      <w:szCs w:val="20"/>
                    </w:rPr>
                  </w:pPr>
                  <w:r w:rsidRPr="003440C3">
                    <w:rPr>
                      <w:color w:val="000000"/>
                      <w:sz w:val="20"/>
                      <w:szCs w:val="20"/>
                    </w:rPr>
                    <w:t>129 015</w:t>
                  </w:r>
                </w:p>
              </w:tc>
            </w:tr>
            <w:tr w:rsidR="001B0A03" w:rsidRPr="00770FE0" w:rsidTr="001B0A03">
              <w:trPr>
                <w:trHeight w:val="284"/>
              </w:trPr>
              <w:tc>
                <w:tcPr>
                  <w:tcW w:w="775" w:type="dxa"/>
                  <w:tcBorders>
                    <w:top w:val="single" w:sz="4" w:space="0" w:color="auto"/>
                    <w:left w:val="single" w:sz="4" w:space="0" w:color="auto"/>
                    <w:bottom w:val="single" w:sz="4" w:space="0" w:color="auto"/>
                    <w:right w:val="single" w:sz="4" w:space="0" w:color="auto"/>
                  </w:tcBorders>
                </w:tcPr>
                <w:p w:rsidR="001B0A03" w:rsidRPr="003440C3" w:rsidRDefault="001B0A03" w:rsidP="00A627EF">
                  <w:pPr>
                    <w:pStyle w:val="a"/>
                    <w:numPr>
                      <w:ilvl w:val="0"/>
                      <w:numId w:val="0"/>
                    </w:numPr>
                    <w:rPr>
                      <w:sz w:val="20"/>
                      <w:szCs w:val="20"/>
                    </w:rPr>
                  </w:pPr>
                  <w:r w:rsidRPr="003440C3">
                    <w:rPr>
                      <w:sz w:val="20"/>
                      <w:szCs w:val="20"/>
                    </w:rPr>
                    <w:t>22</w:t>
                  </w:r>
                </w:p>
              </w:tc>
              <w:tc>
                <w:tcPr>
                  <w:tcW w:w="3474" w:type="dxa"/>
                  <w:tcBorders>
                    <w:top w:val="single" w:sz="4" w:space="0" w:color="auto"/>
                    <w:left w:val="single" w:sz="4" w:space="0" w:color="auto"/>
                    <w:bottom w:val="single" w:sz="4" w:space="0" w:color="auto"/>
                    <w:right w:val="single" w:sz="4" w:space="0" w:color="auto"/>
                  </w:tcBorders>
                </w:tcPr>
                <w:p w:rsidR="001B0A03" w:rsidRPr="003440C3" w:rsidRDefault="001B0A03" w:rsidP="00A627EF">
                  <w:pPr>
                    <w:pStyle w:val="a"/>
                    <w:numPr>
                      <w:ilvl w:val="0"/>
                      <w:numId w:val="0"/>
                    </w:numPr>
                    <w:rPr>
                      <w:sz w:val="20"/>
                      <w:szCs w:val="20"/>
                      <w:lang w:val="ru-RU"/>
                    </w:rPr>
                  </w:pPr>
                  <w:r w:rsidRPr="003440C3">
                    <w:rPr>
                      <w:sz w:val="20"/>
                      <w:szCs w:val="20"/>
                      <w:lang w:val="ru-RU"/>
                    </w:rPr>
                    <w:t>Прибыль (убыток) за отчетный период</w:t>
                  </w:r>
                </w:p>
              </w:tc>
              <w:tc>
                <w:tcPr>
                  <w:tcW w:w="2603" w:type="dxa"/>
                  <w:tcBorders>
                    <w:top w:val="single" w:sz="4" w:space="0" w:color="auto"/>
                    <w:left w:val="single" w:sz="4" w:space="0" w:color="auto"/>
                    <w:bottom w:val="single" w:sz="4" w:space="0" w:color="auto"/>
                    <w:right w:val="single" w:sz="4" w:space="0" w:color="auto"/>
                  </w:tcBorders>
                  <w:vAlign w:val="center"/>
                </w:tcPr>
                <w:p w:rsidR="001B0A03" w:rsidRPr="003440C3" w:rsidRDefault="001B0A03" w:rsidP="00EF4D37">
                  <w:pPr>
                    <w:jc w:val="center"/>
                    <w:rPr>
                      <w:color w:val="000000"/>
                      <w:sz w:val="20"/>
                      <w:szCs w:val="20"/>
                      <w:lang w:val="ru-RU"/>
                    </w:rPr>
                  </w:pPr>
                  <w:r w:rsidRPr="003440C3">
                    <w:rPr>
                      <w:color w:val="000000"/>
                      <w:sz w:val="20"/>
                      <w:szCs w:val="20"/>
                      <w:lang w:val="ru-RU"/>
                    </w:rPr>
                    <w:t>394 175</w:t>
                  </w:r>
                </w:p>
              </w:tc>
              <w:tc>
                <w:tcPr>
                  <w:tcW w:w="2410" w:type="dxa"/>
                  <w:tcBorders>
                    <w:top w:val="single" w:sz="4" w:space="0" w:color="auto"/>
                    <w:left w:val="single" w:sz="4" w:space="0" w:color="auto"/>
                    <w:bottom w:val="single" w:sz="4" w:space="0" w:color="auto"/>
                    <w:right w:val="single" w:sz="4" w:space="0" w:color="auto"/>
                  </w:tcBorders>
                  <w:vAlign w:val="center"/>
                </w:tcPr>
                <w:p w:rsidR="001B0A03" w:rsidRPr="003440C3" w:rsidRDefault="001B0A03" w:rsidP="00EF4D37">
                  <w:pPr>
                    <w:jc w:val="center"/>
                    <w:rPr>
                      <w:color w:val="000000"/>
                      <w:sz w:val="20"/>
                      <w:szCs w:val="20"/>
                      <w:lang w:val="ru-RU"/>
                    </w:rPr>
                  </w:pPr>
                  <w:r w:rsidRPr="003440C3">
                    <w:rPr>
                      <w:color w:val="000000"/>
                      <w:sz w:val="20"/>
                      <w:szCs w:val="20"/>
                      <w:lang w:val="ru-RU"/>
                    </w:rPr>
                    <w:t>473 090</w:t>
                  </w:r>
                </w:p>
              </w:tc>
            </w:tr>
          </w:tbl>
          <w:p w:rsidR="001B0A03" w:rsidRDefault="001B0A03" w:rsidP="00E6029F">
            <w:pPr>
              <w:ind w:firstLine="720"/>
              <w:jc w:val="both"/>
              <w:rPr>
                <w:szCs w:val="22"/>
                <w:lang w:val="ru-RU"/>
              </w:rPr>
            </w:pPr>
          </w:p>
          <w:p w:rsidR="00E6029F" w:rsidRPr="003440C3" w:rsidRDefault="00E6029F" w:rsidP="00E6029F">
            <w:pPr>
              <w:ind w:firstLine="720"/>
              <w:jc w:val="both"/>
              <w:rPr>
                <w:szCs w:val="22"/>
                <w:lang w:val="ru-RU"/>
              </w:rPr>
            </w:pPr>
            <w:r w:rsidRPr="003440C3">
              <w:rPr>
                <w:szCs w:val="22"/>
                <w:lang w:val="ru-RU"/>
              </w:rPr>
              <w:t xml:space="preserve">Приводятся показатели в соответствии с формами бухгалтерской отчетности «Отчет о </w:t>
            </w:r>
            <w:r w:rsidR="001B0A03">
              <w:rPr>
                <w:szCs w:val="22"/>
                <w:lang w:val="ru-RU"/>
              </w:rPr>
              <w:t>финансовых результатах</w:t>
            </w:r>
            <w:r w:rsidRPr="003440C3">
              <w:rPr>
                <w:szCs w:val="22"/>
                <w:lang w:val="ru-RU"/>
              </w:rPr>
              <w:t>», установленными Центральным банком Российской Федерации.</w:t>
            </w:r>
          </w:p>
          <w:p w:rsidR="00E6029F" w:rsidRPr="003440C3" w:rsidRDefault="00E6029F" w:rsidP="00E6029F">
            <w:pPr>
              <w:pStyle w:val="em-"/>
              <w:rPr>
                <w:b/>
              </w:rPr>
            </w:pPr>
          </w:p>
          <w:p w:rsidR="00E6029F" w:rsidRPr="003440C3" w:rsidRDefault="00E6029F" w:rsidP="00E6029F">
            <w:pPr>
              <w:pStyle w:val="em-"/>
              <w:rPr>
                <w:b/>
              </w:rPr>
            </w:pPr>
            <w:r w:rsidRPr="003440C3">
              <w:rPr>
                <w:b/>
              </w:rPr>
              <w:t>Экономический анализ прибыльности или убыточности кредитной организации - эмитента исходя из динамики приведенных показателей</w:t>
            </w:r>
          </w:p>
          <w:p w:rsidR="00E6029F" w:rsidRPr="003440C3" w:rsidRDefault="00E6029F" w:rsidP="00E6029F">
            <w:pPr>
              <w:pStyle w:val="em-"/>
            </w:pPr>
          </w:p>
          <w:tbl>
            <w:tblPr>
              <w:tblW w:w="0" w:type="auto"/>
              <w:tblLook w:val="01E0" w:firstRow="1" w:lastRow="1" w:firstColumn="1" w:lastColumn="1" w:noHBand="0" w:noVBand="0"/>
            </w:tblPr>
            <w:tblGrid>
              <w:gridCol w:w="9355"/>
            </w:tblGrid>
            <w:tr w:rsidR="00E6029F" w:rsidRPr="003440C3" w:rsidTr="00D42200">
              <w:tc>
                <w:tcPr>
                  <w:tcW w:w="9570" w:type="dxa"/>
                </w:tcPr>
                <w:p w:rsidR="00E6029F" w:rsidRPr="003440C3" w:rsidRDefault="00E6029F" w:rsidP="00D42200">
                  <w:pPr>
                    <w:pStyle w:val="em-"/>
                    <w:ind w:firstLine="0"/>
                    <w:rPr>
                      <w:color w:val="FF0000"/>
                      <w:highlight w:val="yellow"/>
                    </w:rPr>
                  </w:pPr>
                </w:p>
                <w:p w:rsidR="00E6029F" w:rsidRPr="003440C3" w:rsidRDefault="00E6029F" w:rsidP="00D42200">
                  <w:pPr>
                    <w:pStyle w:val="em-"/>
                  </w:pPr>
                  <w:r w:rsidRPr="003440C3">
                    <w:lastRenderedPageBreak/>
                    <w:t>Изменения за 1 квартал 2014 года:</w:t>
                  </w:r>
                </w:p>
                <w:p w:rsidR="00E6029F" w:rsidRPr="003440C3" w:rsidRDefault="00E6029F" w:rsidP="00D42200">
                  <w:pPr>
                    <w:pStyle w:val="em-"/>
                    <w:ind w:firstLine="0"/>
                    <w:rPr>
                      <w:highlight w:val="yellow"/>
                    </w:rPr>
                  </w:pPr>
                </w:p>
                <w:p w:rsidR="00E6029F" w:rsidRPr="003440C3" w:rsidRDefault="00E6029F" w:rsidP="00D42200">
                  <w:pPr>
                    <w:pStyle w:val="em-"/>
                    <w:ind w:firstLine="0"/>
                  </w:pPr>
                  <w:r w:rsidRPr="003440C3">
                    <w:t xml:space="preserve">Чистая прибыль за 1 квартал 2014г. составила 394 175 </w:t>
                  </w:r>
                  <w:proofErr w:type="spellStart"/>
                  <w:r w:rsidRPr="003440C3">
                    <w:t>тыс</w:t>
                  </w:r>
                  <w:proofErr w:type="gramStart"/>
                  <w:r w:rsidRPr="003440C3">
                    <w:t>.р</w:t>
                  </w:r>
                  <w:proofErr w:type="gramEnd"/>
                  <w:r w:rsidRPr="003440C3">
                    <w:t>уб</w:t>
                  </w:r>
                  <w:proofErr w:type="spellEnd"/>
                  <w:r w:rsidRPr="003440C3">
                    <w:t xml:space="preserve">., что на 16,7% ниже аналогичного показателя за 1 квартал 2013г. </w:t>
                  </w:r>
                </w:p>
                <w:p w:rsidR="00770FE0" w:rsidRDefault="00770FE0" w:rsidP="00D42200">
                  <w:pPr>
                    <w:pStyle w:val="em-"/>
                    <w:ind w:firstLine="0"/>
                    <w:rPr>
                      <w:lang w:val="en-US"/>
                    </w:rPr>
                  </w:pPr>
                </w:p>
                <w:p w:rsidR="00E6029F" w:rsidRPr="003440C3" w:rsidRDefault="00E6029F" w:rsidP="00D42200">
                  <w:pPr>
                    <w:pStyle w:val="em-"/>
                    <w:ind w:firstLine="0"/>
                  </w:pPr>
                  <w:r w:rsidRPr="003440C3">
                    <w:t>Рост чистых процентных доходов до создания резервов на возможные потери за 3 месяца 2014г. по сравнению с 3 месяцами 2013г. составил 4%. На указанную динамику повлияли следующие составляющие:</w:t>
                  </w:r>
                </w:p>
                <w:p w:rsidR="00E6029F" w:rsidRPr="003440C3" w:rsidRDefault="00E6029F" w:rsidP="00D42200">
                  <w:pPr>
                    <w:pStyle w:val="em-"/>
                    <w:ind w:firstLine="0"/>
                    <w:rPr>
                      <w:highlight w:val="yellow"/>
                    </w:rPr>
                  </w:pPr>
                </w:p>
                <w:p w:rsidR="00E6029F" w:rsidRPr="003440C3" w:rsidRDefault="00E6029F" w:rsidP="00D42200">
                  <w:pPr>
                    <w:pStyle w:val="em-"/>
                    <w:ind w:firstLine="0"/>
                  </w:pPr>
                  <w:r w:rsidRPr="003440C3">
                    <w:t xml:space="preserve">- процентные доходы увеличились на </w:t>
                  </w:r>
                  <w:r w:rsidRPr="003440C3">
                    <w:rPr>
                      <w:color w:val="000000"/>
                    </w:rPr>
                    <w:t>279 131</w:t>
                  </w:r>
                  <w:r w:rsidRPr="003440C3">
                    <w:t xml:space="preserve"> </w:t>
                  </w:r>
                  <w:proofErr w:type="spellStart"/>
                  <w:r w:rsidRPr="003440C3">
                    <w:t>тыс</w:t>
                  </w:r>
                  <w:proofErr w:type="gramStart"/>
                  <w:r w:rsidRPr="003440C3">
                    <w:t>.р</w:t>
                  </w:r>
                  <w:proofErr w:type="gramEnd"/>
                  <w:r w:rsidRPr="003440C3">
                    <w:t>уб</w:t>
                  </w:r>
                  <w:proofErr w:type="spellEnd"/>
                  <w:r w:rsidRPr="003440C3">
                    <w:t>. или на 9,2% в связи с ростом кредитного портфеля, а также портфеля ценных бумаг;</w:t>
                  </w:r>
                </w:p>
                <w:p w:rsidR="00E6029F" w:rsidRPr="003440C3" w:rsidRDefault="00E6029F" w:rsidP="00D42200">
                  <w:pPr>
                    <w:pStyle w:val="em-"/>
                    <w:ind w:firstLine="0"/>
                  </w:pPr>
                  <w:r w:rsidRPr="003440C3">
                    <w:t xml:space="preserve">- процентные расходы увеличились на </w:t>
                  </w:r>
                  <w:r w:rsidRPr="003440C3">
                    <w:rPr>
                      <w:color w:val="000000"/>
                    </w:rPr>
                    <w:t>212 915</w:t>
                  </w:r>
                  <w:r w:rsidRPr="003440C3">
                    <w:t xml:space="preserve"> </w:t>
                  </w:r>
                  <w:proofErr w:type="spellStart"/>
                  <w:r w:rsidRPr="003440C3">
                    <w:t>тыс</w:t>
                  </w:r>
                  <w:proofErr w:type="gramStart"/>
                  <w:r w:rsidRPr="003440C3">
                    <w:t>.р</w:t>
                  </w:r>
                  <w:proofErr w:type="gramEnd"/>
                  <w:r w:rsidRPr="003440C3">
                    <w:t>уб</w:t>
                  </w:r>
                  <w:proofErr w:type="spellEnd"/>
                  <w:r w:rsidRPr="003440C3">
                    <w:t>. или на 15,1%, как за счет роста объемов привлеченных средств, так и вследствие повышения уровня процентных ставок.</w:t>
                  </w:r>
                </w:p>
                <w:p w:rsidR="00E6029F" w:rsidRPr="003440C3" w:rsidRDefault="00E6029F" w:rsidP="00D42200">
                  <w:pPr>
                    <w:pStyle w:val="em-"/>
                    <w:ind w:firstLine="0"/>
                    <w:rPr>
                      <w:highlight w:val="yellow"/>
                    </w:rPr>
                  </w:pPr>
                </w:p>
                <w:p w:rsidR="00E6029F" w:rsidRPr="003440C3" w:rsidRDefault="00E6029F" w:rsidP="00D42200">
                  <w:pPr>
                    <w:pStyle w:val="em-"/>
                    <w:ind w:firstLine="0"/>
                    <w:rPr>
                      <w:highlight w:val="yellow"/>
                    </w:rPr>
                  </w:pPr>
                  <w:r w:rsidRPr="003440C3">
                    <w:t xml:space="preserve">Комиссионный доход за 1 квартал 2014г. вырос на 17,6% и составил 521 671 </w:t>
                  </w:r>
                  <w:proofErr w:type="spellStart"/>
                  <w:r w:rsidRPr="003440C3">
                    <w:t>тыс</w:t>
                  </w:r>
                  <w:proofErr w:type="gramStart"/>
                  <w:r w:rsidRPr="003440C3">
                    <w:t>.р</w:t>
                  </w:r>
                  <w:proofErr w:type="gramEnd"/>
                  <w:r w:rsidRPr="003440C3">
                    <w:t>уб</w:t>
                  </w:r>
                  <w:proofErr w:type="spellEnd"/>
                  <w:r w:rsidRPr="003440C3">
                    <w:t>.</w:t>
                  </w:r>
                  <w:r w:rsidRPr="003440C3">
                    <w:rPr>
                      <w:highlight w:val="yellow"/>
                    </w:rPr>
                    <w:t xml:space="preserve"> </w:t>
                  </w:r>
                  <w:r w:rsidRPr="003440C3">
                    <w:t xml:space="preserve">Комиссионный расход за 1 квартал 2014г. находился на уровне аналогичного показателя за 1 квартал 2013г. и составил 161 147 </w:t>
                  </w:r>
                  <w:proofErr w:type="spellStart"/>
                  <w:r w:rsidRPr="003440C3">
                    <w:t>тыс.руб</w:t>
                  </w:r>
                  <w:proofErr w:type="spellEnd"/>
                  <w:r w:rsidRPr="003440C3">
                    <w:t>.</w:t>
                  </w:r>
                  <w:r w:rsidRPr="003440C3">
                    <w:rPr>
                      <w:highlight w:val="yellow"/>
                    </w:rPr>
                    <w:t xml:space="preserve"> </w:t>
                  </w:r>
                </w:p>
                <w:p w:rsidR="00E6029F" w:rsidRPr="003440C3" w:rsidRDefault="00E6029F" w:rsidP="00D42200">
                  <w:pPr>
                    <w:pStyle w:val="em-"/>
                    <w:ind w:firstLine="0"/>
                    <w:rPr>
                      <w:highlight w:val="yellow"/>
                    </w:rPr>
                  </w:pPr>
                </w:p>
                <w:p w:rsidR="00E6029F" w:rsidRPr="003440C3" w:rsidRDefault="00E6029F" w:rsidP="00175212">
                  <w:pPr>
                    <w:pStyle w:val="em-"/>
                    <w:ind w:firstLine="0"/>
                    <w:rPr>
                      <w:highlight w:val="red"/>
                    </w:rPr>
                  </w:pPr>
                  <w:r w:rsidRPr="003440C3">
                    <w:t>Резервы на возможные потери по ссудной и приравненной к ней задолженности за 3 месяца 2014г.  составили 3,6% от чистого процентного дохода.</w:t>
                  </w:r>
                </w:p>
                <w:p w:rsidR="00E6029F" w:rsidRPr="003440C3" w:rsidRDefault="00E6029F" w:rsidP="00D42200">
                  <w:pPr>
                    <w:pStyle w:val="em-"/>
                    <w:ind w:firstLine="0"/>
                    <w:rPr>
                      <w:color w:val="000000"/>
                    </w:rPr>
                  </w:pPr>
                </w:p>
              </w:tc>
            </w:tr>
          </w:tbl>
          <w:p w:rsidR="006617A5" w:rsidRPr="003440C3" w:rsidRDefault="006617A5" w:rsidP="00D42200">
            <w:pPr>
              <w:pStyle w:val="a8"/>
              <w:tabs>
                <w:tab w:val="left" w:pos="-709"/>
              </w:tabs>
              <w:spacing w:after="0"/>
              <w:ind w:left="0" w:firstLine="539"/>
              <w:jc w:val="both"/>
              <w:rPr>
                <w:lang w:val="ru-RU"/>
              </w:rPr>
            </w:pPr>
          </w:p>
        </w:tc>
      </w:tr>
    </w:tbl>
    <w:p w:rsidR="00C17FE8" w:rsidRPr="003440C3" w:rsidRDefault="00C17FE8" w:rsidP="00C17FE8">
      <w:pPr>
        <w:autoSpaceDE w:val="0"/>
        <w:autoSpaceDN w:val="0"/>
        <w:adjustRightInd w:val="0"/>
        <w:jc w:val="both"/>
        <w:outlineLvl w:val="0"/>
        <w:rPr>
          <w:szCs w:val="22"/>
          <w:highlight w:val="yellow"/>
          <w:lang w:val="ru-RU"/>
        </w:rPr>
      </w:pPr>
    </w:p>
    <w:p w:rsidR="00EC1ECD" w:rsidRPr="003440C3" w:rsidRDefault="00EC1ECD" w:rsidP="00355003">
      <w:pPr>
        <w:spacing w:after="120"/>
        <w:ind w:firstLine="567"/>
        <w:jc w:val="both"/>
        <w:rPr>
          <w:szCs w:val="22"/>
          <w:lang w:val="ru-RU"/>
        </w:rPr>
      </w:pPr>
    </w:p>
    <w:p w:rsidR="00360075" w:rsidRDefault="00360075" w:rsidP="00355003">
      <w:pPr>
        <w:spacing w:after="120"/>
        <w:ind w:firstLine="567"/>
        <w:jc w:val="both"/>
        <w:rPr>
          <w:szCs w:val="22"/>
          <w:lang w:val="ru-RU"/>
        </w:rPr>
      </w:pPr>
    </w:p>
    <w:p w:rsidR="0000345E" w:rsidRDefault="0000345E" w:rsidP="00EC1ECD">
      <w:pPr>
        <w:ind w:firstLine="709"/>
        <w:jc w:val="both"/>
        <w:rPr>
          <w:szCs w:val="22"/>
          <w:lang w:val="ru-RU"/>
        </w:rPr>
      </w:pPr>
    </w:p>
    <w:p w:rsidR="0000345E" w:rsidRDefault="0000345E" w:rsidP="00EC1ECD">
      <w:pPr>
        <w:ind w:firstLine="709"/>
        <w:jc w:val="both"/>
        <w:rPr>
          <w:szCs w:val="22"/>
          <w:lang w:val="ru-RU"/>
        </w:rPr>
      </w:pPr>
    </w:p>
    <w:p w:rsidR="0000345E" w:rsidRDefault="00AF38DA" w:rsidP="00AF38DA">
      <w:pPr>
        <w:jc w:val="both"/>
        <w:rPr>
          <w:szCs w:val="22"/>
          <w:lang w:val="ru-RU"/>
        </w:rPr>
      </w:pPr>
      <w:r>
        <w:rPr>
          <w:szCs w:val="22"/>
          <w:lang w:val="ru-RU"/>
        </w:rPr>
        <w:t>Заместитель Председателя Правления                          ____________</w:t>
      </w:r>
      <w:proofErr w:type="spellStart"/>
      <w:r>
        <w:rPr>
          <w:szCs w:val="22"/>
          <w:lang w:val="ru-RU"/>
        </w:rPr>
        <w:t>М.В.Юрченко</w:t>
      </w:r>
      <w:proofErr w:type="spellEnd"/>
    </w:p>
    <w:p w:rsidR="00AF38DA" w:rsidRDefault="00AF38DA" w:rsidP="00AF38DA">
      <w:pPr>
        <w:jc w:val="both"/>
        <w:rPr>
          <w:szCs w:val="22"/>
          <w:lang w:val="ru-RU"/>
        </w:rPr>
      </w:pPr>
    </w:p>
    <w:p w:rsidR="00AF38DA" w:rsidRDefault="00AF38DA" w:rsidP="00AF38DA">
      <w:pPr>
        <w:jc w:val="both"/>
        <w:rPr>
          <w:szCs w:val="22"/>
          <w:lang w:val="ru-RU"/>
        </w:rPr>
      </w:pPr>
    </w:p>
    <w:p w:rsidR="00AF38DA" w:rsidRDefault="00397AFD" w:rsidP="00AF38DA">
      <w:pPr>
        <w:jc w:val="both"/>
        <w:rPr>
          <w:szCs w:val="22"/>
          <w:lang w:val="ru-RU"/>
        </w:rPr>
      </w:pPr>
      <w:r>
        <w:rPr>
          <w:szCs w:val="22"/>
          <w:lang w:val="ru-RU"/>
        </w:rPr>
        <w:t>Зам. г</w:t>
      </w:r>
      <w:r w:rsidR="00AF38DA">
        <w:rPr>
          <w:szCs w:val="22"/>
          <w:lang w:val="ru-RU"/>
        </w:rPr>
        <w:t>лавн</w:t>
      </w:r>
      <w:r>
        <w:rPr>
          <w:szCs w:val="22"/>
          <w:lang w:val="ru-RU"/>
        </w:rPr>
        <w:t>ого</w:t>
      </w:r>
      <w:r w:rsidR="00AF38DA">
        <w:rPr>
          <w:szCs w:val="22"/>
          <w:lang w:val="ru-RU"/>
        </w:rPr>
        <w:t xml:space="preserve"> бухгалтер</w:t>
      </w:r>
      <w:r>
        <w:rPr>
          <w:szCs w:val="22"/>
          <w:lang w:val="ru-RU"/>
        </w:rPr>
        <w:t>а</w:t>
      </w:r>
      <w:r w:rsidR="00AF38DA">
        <w:rPr>
          <w:szCs w:val="22"/>
          <w:lang w:val="ru-RU"/>
        </w:rPr>
        <w:t xml:space="preserve">                                              </w:t>
      </w:r>
      <w:r>
        <w:rPr>
          <w:szCs w:val="22"/>
          <w:lang w:val="ru-RU"/>
        </w:rPr>
        <w:t xml:space="preserve"> </w:t>
      </w:r>
      <w:r w:rsidR="00AF38DA">
        <w:rPr>
          <w:szCs w:val="22"/>
          <w:lang w:val="ru-RU"/>
        </w:rPr>
        <w:t xml:space="preserve"> ____________</w:t>
      </w:r>
      <w:r>
        <w:rPr>
          <w:szCs w:val="22"/>
          <w:lang w:val="ru-RU"/>
        </w:rPr>
        <w:t>Н</w:t>
      </w:r>
      <w:r w:rsidR="00AF38DA">
        <w:rPr>
          <w:szCs w:val="22"/>
          <w:lang w:val="ru-RU"/>
        </w:rPr>
        <w:t>.М.</w:t>
      </w:r>
      <w:r>
        <w:rPr>
          <w:szCs w:val="22"/>
          <w:lang w:val="ru-RU"/>
        </w:rPr>
        <w:t>Кудрявцева</w:t>
      </w:r>
    </w:p>
    <w:p w:rsidR="00AF38DA" w:rsidRDefault="00AF38DA" w:rsidP="00AF38DA">
      <w:pPr>
        <w:jc w:val="both"/>
        <w:rPr>
          <w:szCs w:val="22"/>
          <w:lang w:val="ru-RU"/>
        </w:rPr>
      </w:pPr>
    </w:p>
    <w:p w:rsidR="00AF38DA" w:rsidRDefault="00AF38DA" w:rsidP="00AF38DA">
      <w:pPr>
        <w:jc w:val="both"/>
        <w:rPr>
          <w:szCs w:val="22"/>
          <w:lang w:val="ru-RU"/>
        </w:rPr>
      </w:pPr>
    </w:p>
    <w:p w:rsidR="00AF38DA" w:rsidRDefault="00AF38DA" w:rsidP="00AF38DA">
      <w:pPr>
        <w:jc w:val="both"/>
        <w:rPr>
          <w:szCs w:val="22"/>
          <w:lang w:val="ru-RU"/>
        </w:rPr>
      </w:pPr>
    </w:p>
    <w:p w:rsidR="00AF38DA" w:rsidRDefault="00AF38DA" w:rsidP="00AF38DA">
      <w:pPr>
        <w:jc w:val="both"/>
        <w:rPr>
          <w:szCs w:val="22"/>
          <w:lang w:val="ru-RU"/>
        </w:rPr>
      </w:pPr>
      <w:r>
        <w:rPr>
          <w:szCs w:val="22"/>
          <w:lang w:val="ru-RU"/>
        </w:rPr>
        <w:t>15 мая 2014 года</w:t>
      </w:r>
    </w:p>
    <w:p w:rsidR="0000345E" w:rsidRPr="0000345E" w:rsidRDefault="0000345E" w:rsidP="00EC1ECD">
      <w:pPr>
        <w:ind w:firstLine="709"/>
        <w:jc w:val="both"/>
        <w:rPr>
          <w:lang w:val="ru-RU"/>
        </w:rPr>
      </w:pPr>
    </w:p>
    <w:sectPr w:rsidR="0000345E" w:rsidRPr="0000345E">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227" w:rsidRDefault="00970227" w:rsidP="00675240">
      <w:r>
        <w:separator/>
      </w:r>
    </w:p>
  </w:endnote>
  <w:endnote w:type="continuationSeparator" w:id="0">
    <w:p w:rsidR="00970227" w:rsidRDefault="00970227" w:rsidP="00675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5451886"/>
      <w:docPartObj>
        <w:docPartGallery w:val="Page Numbers (Bottom of Page)"/>
        <w:docPartUnique/>
      </w:docPartObj>
    </w:sdtPr>
    <w:sdtEndPr>
      <w:rPr>
        <w:sz w:val="20"/>
        <w:szCs w:val="20"/>
      </w:rPr>
    </w:sdtEndPr>
    <w:sdtContent>
      <w:p w:rsidR="00770FE0" w:rsidRPr="00675240" w:rsidRDefault="00770FE0">
        <w:pPr>
          <w:pStyle w:val="af1"/>
          <w:jc w:val="right"/>
          <w:rPr>
            <w:sz w:val="20"/>
            <w:szCs w:val="20"/>
          </w:rPr>
        </w:pPr>
        <w:r w:rsidRPr="00675240">
          <w:rPr>
            <w:sz w:val="20"/>
            <w:szCs w:val="20"/>
          </w:rPr>
          <w:fldChar w:fldCharType="begin"/>
        </w:r>
        <w:r w:rsidRPr="00675240">
          <w:rPr>
            <w:sz w:val="20"/>
            <w:szCs w:val="20"/>
          </w:rPr>
          <w:instrText>PAGE   \* MERGEFORMAT</w:instrText>
        </w:r>
        <w:r w:rsidRPr="00675240">
          <w:rPr>
            <w:sz w:val="20"/>
            <w:szCs w:val="20"/>
          </w:rPr>
          <w:fldChar w:fldCharType="separate"/>
        </w:r>
        <w:r w:rsidR="00734E0D" w:rsidRPr="00734E0D">
          <w:rPr>
            <w:noProof/>
            <w:sz w:val="20"/>
            <w:szCs w:val="20"/>
            <w:lang w:val="ru-RU"/>
          </w:rPr>
          <w:t>1</w:t>
        </w:r>
        <w:r w:rsidRPr="00675240">
          <w:rPr>
            <w:sz w:val="20"/>
            <w:szCs w:val="20"/>
          </w:rPr>
          <w:fldChar w:fldCharType="end"/>
        </w:r>
      </w:p>
    </w:sdtContent>
  </w:sdt>
  <w:p w:rsidR="00770FE0" w:rsidRDefault="00770FE0">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227" w:rsidRDefault="00970227" w:rsidP="00675240">
      <w:r>
        <w:separator/>
      </w:r>
    </w:p>
  </w:footnote>
  <w:footnote w:type="continuationSeparator" w:id="0">
    <w:p w:rsidR="00970227" w:rsidRDefault="00970227" w:rsidP="00675240">
      <w:r>
        <w:continuationSeparator/>
      </w:r>
    </w:p>
  </w:footnote>
  <w:footnote w:id="1">
    <w:p w:rsidR="00770FE0" w:rsidRPr="004468EC" w:rsidRDefault="00770FE0" w:rsidP="00E6029F">
      <w:pPr>
        <w:pStyle w:val="em-3"/>
      </w:pPr>
      <w:r w:rsidRPr="00662859">
        <w:rPr>
          <w:rStyle w:val="af3"/>
        </w:rPr>
        <w:footnoteRef/>
      </w:r>
      <w:r w:rsidRPr="00662859">
        <w:t xml:space="preserve"> Информация в IV квартале не приводится.</w:t>
      </w:r>
    </w:p>
    <w:p w:rsidR="00770FE0" w:rsidRPr="00662859" w:rsidRDefault="00770FE0" w:rsidP="00E6029F">
      <w:pPr>
        <w:pStyle w:val="em-3"/>
      </w:pPr>
      <w:r w:rsidRPr="00662859">
        <w:t>В случае если ценные бумаги кредитной организации – эмитента не включены в список ценных бумаг, допущенных к торгам на организаторе торговли на рынке ценных бумаг, и кредитная организация – эмитент не является организацией, предоставившей обеспечение по облигациям другого эмитента, которые включены в список ценных бумаг, допущенных к торгам на организаторе торговли на рынке ценных бумаг, информация в данный пункт может не включаться. При этом должно содержаться указание на изложенное обстоятельство.</w:t>
      </w:r>
    </w:p>
  </w:footnote>
  <w:footnote w:id="2">
    <w:p w:rsidR="00770FE0" w:rsidRPr="004468EC" w:rsidRDefault="00770FE0" w:rsidP="00E6029F">
      <w:pPr>
        <w:pStyle w:val="em-3"/>
      </w:pPr>
      <w:r w:rsidRPr="00662859">
        <w:rPr>
          <w:rStyle w:val="af3"/>
        </w:rPr>
        <w:footnoteRef/>
      </w:r>
      <w:r w:rsidRPr="00662859">
        <w:t xml:space="preserve"> Информация в IV квартале не приводится.</w:t>
      </w:r>
    </w:p>
    <w:p w:rsidR="00770FE0" w:rsidRPr="00662859" w:rsidRDefault="00770FE0" w:rsidP="00E6029F">
      <w:pPr>
        <w:pStyle w:val="em-3"/>
      </w:pPr>
      <w:r w:rsidRPr="00662859">
        <w:t>В случае если ценные бумаги кредитной организации – эмитента не включены в список ценных бумаг, допущенных к торгам на организаторе торговли на рынке ценных бумаг, и кредитная организация – эмитент не является организацией, предоставившей обеспечение по облигациям другого эмитента, которые включены в список ценных бумаг, допущенных к торгам на организаторе торговли на рынке ценных бумаг, информация в данный пункт может не включаться. При этом должно содержаться указание на изложенное обстоятельство.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904ECCC"/>
    <w:lvl w:ilvl="0">
      <w:start w:val="1"/>
      <w:numFmt w:val="bullet"/>
      <w:pStyle w:val="a"/>
      <w:lvlText w:val=""/>
      <w:lvlJc w:val="left"/>
      <w:pPr>
        <w:tabs>
          <w:tab w:val="num" w:pos="360"/>
        </w:tabs>
        <w:ind w:left="360" w:hanging="360"/>
      </w:pPr>
      <w:rPr>
        <w:rFonts w:ascii="Symbol" w:hAnsi="Symbol" w:hint="default"/>
      </w:rPr>
    </w:lvl>
  </w:abstractNum>
  <w:abstractNum w:abstractNumId="1">
    <w:nsid w:val="077B1B9A"/>
    <w:multiLevelType w:val="hybridMultilevel"/>
    <w:tmpl w:val="99723E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F93450"/>
    <w:multiLevelType w:val="hybridMultilevel"/>
    <w:tmpl w:val="DA34B952"/>
    <w:lvl w:ilvl="0" w:tplc="2B42FD06">
      <w:start w:val="1"/>
      <w:numFmt w:val="bullet"/>
      <w:lvlText w:val="-"/>
      <w:lvlJc w:val="left"/>
      <w:pPr>
        <w:tabs>
          <w:tab w:val="num" w:pos="720"/>
        </w:tabs>
        <w:ind w:left="72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1DC283A"/>
    <w:multiLevelType w:val="hybridMultilevel"/>
    <w:tmpl w:val="C1D6C856"/>
    <w:lvl w:ilvl="0" w:tplc="04190001">
      <w:start w:val="1"/>
      <w:numFmt w:val="bullet"/>
      <w:lvlText w:val=""/>
      <w:lvlJc w:val="left"/>
      <w:pPr>
        <w:ind w:left="1270" w:hanging="360"/>
      </w:pPr>
      <w:rPr>
        <w:rFonts w:ascii="Symbol" w:hAnsi="Symbol" w:hint="default"/>
      </w:rPr>
    </w:lvl>
    <w:lvl w:ilvl="1" w:tplc="04190003" w:tentative="1">
      <w:start w:val="1"/>
      <w:numFmt w:val="bullet"/>
      <w:lvlText w:val="o"/>
      <w:lvlJc w:val="left"/>
      <w:pPr>
        <w:ind w:left="1990" w:hanging="360"/>
      </w:pPr>
      <w:rPr>
        <w:rFonts w:ascii="Courier New" w:hAnsi="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4">
    <w:nsid w:val="36B32C99"/>
    <w:multiLevelType w:val="multilevel"/>
    <w:tmpl w:val="E5FC7D1A"/>
    <w:lvl w:ilvl="0">
      <w:start w:val="1"/>
      <w:numFmt w:val="decimal"/>
      <w:lvlRestart w:val="0"/>
      <w:lvlText w:val="%1."/>
      <w:lvlJc w:val="left"/>
      <w:pPr>
        <w:tabs>
          <w:tab w:val="num" w:pos="1044"/>
        </w:tabs>
        <w:ind w:left="1044" w:hanging="476"/>
      </w:pPr>
      <w:rPr>
        <w:rFonts w:cs="Times New Roman" w:hint="default"/>
      </w:rPr>
    </w:lvl>
    <w:lvl w:ilvl="1">
      <w:start w:val="1"/>
      <w:numFmt w:val="decimal"/>
      <w:lvlText w:val="%1.%2."/>
      <w:lvlJc w:val="left"/>
      <w:pPr>
        <w:tabs>
          <w:tab w:val="num" w:pos="1454"/>
        </w:tabs>
        <w:ind w:left="1454" w:hanging="476"/>
      </w:pPr>
      <w:rPr>
        <w:rFonts w:cs="Times New Roman" w:hint="default"/>
      </w:rPr>
    </w:lvl>
    <w:lvl w:ilvl="2">
      <w:start w:val="1"/>
      <w:numFmt w:val="none"/>
      <w:suff w:val="nothing"/>
      <w:lvlText w:val=""/>
      <w:lvlJc w:val="left"/>
      <w:pPr>
        <w:ind w:left="855"/>
      </w:pPr>
      <w:rPr>
        <w:rFonts w:cs="Times New Roman" w:hint="default"/>
      </w:rPr>
    </w:lvl>
    <w:lvl w:ilvl="3">
      <w:start w:val="1"/>
      <w:numFmt w:val="none"/>
      <w:suff w:val="nothing"/>
      <w:lvlText w:val=""/>
      <w:lvlJc w:val="left"/>
      <w:pPr>
        <w:ind w:left="855"/>
      </w:pPr>
      <w:rPr>
        <w:rFonts w:cs="Times New Roman" w:hint="default"/>
      </w:rPr>
    </w:lvl>
    <w:lvl w:ilvl="4">
      <w:start w:val="1"/>
      <w:numFmt w:val="decimal"/>
      <w:lvlRestart w:val="0"/>
      <w:lvlText w:val="%5."/>
      <w:lvlJc w:val="left"/>
      <w:pPr>
        <w:tabs>
          <w:tab w:val="num" w:pos="855"/>
        </w:tabs>
        <w:ind w:left="855" w:hanging="476"/>
      </w:pPr>
      <w:rPr>
        <w:rFonts w:cs="Times New Roman" w:hint="default"/>
      </w:rPr>
    </w:lvl>
    <w:lvl w:ilvl="5">
      <w:start w:val="1"/>
      <w:numFmt w:val="decimal"/>
      <w:lvlText w:val="%5.%6."/>
      <w:lvlJc w:val="left"/>
      <w:pPr>
        <w:tabs>
          <w:tab w:val="num" w:pos="1331"/>
        </w:tabs>
        <w:ind w:left="1331" w:hanging="476"/>
      </w:pPr>
      <w:rPr>
        <w:rFonts w:cs="Times New Roman" w:hint="default"/>
      </w:rPr>
    </w:lvl>
    <w:lvl w:ilvl="6">
      <w:start w:val="1"/>
      <w:numFmt w:val="none"/>
      <w:suff w:val="nothing"/>
      <w:lvlText w:val=""/>
      <w:lvlJc w:val="left"/>
      <w:pPr>
        <w:ind w:left="855"/>
      </w:pPr>
      <w:rPr>
        <w:rFonts w:cs="Times New Roman" w:hint="default"/>
      </w:rPr>
    </w:lvl>
    <w:lvl w:ilvl="7">
      <w:start w:val="1"/>
      <w:numFmt w:val="none"/>
      <w:suff w:val="nothing"/>
      <w:lvlText w:val=""/>
      <w:lvlJc w:val="left"/>
      <w:pPr>
        <w:ind w:left="855"/>
      </w:pPr>
      <w:rPr>
        <w:rFonts w:cs="Times New Roman" w:hint="default"/>
      </w:rPr>
    </w:lvl>
    <w:lvl w:ilvl="8">
      <w:start w:val="1"/>
      <w:numFmt w:val="none"/>
      <w:suff w:val="nothing"/>
      <w:lvlText w:val=""/>
      <w:lvlJc w:val="left"/>
      <w:pPr>
        <w:ind w:left="855"/>
      </w:pPr>
      <w:rPr>
        <w:rFonts w:cs="Times New Roman" w:hint="default"/>
      </w:rPr>
    </w:lvl>
  </w:abstractNum>
  <w:abstractNum w:abstractNumId="5">
    <w:nsid w:val="39C878E4"/>
    <w:multiLevelType w:val="hybridMultilevel"/>
    <w:tmpl w:val="4E720428"/>
    <w:lvl w:ilvl="0" w:tplc="C3F2B728">
      <w:start w:val="1"/>
      <w:numFmt w:val="bullet"/>
      <w:lvlText w:val=""/>
      <w:lvlJc w:val="left"/>
      <w:pPr>
        <w:tabs>
          <w:tab w:val="num" w:pos="360"/>
        </w:tabs>
        <w:ind w:left="360" w:hanging="360"/>
      </w:pPr>
      <w:rPr>
        <w:rFonts w:ascii="Symbol" w:hAnsi="Symbol" w:hint="default"/>
        <w:sz w:val="20"/>
      </w:rPr>
    </w:lvl>
    <w:lvl w:ilvl="1" w:tplc="2B2EF42A" w:tentative="1">
      <w:start w:val="1"/>
      <w:numFmt w:val="bullet"/>
      <w:lvlText w:val="o"/>
      <w:lvlJc w:val="left"/>
      <w:pPr>
        <w:tabs>
          <w:tab w:val="num" w:pos="1440"/>
        </w:tabs>
        <w:ind w:left="1440" w:hanging="360"/>
      </w:pPr>
      <w:rPr>
        <w:rFonts w:ascii="Courier New" w:hAnsi="Courier New" w:hint="default"/>
        <w:sz w:val="20"/>
      </w:rPr>
    </w:lvl>
    <w:lvl w:ilvl="2" w:tplc="7E5E3AA4" w:tentative="1">
      <w:start w:val="1"/>
      <w:numFmt w:val="bullet"/>
      <w:lvlText w:val=""/>
      <w:lvlJc w:val="left"/>
      <w:pPr>
        <w:tabs>
          <w:tab w:val="num" w:pos="2160"/>
        </w:tabs>
        <w:ind w:left="2160" w:hanging="360"/>
      </w:pPr>
      <w:rPr>
        <w:rFonts w:ascii="Wingdings" w:hAnsi="Wingdings" w:hint="default"/>
        <w:sz w:val="20"/>
      </w:rPr>
    </w:lvl>
    <w:lvl w:ilvl="3" w:tplc="23C81368" w:tentative="1">
      <w:start w:val="1"/>
      <w:numFmt w:val="bullet"/>
      <w:lvlText w:val=""/>
      <w:lvlJc w:val="left"/>
      <w:pPr>
        <w:tabs>
          <w:tab w:val="num" w:pos="2880"/>
        </w:tabs>
        <w:ind w:left="2880" w:hanging="360"/>
      </w:pPr>
      <w:rPr>
        <w:rFonts w:ascii="Wingdings" w:hAnsi="Wingdings" w:hint="default"/>
        <w:sz w:val="20"/>
      </w:rPr>
    </w:lvl>
    <w:lvl w:ilvl="4" w:tplc="FF9A6B58" w:tentative="1">
      <w:start w:val="1"/>
      <w:numFmt w:val="bullet"/>
      <w:lvlText w:val=""/>
      <w:lvlJc w:val="left"/>
      <w:pPr>
        <w:tabs>
          <w:tab w:val="num" w:pos="3600"/>
        </w:tabs>
        <w:ind w:left="3600" w:hanging="360"/>
      </w:pPr>
      <w:rPr>
        <w:rFonts w:ascii="Wingdings" w:hAnsi="Wingdings" w:hint="default"/>
        <w:sz w:val="20"/>
      </w:rPr>
    </w:lvl>
    <w:lvl w:ilvl="5" w:tplc="88049110" w:tentative="1">
      <w:start w:val="1"/>
      <w:numFmt w:val="bullet"/>
      <w:lvlText w:val=""/>
      <w:lvlJc w:val="left"/>
      <w:pPr>
        <w:tabs>
          <w:tab w:val="num" w:pos="4320"/>
        </w:tabs>
        <w:ind w:left="4320" w:hanging="360"/>
      </w:pPr>
      <w:rPr>
        <w:rFonts w:ascii="Wingdings" w:hAnsi="Wingdings" w:hint="default"/>
        <w:sz w:val="20"/>
      </w:rPr>
    </w:lvl>
    <w:lvl w:ilvl="6" w:tplc="BF78D554" w:tentative="1">
      <w:start w:val="1"/>
      <w:numFmt w:val="bullet"/>
      <w:lvlText w:val=""/>
      <w:lvlJc w:val="left"/>
      <w:pPr>
        <w:tabs>
          <w:tab w:val="num" w:pos="5040"/>
        </w:tabs>
        <w:ind w:left="5040" w:hanging="360"/>
      </w:pPr>
      <w:rPr>
        <w:rFonts w:ascii="Wingdings" w:hAnsi="Wingdings" w:hint="default"/>
        <w:sz w:val="20"/>
      </w:rPr>
    </w:lvl>
    <w:lvl w:ilvl="7" w:tplc="74F448A0" w:tentative="1">
      <w:start w:val="1"/>
      <w:numFmt w:val="bullet"/>
      <w:lvlText w:val=""/>
      <w:lvlJc w:val="left"/>
      <w:pPr>
        <w:tabs>
          <w:tab w:val="num" w:pos="5760"/>
        </w:tabs>
        <w:ind w:left="5760" w:hanging="360"/>
      </w:pPr>
      <w:rPr>
        <w:rFonts w:ascii="Wingdings" w:hAnsi="Wingdings" w:hint="default"/>
        <w:sz w:val="20"/>
      </w:rPr>
    </w:lvl>
    <w:lvl w:ilvl="8" w:tplc="A028949C" w:tentative="1">
      <w:start w:val="1"/>
      <w:numFmt w:val="bullet"/>
      <w:lvlText w:val=""/>
      <w:lvlJc w:val="left"/>
      <w:pPr>
        <w:tabs>
          <w:tab w:val="num" w:pos="6480"/>
        </w:tabs>
        <w:ind w:left="6480" w:hanging="360"/>
      </w:pPr>
      <w:rPr>
        <w:rFonts w:ascii="Wingdings" w:hAnsi="Wingdings" w:hint="default"/>
        <w:sz w:val="20"/>
      </w:rPr>
    </w:lvl>
  </w:abstractNum>
  <w:abstractNum w:abstractNumId="6">
    <w:nsid w:val="7D25543C"/>
    <w:multiLevelType w:val="hybridMultilevel"/>
    <w:tmpl w:val="B5B0B79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4"/>
  </w:num>
  <w:num w:numId="2">
    <w:abstractNumId w:val="3"/>
  </w:num>
  <w:num w:numId="3">
    <w:abstractNumId w:val="5"/>
  </w:num>
  <w:num w:numId="4">
    <w:abstractNumId w:val="2"/>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5F6"/>
    <w:rsid w:val="0000345E"/>
    <w:rsid w:val="00015F85"/>
    <w:rsid w:val="00017EBD"/>
    <w:rsid w:val="000246CF"/>
    <w:rsid w:val="000338E5"/>
    <w:rsid w:val="00063D95"/>
    <w:rsid w:val="00066E09"/>
    <w:rsid w:val="00090906"/>
    <w:rsid w:val="000B797C"/>
    <w:rsid w:val="000E3BA4"/>
    <w:rsid w:val="000F593D"/>
    <w:rsid w:val="00105A8D"/>
    <w:rsid w:val="00150485"/>
    <w:rsid w:val="00175212"/>
    <w:rsid w:val="0019374D"/>
    <w:rsid w:val="001B0A03"/>
    <w:rsid w:val="001D387F"/>
    <w:rsid w:val="001E5600"/>
    <w:rsid w:val="002238CC"/>
    <w:rsid w:val="00284637"/>
    <w:rsid w:val="00293CBE"/>
    <w:rsid w:val="002A23E8"/>
    <w:rsid w:val="002C6400"/>
    <w:rsid w:val="002D14F8"/>
    <w:rsid w:val="00305BEF"/>
    <w:rsid w:val="003440C3"/>
    <w:rsid w:val="00355003"/>
    <w:rsid w:val="00360075"/>
    <w:rsid w:val="003654E0"/>
    <w:rsid w:val="00397AFD"/>
    <w:rsid w:val="003A765D"/>
    <w:rsid w:val="003B2508"/>
    <w:rsid w:val="003B70C0"/>
    <w:rsid w:val="003C30F4"/>
    <w:rsid w:val="004130CE"/>
    <w:rsid w:val="004640F8"/>
    <w:rsid w:val="004947BF"/>
    <w:rsid w:val="004979EE"/>
    <w:rsid w:val="004B247E"/>
    <w:rsid w:val="00552DAF"/>
    <w:rsid w:val="00553C19"/>
    <w:rsid w:val="005718F6"/>
    <w:rsid w:val="00583489"/>
    <w:rsid w:val="00594839"/>
    <w:rsid w:val="0059684B"/>
    <w:rsid w:val="005B1067"/>
    <w:rsid w:val="005C529B"/>
    <w:rsid w:val="005D018D"/>
    <w:rsid w:val="00625ECC"/>
    <w:rsid w:val="006315B2"/>
    <w:rsid w:val="00653563"/>
    <w:rsid w:val="006617A5"/>
    <w:rsid w:val="00675240"/>
    <w:rsid w:val="0069737C"/>
    <w:rsid w:val="006A58DD"/>
    <w:rsid w:val="006C016A"/>
    <w:rsid w:val="006C4257"/>
    <w:rsid w:val="006D0EA4"/>
    <w:rsid w:val="006D7F24"/>
    <w:rsid w:val="00713B01"/>
    <w:rsid w:val="00732370"/>
    <w:rsid w:val="00734E0D"/>
    <w:rsid w:val="00740480"/>
    <w:rsid w:val="00747EC2"/>
    <w:rsid w:val="00750C38"/>
    <w:rsid w:val="00770FE0"/>
    <w:rsid w:val="007710CB"/>
    <w:rsid w:val="007820D2"/>
    <w:rsid w:val="0079548A"/>
    <w:rsid w:val="007A18AC"/>
    <w:rsid w:val="007D1E11"/>
    <w:rsid w:val="007D6842"/>
    <w:rsid w:val="00813369"/>
    <w:rsid w:val="00817B8A"/>
    <w:rsid w:val="0082216E"/>
    <w:rsid w:val="008346DD"/>
    <w:rsid w:val="00844384"/>
    <w:rsid w:val="00846D9B"/>
    <w:rsid w:val="008538E3"/>
    <w:rsid w:val="00886DB0"/>
    <w:rsid w:val="00890D05"/>
    <w:rsid w:val="008A72B9"/>
    <w:rsid w:val="008E3753"/>
    <w:rsid w:val="008E59A6"/>
    <w:rsid w:val="008F24DA"/>
    <w:rsid w:val="009007C3"/>
    <w:rsid w:val="00952AE3"/>
    <w:rsid w:val="00961B37"/>
    <w:rsid w:val="00966EE6"/>
    <w:rsid w:val="00970227"/>
    <w:rsid w:val="00991E6E"/>
    <w:rsid w:val="009A0585"/>
    <w:rsid w:val="009F4CC3"/>
    <w:rsid w:val="00A101FB"/>
    <w:rsid w:val="00A159CC"/>
    <w:rsid w:val="00A2456D"/>
    <w:rsid w:val="00A341EE"/>
    <w:rsid w:val="00A627EF"/>
    <w:rsid w:val="00A96A90"/>
    <w:rsid w:val="00AB3A8E"/>
    <w:rsid w:val="00AC25F1"/>
    <w:rsid w:val="00AD060B"/>
    <w:rsid w:val="00AE5D23"/>
    <w:rsid w:val="00AF38DA"/>
    <w:rsid w:val="00B116B4"/>
    <w:rsid w:val="00B42F57"/>
    <w:rsid w:val="00B438D1"/>
    <w:rsid w:val="00B81F51"/>
    <w:rsid w:val="00B96EBA"/>
    <w:rsid w:val="00B978D0"/>
    <w:rsid w:val="00BB67A3"/>
    <w:rsid w:val="00BC7DCA"/>
    <w:rsid w:val="00BE4C60"/>
    <w:rsid w:val="00BF1B5E"/>
    <w:rsid w:val="00BF5551"/>
    <w:rsid w:val="00BF55F6"/>
    <w:rsid w:val="00C063E5"/>
    <w:rsid w:val="00C17FE8"/>
    <w:rsid w:val="00C30D5D"/>
    <w:rsid w:val="00C74A45"/>
    <w:rsid w:val="00C834AC"/>
    <w:rsid w:val="00CB4290"/>
    <w:rsid w:val="00CB5CD7"/>
    <w:rsid w:val="00D24E60"/>
    <w:rsid w:val="00D363F8"/>
    <w:rsid w:val="00D42200"/>
    <w:rsid w:val="00D753FA"/>
    <w:rsid w:val="00D82F25"/>
    <w:rsid w:val="00DD2CDC"/>
    <w:rsid w:val="00DE1078"/>
    <w:rsid w:val="00DF725D"/>
    <w:rsid w:val="00E122CD"/>
    <w:rsid w:val="00E15246"/>
    <w:rsid w:val="00E156F7"/>
    <w:rsid w:val="00E211D5"/>
    <w:rsid w:val="00E6029F"/>
    <w:rsid w:val="00E62E78"/>
    <w:rsid w:val="00E96B66"/>
    <w:rsid w:val="00EB48C7"/>
    <w:rsid w:val="00EB7A9D"/>
    <w:rsid w:val="00EC1ECD"/>
    <w:rsid w:val="00EE2846"/>
    <w:rsid w:val="00EE693F"/>
    <w:rsid w:val="00EF4D37"/>
    <w:rsid w:val="00F22EE3"/>
    <w:rsid w:val="00F53AC6"/>
    <w:rsid w:val="00F956E0"/>
    <w:rsid w:val="00FD4105"/>
    <w:rsid w:val="00FF41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238CC"/>
    <w:pPr>
      <w:spacing w:after="0" w:line="240" w:lineRule="auto"/>
    </w:pPr>
    <w:rPr>
      <w:rFonts w:ascii="Times New Roman" w:eastAsia="Times New Roman" w:hAnsi="Times New Roman" w:cs="Times New Roman"/>
      <w:szCs w:val="24"/>
      <w:lang w:val="en-US" w:eastAsia="ru-RU"/>
    </w:rPr>
  </w:style>
  <w:style w:type="paragraph" w:styleId="1">
    <w:name w:val="heading 1"/>
    <w:basedOn w:val="a0"/>
    <w:next w:val="a1"/>
    <w:link w:val="10"/>
    <w:uiPriority w:val="99"/>
    <w:qFormat/>
    <w:rsid w:val="002238CC"/>
    <w:pPr>
      <w:keepNext/>
      <w:keepLines/>
      <w:spacing w:after="40"/>
      <w:outlineLvl w:val="0"/>
    </w:pPr>
    <w:rPr>
      <w:rFonts w:ascii="Georgia" w:hAnsi="Georgia"/>
      <w:b/>
      <w:bCs/>
      <w:i/>
      <w:sz w:val="32"/>
      <w:szCs w:val="28"/>
    </w:rPr>
  </w:style>
  <w:style w:type="paragraph" w:styleId="4">
    <w:name w:val="heading 4"/>
    <w:basedOn w:val="a0"/>
    <w:next w:val="a0"/>
    <w:link w:val="40"/>
    <w:uiPriority w:val="9"/>
    <w:semiHidden/>
    <w:unhideWhenUsed/>
    <w:qFormat/>
    <w:rsid w:val="005D018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rsid w:val="002238CC"/>
    <w:rPr>
      <w:rFonts w:ascii="Georgia" w:eastAsia="Times New Roman" w:hAnsi="Georgia" w:cs="Times New Roman"/>
      <w:b/>
      <w:bCs/>
      <w:i/>
      <w:sz w:val="32"/>
      <w:szCs w:val="28"/>
      <w:lang w:val="en-US" w:eastAsia="ru-RU"/>
    </w:rPr>
  </w:style>
  <w:style w:type="paragraph" w:styleId="a1">
    <w:name w:val="Body Text"/>
    <w:basedOn w:val="a0"/>
    <w:link w:val="a5"/>
    <w:uiPriority w:val="99"/>
    <w:rsid w:val="002238CC"/>
  </w:style>
  <w:style w:type="character" w:customStyle="1" w:styleId="a5">
    <w:name w:val="Основной текст Знак"/>
    <w:basedOn w:val="a2"/>
    <w:link w:val="a1"/>
    <w:uiPriority w:val="99"/>
    <w:rsid w:val="002238CC"/>
    <w:rPr>
      <w:rFonts w:ascii="Times New Roman" w:eastAsia="Times New Roman" w:hAnsi="Times New Roman" w:cs="Times New Roman"/>
      <w:szCs w:val="24"/>
      <w:lang w:val="en-US" w:eastAsia="ru-RU"/>
    </w:rPr>
  </w:style>
  <w:style w:type="paragraph" w:styleId="2">
    <w:name w:val="Body Text 2"/>
    <w:basedOn w:val="a1"/>
    <w:link w:val="20"/>
    <w:uiPriority w:val="99"/>
    <w:rsid w:val="002238CC"/>
    <w:pPr>
      <w:ind w:left="476"/>
      <w:jc w:val="both"/>
    </w:pPr>
    <w:rPr>
      <w:sz w:val="24"/>
    </w:rPr>
  </w:style>
  <w:style w:type="character" w:customStyle="1" w:styleId="20">
    <w:name w:val="Основной текст 2 Знак"/>
    <w:basedOn w:val="a2"/>
    <w:link w:val="2"/>
    <w:uiPriority w:val="99"/>
    <w:rsid w:val="002238CC"/>
    <w:rPr>
      <w:rFonts w:ascii="Times New Roman" w:eastAsia="Times New Roman" w:hAnsi="Times New Roman" w:cs="Times New Roman"/>
      <w:sz w:val="24"/>
      <w:szCs w:val="24"/>
      <w:lang w:val="en-US" w:eastAsia="ru-RU"/>
    </w:rPr>
  </w:style>
  <w:style w:type="character" w:styleId="a6">
    <w:name w:val="Strong"/>
    <w:basedOn w:val="a2"/>
    <w:uiPriority w:val="99"/>
    <w:qFormat/>
    <w:rsid w:val="002238CC"/>
    <w:rPr>
      <w:rFonts w:cs="Times New Roman"/>
      <w:b/>
      <w:lang w:val="en-US"/>
    </w:rPr>
  </w:style>
  <w:style w:type="paragraph" w:styleId="a7">
    <w:name w:val="Normal (Web)"/>
    <w:basedOn w:val="a0"/>
    <w:uiPriority w:val="99"/>
    <w:rsid w:val="002238CC"/>
    <w:pPr>
      <w:spacing w:before="100" w:beforeAutospacing="1" w:after="100" w:afterAutospacing="1"/>
    </w:pPr>
    <w:rPr>
      <w:sz w:val="24"/>
      <w:lang w:val="ru-RU"/>
    </w:rPr>
  </w:style>
  <w:style w:type="paragraph" w:customStyle="1" w:styleId="ConsPlusNormal">
    <w:name w:val="ConsPlusNormal"/>
    <w:uiPriority w:val="99"/>
    <w:rsid w:val="00E62E78"/>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40">
    <w:name w:val="Заголовок 4 Знак"/>
    <w:basedOn w:val="a2"/>
    <w:link w:val="4"/>
    <w:uiPriority w:val="9"/>
    <w:semiHidden/>
    <w:rsid w:val="005D018D"/>
    <w:rPr>
      <w:rFonts w:asciiTheme="majorHAnsi" w:eastAsiaTheme="majorEastAsia" w:hAnsiTheme="majorHAnsi" w:cstheme="majorBidi"/>
      <w:b/>
      <w:bCs/>
      <w:i/>
      <w:iCs/>
      <w:color w:val="4F81BD" w:themeColor="accent1"/>
      <w:szCs w:val="24"/>
      <w:lang w:val="en-US" w:eastAsia="ru-RU"/>
    </w:rPr>
  </w:style>
  <w:style w:type="paragraph" w:styleId="a8">
    <w:name w:val="Body Text Indent"/>
    <w:basedOn w:val="a0"/>
    <w:link w:val="a9"/>
    <w:uiPriority w:val="99"/>
    <w:unhideWhenUsed/>
    <w:rsid w:val="005D018D"/>
    <w:pPr>
      <w:spacing w:after="120"/>
      <w:ind w:left="283"/>
    </w:pPr>
  </w:style>
  <w:style w:type="character" w:customStyle="1" w:styleId="a9">
    <w:name w:val="Основной текст с отступом Знак"/>
    <w:basedOn w:val="a2"/>
    <w:link w:val="a8"/>
    <w:uiPriority w:val="99"/>
    <w:rsid w:val="005D018D"/>
    <w:rPr>
      <w:rFonts w:ascii="Times New Roman" w:eastAsia="Times New Roman" w:hAnsi="Times New Roman" w:cs="Times New Roman"/>
      <w:szCs w:val="24"/>
      <w:lang w:val="en-US" w:eastAsia="ru-RU"/>
    </w:rPr>
  </w:style>
  <w:style w:type="paragraph" w:styleId="21">
    <w:name w:val="List Bullet 2"/>
    <w:basedOn w:val="a0"/>
    <w:uiPriority w:val="99"/>
    <w:rsid w:val="005D018D"/>
    <w:pPr>
      <w:tabs>
        <w:tab w:val="num" w:pos="1134"/>
      </w:tabs>
      <w:ind w:left="1134" w:hanging="567"/>
      <w:contextualSpacing/>
    </w:pPr>
  </w:style>
  <w:style w:type="character" w:styleId="aa">
    <w:name w:val="annotation reference"/>
    <w:basedOn w:val="a2"/>
    <w:uiPriority w:val="99"/>
    <w:semiHidden/>
    <w:rsid w:val="005D018D"/>
    <w:rPr>
      <w:rFonts w:cs="Times New Roman"/>
      <w:sz w:val="16"/>
    </w:rPr>
  </w:style>
  <w:style w:type="paragraph" w:styleId="ab">
    <w:name w:val="annotation text"/>
    <w:basedOn w:val="a0"/>
    <w:link w:val="ac"/>
    <w:uiPriority w:val="99"/>
    <w:semiHidden/>
    <w:rsid w:val="005D018D"/>
    <w:rPr>
      <w:sz w:val="20"/>
      <w:szCs w:val="20"/>
    </w:rPr>
  </w:style>
  <w:style w:type="character" w:customStyle="1" w:styleId="ac">
    <w:name w:val="Текст примечания Знак"/>
    <w:basedOn w:val="a2"/>
    <w:link w:val="ab"/>
    <w:uiPriority w:val="99"/>
    <w:semiHidden/>
    <w:rsid w:val="005D018D"/>
    <w:rPr>
      <w:rFonts w:ascii="Times New Roman" w:eastAsia="Times New Roman" w:hAnsi="Times New Roman" w:cs="Times New Roman"/>
      <w:sz w:val="20"/>
      <w:szCs w:val="20"/>
      <w:lang w:val="en-US" w:eastAsia="ru-RU"/>
    </w:rPr>
  </w:style>
  <w:style w:type="paragraph" w:customStyle="1" w:styleId="Iiiaeuiue">
    <w:name w:val="Обычный.Ii?iaeuiue"/>
    <w:uiPriority w:val="99"/>
    <w:rsid w:val="005D018D"/>
    <w:pPr>
      <w:autoSpaceDE w:val="0"/>
      <w:autoSpaceDN w:val="0"/>
      <w:spacing w:after="0" w:line="240" w:lineRule="auto"/>
    </w:pPr>
    <w:rPr>
      <w:rFonts w:ascii="Times New Roman" w:eastAsia="Times New Roman" w:hAnsi="Times New Roman" w:cs="Times New Roman"/>
      <w:sz w:val="20"/>
      <w:szCs w:val="20"/>
      <w:lang w:eastAsia="ru-RU"/>
    </w:rPr>
  </w:style>
  <w:style w:type="paragraph" w:styleId="ad">
    <w:name w:val="Balloon Text"/>
    <w:basedOn w:val="a0"/>
    <w:link w:val="ae"/>
    <w:uiPriority w:val="99"/>
    <w:semiHidden/>
    <w:unhideWhenUsed/>
    <w:rsid w:val="005D018D"/>
    <w:rPr>
      <w:rFonts w:ascii="Tahoma" w:hAnsi="Tahoma" w:cs="Tahoma"/>
      <w:sz w:val="16"/>
      <w:szCs w:val="16"/>
    </w:rPr>
  </w:style>
  <w:style w:type="character" w:customStyle="1" w:styleId="ae">
    <w:name w:val="Текст выноски Знак"/>
    <w:basedOn w:val="a2"/>
    <w:link w:val="ad"/>
    <w:uiPriority w:val="99"/>
    <w:semiHidden/>
    <w:rsid w:val="005D018D"/>
    <w:rPr>
      <w:rFonts w:ascii="Tahoma" w:eastAsia="Times New Roman" w:hAnsi="Tahoma" w:cs="Tahoma"/>
      <w:sz w:val="16"/>
      <w:szCs w:val="16"/>
      <w:lang w:val="en-US" w:eastAsia="ru-RU"/>
    </w:rPr>
  </w:style>
  <w:style w:type="paragraph" w:styleId="af">
    <w:name w:val="header"/>
    <w:basedOn w:val="a0"/>
    <w:link w:val="af0"/>
    <w:uiPriority w:val="99"/>
    <w:unhideWhenUsed/>
    <w:rsid w:val="00675240"/>
    <w:pPr>
      <w:tabs>
        <w:tab w:val="center" w:pos="4677"/>
        <w:tab w:val="right" w:pos="9355"/>
      </w:tabs>
    </w:pPr>
  </w:style>
  <w:style w:type="character" w:customStyle="1" w:styleId="af0">
    <w:name w:val="Верхний колонтитул Знак"/>
    <w:basedOn w:val="a2"/>
    <w:link w:val="af"/>
    <w:uiPriority w:val="99"/>
    <w:rsid w:val="00675240"/>
    <w:rPr>
      <w:rFonts w:ascii="Times New Roman" w:eastAsia="Times New Roman" w:hAnsi="Times New Roman" w:cs="Times New Roman"/>
      <w:szCs w:val="24"/>
      <w:lang w:val="en-US" w:eastAsia="ru-RU"/>
    </w:rPr>
  </w:style>
  <w:style w:type="paragraph" w:styleId="af1">
    <w:name w:val="footer"/>
    <w:basedOn w:val="a0"/>
    <w:link w:val="af2"/>
    <w:uiPriority w:val="99"/>
    <w:unhideWhenUsed/>
    <w:rsid w:val="00675240"/>
    <w:pPr>
      <w:tabs>
        <w:tab w:val="center" w:pos="4677"/>
        <w:tab w:val="right" w:pos="9355"/>
      </w:tabs>
    </w:pPr>
  </w:style>
  <w:style w:type="character" w:customStyle="1" w:styleId="af2">
    <w:name w:val="Нижний колонтитул Знак"/>
    <w:basedOn w:val="a2"/>
    <w:link w:val="af1"/>
    <w:uiPriority w:val="99"/>
    <w:rsid w:val="00675240"/>
    <w:rPr>
      <w:rFonts w:ascii="Times New Roman" w:eastAsia="Times New Roman" w:hAnsi="Times New Roman" w:cs="Times New Roman"/>
      <w:szCs w:val="24"/>
      <w:lang w:val="en-US" w:eastAsia="ru-RU"/>
    </w:rPr>
  </w:style>
  <w:style w:type="paragraph" w:styleId="22">
    <w:name w:val="Body Text Indent 2"/>
    <w:basedOn w:val="a0"/>
    <w:link w:val="23"/>
    <w:uiPriority w:val="99"/>
    <w:semiHidden/>
    <w:unhideWhenUsed/>
    <w:rsid w:val="0059684B"/>
    <w:pPr>
      <w:spacing w:after="120" w:line="480" w:lineRule="auto"/>
      <w:ind w:left="283"/>
    </w:pPr>
  </w:style>
  <w:style w:type="character" w:customStyle="1" w:styleId="23">
    <w:name w:val="Основной текст с отступом 2 Знак"/>
    <w:basedOn w:val="a2"/>
    <w:link w:val="22"/>
    <w:uiPriority w:val="99"/>
    <w:semiHidden/>
    <w:rsid w:val="0059684B"/>
    <w:rPr>
      <w:rFonts w:ascii="Times New Roman" w:eastAsia="Times New Roman" w:hAnsi="Times New Roman" w:cs="Times New Roman"/>
      <w:szCs w:val="24"/>
      <w:lang w:val="en-US" w:eastAsia="ru-RU"/>
    </w:rPr>
  </w:style>
  <w:style w:type="paragraph" w:customStyle="1" w:styleId="ABC-paragrahinNotes">
    <w:name w:val="ABC - paragrah in Notes"/>
    <w:link w:val="ABC-paragrahinNotesChar1"/>
    <w:uiPriority w:val="99"/>
    <w:rsid w:val="00EC1ECD"/>
    <w:pPr>
      <w:spacing w:after="240" w:line="240" w:lineRule="auto"/>
      <w:jc w:val="both"/>
    </w:pPr>
    <w:rPr>
      <w:rFonts w:ascii="Arial" w:eastAsia="Arial" w:hAnsi="Arial" w:cs="Times New Roman"/>
      <w:lang w:eastAsia="ru-RU"/>
    </w:rPr>
  </w:style>
  <w:style w:type="character" w:customStyle="1" w:styleId="ABC-paragrahinNotesChar1">
    <w:name w:val="ABC - paragrah in Notes Char1"/>
    <w:link w:val="ABC-paragrahinNotes"/>
    <w:uiPriority w:val="99"/>
    <w:locked/>
    <w:rsid w:val="00EC1ECD"/>
    <w:rPr>
      <w:rFonts w:ascii="Arial" w:eastAsia="Arial" w:hAnsi="Arial" w:cs="Times New Roman"/>
      <w:lang w:eastAsia="ru-RU"/>
    </w:rPr>
  </w:style>
  <w:style w:type="paragraph" w:customStyle="1" w:styleId="Rowheader">
    <w:name w:val="Row header"/>
    <w:basedOn w:val="a0"/>
    <w:uiPriority w:val="99"/>
    <w:rsid w:val="00C17FE8"/>
    <w:pPr>
      <w:tabs>
        <w:tab w:val="decimal" w:pos="1503"/>
      </w:tabs>
      <w:ind w:left="85" w:right="-56" w:hanging="85"/>
    </w:pPr>
    <w:rPr>
      <w:rFonts w:ascii="Arial" w:hAnsi="Arial"/>
      <w:b/>
      <w:sz w:val="18"/>
      <w:szCs w:val="20"/>
      <w:lang w:val="en-GB" w:eastAsia="en-US"/>
    </w:rPr>
  </w:style>
  <w:style w:type="paragraph" w:customStyle="1" w:styleId="Default">
    <w:name w:val="Default"/>
    <w:uiPriority w:val="99"/>
    <w:rsid w:val="00C17FE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em-">
    <w:name w:val="em-абзац"/>
    <w:basedOn w:val="a0"/>
    <w:link w:val="em-0"/>
    <w:uiPriority w:val="99"/>
    <w:rsid w:val="006617A5"/>
    <w:pPr>
      <w:ind w:firstLine="567"/>
      <w:jc w:val="both"/>
    </w:pPr>
    <w:rPr>
      <w:szCs w:val="22"/>
      <w:lang w:val="ru-RU"/>
    </w:rPr>
  </w:style>
  <w:style w:type="character" w:customStyle="1" w:styleId="em-0">
    <w:name w:val="em-абзац Знак"/>
    <w:basedOn w:val="a2"/>
    <w:link w:val="em-"/>
    <w:uiPriority w:val="99"/>
    <w:rsid w:val="006617A5"/>
    <w:rPr>
      <w:rFonts w:ascii="Times New Roman" w:eastAsia="Times New Roman" w:hAnsi="Times New Roman" w:cs="Times New Roman"/>
      <w:lang w:eastAsia="ru-RU"/>
    </w:rPr>
  </w:style>
  <w:style w:type="paragraph" w:styleId="a">
    <w:name w:val="List Bullet"/>
    <w:basedOn w:val="a0"/>
    <w:uiPriority w:val="99"/>
    <w:semiHidden/>
    <w:unhideWhenUsed/>
    <w:rsid w:val="00E6029F"/>
    <w:pPr>
      <w:numPr>
        <w:numId w:val="7"/>
      </w:numPr>
      <w:contextualSpacing/>
    </w:pPr>
  </w:style>
  <w:style w:type="character" w:styleId="af3">
    <w:name w:val="footnote reference"/>
    <w:semiHidden/>
    <w:rsid w:val="00E6029F"/>
    <w:rPr>
      <w:vertAlign w:val="superscript"/>
    </w:rPr>
  </w:style>
  <w:style w:type="paragraph" w:customStyle="1" w:styleId="em-1">
    <w:name w:val="em-подраздел"/>
    <w:basedOn w:val="a0"/>
    <w:link w:val="em-2"/>
    <w:rsid w:val="00E6029F"/>
    <w:pPr>
      <w:ind w:firstLine="567"/>
      <w:jc w:val="both"/>
    </w:pPr>
    <w:rPr>
      <w:b/>
      <w:szCs w:val="22"/>
      <w:lang w:val="ru-RU"/>
    </w:rPr>
  </w:style>
  <w:style w:type="character" w:customStyle="1" w:styleId="em-2">
    <w:name w:val="em-подраздел Знак"/>
    <w:basedOn w:val="a2"/>
    <w:link w:val="em-1"/>
    <w:rsid w:val="00E6029F"/>
    <w:rPr>
      <w:rFonts w:ascii="Times New Roman" w:eastAsia="Times New Roman" w:hAnsi="Times New Roman" w:cs="Times New Roman"/>
      <w:b/>
      <w:lang w:eastAsia="ru-RU"/>
    </w:rPr>
  </w:style>
  <w:style w:type="paragraph" w:customStyle="1" w:styleId="em-3">
    <w:name w:val="em-текст сноски"/>
    <w:basedOn w:val="af4"/>
    <w:rsid w:val="00E6029F"/>
    <w:pPr>
      <w:ind w:firstLine="284"/>
      <w:jc w:val="both"/>
    </w:pPr>
    <w:rPr>
      <w:vanish/>
      <w:sz w:val="16"/>
      <w:szCs w:val="16"/>
      <w:lang w:val="ru-RU"/>
    </w:rPr>
  </w:style>
  <w:style w:type="paragraph" w:customStyle="1" w:styleId="ConsCell">
    <w:name w:val="ConsCell"/>
    <w:uiPriority w:val="99"/>
    <w:rsid w:val="00E6029F"/>
    <w:pPr>
      <w:overflowPunct w:val="0"/>
      <w:autoSpaceDE w:val="0"/>
      <w:autoSpaceDN w:val="0"/>
      <w:adjustRightInd w:val="0"/>
      <w:spacing w:after="0" w:line="240" w:lineRule="auto"/>
      <w:ind w:right="19772"/>
      <w:textAlignment w:val="baseline"/>
    </w:pPr>
    <w:rPr>
      <w:rFonts w:ascii="Arial" w:eastAsia="Times New Roman" w:hAnsi="Arial" w:cs="Times New Roman"/>
      <w:sz w:val="20"/>
      <w:szCs w:val="20"/>
      <w:lang w:eastAsia="ru-RU"/>
    </w:rPr>
  </w:style>
  <w:style w:type="paragraph" w:styleId="af4">
    <w:name w:val="footnote text"/>
    <w:basedOn w:val="a0"/>
    <w:link w:val="af5"/>
    <w:uiPriority w:val="99"/>
    <w:semiHidden/>
    <w:unhideWhenUsed/>
    <w:rsid w:val="00E6029F"/>
    <w:rPr>
      <w:sz w:val="20"/>
      <w:szCs w:val="20"/>
    </w:rPr>
  </w:style>
  <w:style w:type="character" w:customStyle="1" w:styleId="af5">
    <w:name w:val="Текст сноски Знак"/>
    <w:basedOn w:val="a2"/>
    <w:link w:val="af4"/>
    <w:uiPriority w:val="99"/>
    <w:semiHidden/>
    <w:rsid w:val="00E6029F"/>
    <w:rPr>
      <w:rFonts w:ascii="Times New Roman" w:eastAsia="Times New Roman" w:hAnsi="Times New Roman" w:cs="Times New Roman"/>
      <w:sz w:val="20"/>
      <w:szCs w:val="20"/>
      <w:lang w:val="en-US" w:eastAsia="ru-RU"/>
    </w:rPr>
  </w:style>
  <w:style w:type="character" w:styleId="af6">
    <w:name w:val="Hyperlink"/>
    <w:basedOn w:val="a2"/>
    <w:uiPriority w:val="99"/>
    <w:unhideWhenUsed/>
    <w:rsid w:val="008E375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238CC"/>
    <w:pPr>
      <w:spacing w:after="0" w:line="240" w:lineRule="auto"/>
    </w:pPr>
    <w:rPr>
      <w:rFonts w:ascii="Times New Roman" w:eastAsia="Times New Roman" w:hAnsi="Times New Roman" w:cs="Times New Roman"/>
      <w:szCs w:val="24"/>
      <w:lang w:val="en-US" w:eastAsia="ru-RU"/>
    </w:rPr>
  </w:style>
  <w:style w:type="paragraph" w:styleId="1">
    <w:name w:val="heading 1"/>
    <w:basedOn w:val="a0"/>
    <w:next w:val="a1"/>
    <w:link w:val="10"/>
    <w:uiPriority w:val="99"/>
    <w:qFormat/>
    <w:rsid w:val="002238CC"/>
    <w:pPr>
      <w:keepNext/>
      <w:keepLines/>
      <w:spacing w:after="40"/>
      <w:outlineLvl w:val="0"/>
    </w:pPr>
    <w:rPr>
      <w:rFonts w:ascii="Georgia" w:hAnsi="Georgia"/>
      <w:b/>
      <w:bCs/>
      <w:i/>
      <w:sz w:val="32"/>
      <w:szCs w:val="28"/>
    </w:rPr>
  </w:style>
  <w:style w:type="paragraph" w:styleId="4">
    <w:name w:val="heading 4"/>
    <w:basedOn w:val="a0"/>
    <w:next w:val="a0"/>
    <w:link w:val="40"/>
    <w:uiPriority w:val="9"/>
    <w:semiHidden/>
    <w:unhideWhenUsed/>
    <w:qFormat/>
    <w:rsid w:val="005D018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rsid w:val="002238CC"/>
    <w:rPr>
      <w:rFonts w:ascii="Georgia" w:eastAsia="Times New Roman" w:hAnsi="Georgia" w:cs="Times New Roman"/>
      <w:b/>
      <w:bCs/>
      <w:i/>
      <w:sz w:val="32"/>
      <w:szCs w:val="28"/>
      <w:lang w:val="en-US" w:eastAsia="ru-RU"/>
    </w:rPr>
  </w:style>
  <w:style w:type="paragraph" w:styleId="a1">
    <w:name w:val="Body Text"/>
    <w:basedOn w:val="a0"/>
    <w:link w:val="a5"/>
    <w:uiPriority w:val="99"/>
    <w:rsid w:val="002238CC"/>
  </w:style>
  <w:style w:type="character" w:customStyle="1" w:styleId="a5">
    <w:name w:val="Основной текст Знак"/>
    <w:basedOn w:val="a2"/>
    <w:link w:val="a1"/>
    <w:uiPriority w:val="99"/>
    <w:rsid w:val="002238CC"/>
    <w:rPr>
      <w:rFonts w:ascii="Times New Roman" w:eastAsia="Times New Roman" w:hAnsi="Times New Roman" w:cs="Times New Roman"/>
      <w:szCs w:val="24"/>
      <w:lang w:val="en-US" w:eastAsia="ru-RU"/>
    </w:rPr>
  </w:style>
  <w:style w:type="paragraph" w:styleId="2">
    <w:name w:val="Body Text 2"/>
    <w:basedOn w:val="a1"/>
    <w:link w:val="20"/>
    <w:uiPriority w:val="99"/>
    <w:rsid w:val="002238CC"/>
    <w:pPr>
      <w:ind w:left="476"/>
      <w:jc w:val="both"/>
    </w:pPr>
    <w:rPr>
      <w:sz w:val="24"/>
    </w:rPr>
  </w:style>
  <w:style w:type="character" w:customStyle="1" w:styleId="20">
    <w:name w:val="Основной текст 2 Знак"/>
    <w:basedOn w:val="a2"/>
    <w:link w:val="2"/>
    <w:uiPriority w:val="99"/>
    <w:rsid w:val="002238CC"/>
    <w:rPr>
      <w:rFonts w:ascii="Times New Roman" w:eastAsia="Times New Roman" w:hAnsi="Times New Roman" w:cs="Times New Roman"/>
      <w:sz w:val="24"/>
      <w:szCs w:val="24"/>
      <w:lang w:val="en-US" w:eastAsia="ru-RU"/>
    </w:rPr>
  </w:style>
  <w:style w:type="character" w:styleId="a6">
    <w:name w:val="Strong"/>
    <w:basedOn w:val="a2"/>
    <w:uiPriority w:val="99"/>
    <w:qFormat/>
    <w:rsid w:val="002238CC"/>
    <w:rPr>
      <w:rFonts w:cs="Times New Roman"/>
      <w:b/>
      <w:lang w:val="en-US"/>
    </w:rPr>
  </w:style>
  <w:style w:type="paragraph" w:styleId="a7">
    <w:name w:val="Normal (Web)"/>
    <w:basedOn w:val="a0"/>
    <w:uiPriority w:val="99"/>
    <w:rsid w:val="002238CC"/>
    <w:pPr>
      <w:spacing w:before="100" w:beforeAutospacing="1" w:after="100" w:afterAutospacing="1"/>
    </w:pPr>
    <w:rPr>
      <w:sz w:val="24"/>
      <w:lang w:val="ru-RU"/>
    </w:rPr>
  </w:style>
  <w:style w:type="paragraph" w:customStyle="1" w:styleId="ConsPlusNormal">
    <w:name w:val="ConsPlusNormal"/>
    <w:uiPriority w:val="99"/>
    <w:rsid w:val="00E62E78"/>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40">
    <w:name w:val="Заголовок 4 Знак"/>
    <w:basedOn w:val="a2"/>
    <w:link w:val="4"/>
    <w:uiPriority w:val="9"/>
    <w:semiHidden/>
    <w:rsid w:val="005D018D"/>
    <w:rPr>
      <w:rFonts w:asciiTheme="majorHAnsi" w:eastAsiaTheme="majorEastAsia" w:hAnsiTheme="majorHAnsi" w:cstheme="majorBidi"/>
      <w:b/>
      <w:bCs/>
      <w:i/>
      <w:iCs/>
      <w:color w:val="4F81BD" w:themeColor="accent1"/>
      <w:szCs w:val="24"/>
      <w:lang w:val="en-US" w:eastAsia="ru-RU"/>
    </w:rPr>
  </w:style>
  <w:style w:type="paragraph" w:styleId="a8">
    <w:name w:val="Body Text Indent"/>
    <w:basedOn w:val="a0"/>
    <w:link w:val="a9"/>
    <w:uiPriority w:val="99"/>
    <w:unhideWhenUsed/>
    <w:rsid w:val="005D018D"/>
    <w:pPr>
      <w:spacing w:after="120"/>
      <w:ind w:left="283"/>
    </w:pPr>
  </w:style>
  <w:style w:type="character" w:customStyle="1" w:styleId="a9">
    <w:name w:val="Основной текст с отступом Знак"/>
    <w:basedOn w:val="a2"/>
    <w:link w:val="a8"/>
    <w:uiPriority w:val="99"/>
    <w:rsid w:val="005D018D"/>
    <w:rPr>
      <w:rFonts w:ascii="Times New Roman" w:eastAsia="Times New Roman" w:hAnsi="Times New Roman" w:cs="Times New Roman"/>
      <w:szCs w:val="24"/>
      <w:lang w:val="en-US" w:eastAsia="ru-RU"/>
    </w:rPr>
  </w:style>
  <w:style w:type="paragraph" w:styleId="21">
    <w:name w:val="List Bullet 2"/>
    <w:basedOn w:val="a0"/>
    <w:uiPriority w:val="99"/>
    <w:rsid w:val="005D018D"/>
    <w:pPr>
      <w:tabs>
        <w:tab w:val="num" w:pos="1134"/>
      </w:tabs>
      <w:ind w:left="1134" w:hanging="567"/>
      <w:contextualSpacing/>
    </w:pPr>
  </w:style>
  <w:style w:type="character" w:styleId="aa">
    <w:name w:val="annotation reference"/>
    <w:basedOn w:val="a2"/>
    <w:uiPriority w:val="99"/>
    <w:semiHidden/>
    <w:rsid w:val="005D018D"/>
    <w:rPr>
      <w:rFonts w:cs="Times New Roman"/>
      <w:sz w:val="16"/>
    </w:rPr>
  </w:style>
  <w:style w:type="paragraph" w:styleId="ab">
    <w:name w:val="annotation text"/>
    <w:basedOn w:val="a0"/>
    <w:link w:val="ac"/>
    <w:uiPriority w:val="99"/>
    <w:semiHidden/>
    <w:rsid w:val="005D018D"/>
    <w:rPr>
      <w:sz w:val="20"/>
      <w:szCs w:val="20"/>
    </w:rPr>
  </w:style>
  <w:style w:type="character" w:customStyle="1" w:styleId="ac">
    <w:name w:val="Текст примечания Знак"/>
    <w:basedOn w:val="a2"/>
    <w:link w:val="ab"/>
    <w:uiPriority w:val="99"/>
    <w:semiHidden/>
    <w:rsid w:val="005D018D"/>
    <w:rPr>
      <w:rFonts w:ascii="Times New Roman" w:eastAsia="Times New Roman" w:hAnsi="Times New Roman" w:cs="Times New Roman"/>
      <w:sz w:val="20"/>
      <w:szCs w:val="20"/>
      <w:lang w:val="en-US" w:eastAsia="ru-RU"/>
    </w:rPr>
  </w:style>
  <w:style w:type="paragraph" w:customStyle="1" w:styleId="Iiiaeuiue">
    <w:name w:val="Обычный.Ii?iaeuiue"/>
    <w:uiPriority w:val="99"/>
    <w:rsid w:val="005D018D"/>
    <w:pPr>
      <w:autoSpaceDE w:val="0"/>
      <w:autoSpaceDN w:val="0"/>
      <w:spacing w:after="0" w:line="240" w:lineRule="auto"/>
    </w:pPr>
    <w:rPr>
      <w:rFonts w:ascii="Times New Roman" w:eastAsia="Times New Roman" w:hAnsi="Times New Roman" w:cs="Times New Roman"/>
      <w:sz w:val="20"/>
      <w:szCs w:val="20"/>
      <w:lang w:eastAsia="ru-RU"/>
    </w:rPr>
  </w:style>
  <w:style w:type="paragraph" w:styleId="ad">
    <w:name w:val="Balloon Text"/>
    <w:basedOn w:val="a0"/>
    <w:link w:val="ae"/>
    <w:uiPriority w:val="99"/>
    <w:semiHidden/>
    <w:unhideWhenUsed/>
    <w:rsid w:val="005D018D"/>
    <w:rPr>
      <w:rFonts w:ascii="Tahoma" w:hAnsi="Tahoma" w:cs="Tahoma"/>
      <w:sz w:val="16"/>
      <w:szCs w:val="16"/>
    </w:rPr>
  </w:style>
  <w:style w:type="character" w:customStyle="1" w:styleId="ae">
    <w:name w:val="Текст выноски Знак"/>
    <w:basedOn w:val="a2"/>
    <w:link w:val="ad"/>
    <w:uiPriority w:val="99"/>
    <w:semiHidden/>
    <w:rsid w:val="005D018D"/>
    <w:rPr>
      <w:rFonts w:ascii="Tahoma" w:eastAsia="Times New Roman" w:hAnsi="Tahoma" w:cs="Tahoma"/>
      <w:sz w:val="16"/>
      <w:szCs w:val="16"/>
      <w:lang w:val="en-US" w:eastAsia="ru-RU"/>
    </w:rPr>
  </w:style>
  <w:style w:type="paragraph" w:styleId="af">
    <w:name w:val="header"/>
    <w:basedOn w:val="a0"/>
    <w:link w:val="af0"/>
    <w:uiPriority w:val="99"/>
    <w:unhideWhenUsed/>
    <w:rsid w:val="00675240"/>
    <w:pPr>
      <w:tabs>
        <w:tab w:val="center" w:pos="4677"/>
        <w:tab w:val="right" w:pos="9355"/>
      </w:tabs>
    </w:pPr>
  </w:style>
  <w:style w:type="character" w:customStyle="1" w:styleId="af0">
    <w:name w:val="Верхний колонтитул Знак"/>
    <w:basedOn w:val="a2"/>
    <w:link w:val="af"/>
    <w:uiPriority w:val="99"/>
    <w:rsid w:val="00675240"/>
    <w:rPr>
      <w:rFonts w:ascii="Times New Roman" w:eastAsia="Times New Roman" w:hAnsi="Times New Roman" w:cs="Times New Roman"/>
      <w:szCs w:val="24"/>
      <w:lang w:val="en-US" w:eastAsia="ru-RU"/>
    </w:rPr>
  </w:style>
  <w:style w:type="paragraph" w:styleId="af1">
    <w:name w:val="footer"/>
    <w:basedOn w:val="a0"/>
    <w:link w:val="af2"/>
    <w:uiPriority w:val="99"/>
    <w:unhideWhenUsed/>
    <w:rsid w:val="00675240"/>
    <w:pPr>
      <w:tabs>
        <w:tab w:val="center" w:pos="4677"/>
        <w:tab w:val="right" w:pos="9355"/>
      </w:tabs>
    </w:pPr>
  </w:style>
  <w:style w:type="character" w:customStyle="1" w:styleId="af2">
    <w:name w:val="Нижний колонтитул Знак"/>
    <w:basedOn w:val="a2"/>
    <w:link w:val="af1"/>
    <w:uiPriority w:val="99"/>
    <w:rsid w:val="00675240"/>
    <w:rPr>
      <w:rFonts w:ascii="Times New Roman" w:eastAsia="Times New Roman" w:hAnsi="Times New Roman" w:cs="Times New Roman"/>
      <w:szCs w:val="24"/>
      <w:lang w:val="en-US" w:eastAsia="ru-RU"/>
    </w:rPr>
  </w:style>
  <w:style w:type="paragraph" w:styleId="22">
    <w:name w:val="Body Text Indent 2"/>
    <w:basedOn w:val="a0"/>
    <w:link w:val="23"/>
    <w:uiPriority w:val="99"/>
    <w:semiHidden/>
    <w:unhideWhenUsed/>
    <w:rsid w:val="0059684B"/>
    <w:pPr>
      <w:spacing w:after="120" w:line="480" w:lineRule="auto"/>
      <w:ind w:left="283"/>
    </w:pPr>
  </w:style>
  <w:style w:type="character" w:customStyle="1" w:styleId="23">
    <w:name w:val="Основной текст с отступом 2 Знак"/>
    <w:basedOn w:val="a2"/>
    <w:link w:val="22"/>
    <w:uiPriority w:val="99"/>
    <w:semiHidden/>
    <w:rsid w:val="0059684B"/>
    <w:rPr>
      <w:rFonts w:ascii="Times New Roman" w:eastAsia="Times New Roman" w:hAnsi="Times New Roman" w:cs="Times New Roman"/>
      <w:szCs w:val="24"/>
      <w:lang w:val="en-US" w:eastAsia="ru-RU"/>
    </w:rPr>
  </w:style>
  <w:style w:type="paragraph" w:customStyle="1" w:styleId="ABC-paragrahinNotes">
    <w:name w:val="ABC - paragrah in Notes"/>
    <w:link w:val="ABC-paragrahinNotesChar1"/>
    <w:uiPriority w:val="99"/>
    <w:rsid w:val="00EC1ECD"/>
    <w:pPr>
      <w:spacing w:after="240" w:line="240" w:lineRule="auto"/>
      <w:jc w:val="both"/>
    </w:pPr>
    <w:rPr>
      <w:rFonts w:ascii="Arial" w:eastAsia="Arial" w:hAnsi="Arial" w:cs="Times New Roman"/>
      <w:lang w:eastAsia="ru-RU"/>
    </w:rPr>
  </w:style>
  <w:style w:type="character" w:customStyle="1" w:styleId="ABC-paragrahinNotesChar1">
    <w:name w:val="ABC - paragrah in Notes Char1"/>
    <w:link w:val="ABC-paragrahinNotes"/>
    <w:uiPriority w:val="99"/>
    <w:locked/>
    <w:rsid w:val="00EC1ECD"/>
    <w:rPr>
      <w:rFonts w:ascii="Arial" w:eastAsia="Arial" w:hAnsi="Arial" w:cs="Times New Roman"/>
      <w:lang w:eastAsia="ru-RU"/>
    </w:rPr>
  </w:style>
  <w:style w:type="paragraph" w:customStyle="1" w:styleId="Rowheader">
    <w:name w:val="Row header"/>
    <w:basedOn w:val="a0"/>
    <w:uiPriority w:val="99"/>
    <w:rsid w:val="00C17FE8"/>
    <w:pPr>
      <w:tabs>
        <w:tab w:val="decimal" w:pos="1503"/>
      </w:tabs>
      <w:ind w:left="85" w:right="-56" w:hanging="85"/>
    </w:pPr>
    <w:rPr>
      <w:rFonts w:ascii="Arial" w:hAnsi="Arial"/>
      <w:b/>
      <w:sz w:val="18"/>
      <w:szCs w:val="20"/>
      <w:lang w:val="en-GB" w:eastAsia="en-US"/>
    </w:rPr>
  </w:style>
  <w:style w:type="paragraph" w:customStyle="1" w:styleId="Default">
    <w:name w:val="Default"/>
    <w:uiPriority w:val="99"/>
    <w:rsid w:val="00C17FE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em-">
    <w:name w:val="em-абзац"/>
    <w:basedOn w:val="a0"/>
    <w:link w:val="em-0"/>
    <w:uiPriority w:val="99"/>
    <w:rsid w:val="006617A5"/>
    <w:pPr>
      <w:ind w:firstLine="567"/>
      <w:jc w:val="both"/>
    </w:pPr>
    <w:rPr>
      <w:szCs w:val="22"/>
      <w:lang w:val="ru-RU"/>
    </w:rPr>
  </w:style>
  <w:style w:type="character" w:customStyle="1" w:styleId="em-0">
    <w:name w:val="em-абзац Знак"/>
    <w:basedOn w:val="a2"/>
    <w:link w:val="em-"/>
    <w:uiPriority w:val="99"/>
    <w:rsid w:val="006617A5"/>
    <w:rPr>
      <w:rFonts w:ascii="Times New Roman" w:eastAsia="Times New Roman" w:hAnsi="Times New Roman" w:cs="Times New Roman"/>
      <w:lang w:eastAsia="ru-RU"/>
    </w:rPr>
  </w:style>
  <w:style w:type="paragraph" w:styleId="a">
    <w:name w:val="List Bullet"/>
    <w:basedOn w:val="a0"/>
    <w:uiPriority w:val="99"/>
    <w:semiHidden/>
    <w:unhideWhenUsed/>
    <w:rsid w:val="00E6029F"/>
    <w:pPr>
      <w:numPr>
        <w:numId w:val="7"/>
      </w:numPr>
      <w:contextualSpacing/>
    </w:pPr>
  </w:style>
  <w:style w:type="character" w:styleId="af3">
    <w:name w:val="footnote reference"/>
    <w:semiHidden/>
    <w:rsid w:val="00E6029F"/>
    <w:rPr>
      <w:vertAlign w:val="superscript"/>
    </w:rPr>
  </w:style>
  <w:style w:type="paragraph" w:customStyle="1" w:styleId="em-1">
    <w:name w:val="em-подраздел"/>
    <w:basedOn w:val="a0"/>
    <w:link w:val="em-2"/>
    <w:rsid w:val="00E6029F"/>
    <w:pPr>
      <w:ind w:firstLine="567"/>
      <w:jc w:val="both"/>
    </w:pPr>
    <w:rPr>
      <w:b/>
      <w:szCs w:val="22"/>
      <w:lang w:val="ru-RU"/>
    </w:rPr>
  </w:style>
  <w:style w:type="character" w:customStyle="1" w:styleId="em-2">
    <w:name w:val="em-подраздел Знак"/>
    <w:basedOn w:val="a2"/>
    <w:link w:val="em-1"/>
    <w:rsid w:val="00E6029F"/>
    <w:rPr>
      <w:rFonts w:ascii="Times New Roman" w:eastAsia="Times New Roman" w:hAnsi="Times New Roman" w:cs="Times New Roman"/>
      <w:b/>
      <w:lang w:eastAsia="ru-RU"/>
    </w:rPr>
  </w:style>
  <w:style w:type="paragraph" w:customStyle="1" w:styleId="em-3">
    <w:name w:val="em-текст сноски"/>
    <w:basedOn w:val="af4"/>
    <w:rsid w:val="00E6029F"/>
    <w:pPr>
      <w:ind w:firstLine="284"/>
      <w:jc w:val="both"/>
    </w:pPr>
    <w:rPr>
      <w:vanish/>
      <w:sz w:val="16"/>
      <w:szCs w:val="16"/>
      <w:lang w:val="ru-RU"/>
    </w:rPr>
  </w:style>
  <w:style w:type="paragraph" w:customStyle="1" w:styleId="ConsCell">
    <w:name w:val="ConsCell"/>
    <w:uiPriority w:val="99"/>
    <w:rsid w:val="00E6029F"/>
    <w:pPr>
      <w:overflowPunct w:val="0"/>
      <w:autoSpaceDE w:val="0"/>
      <w:autoSpaceDN w:val="0"/>
      <w:adjustRightInd w:val="0"/>
      <w:spacing w:after="0" w:line="240" w:lineRule="auto"/>
      <w:ind w:right="19772"/>
      <w:textAlignment w:val="baseline"/>
    </w:pPr>
    <w:rPr>
      <w:rFonts w:ascii="Arial" w:eastAsia="Times New Roman" w:hAnsi="Arial" w:cs="Times New Roman"/>
      <w:sz w:val="20"/>
      <w:szCs w:val="20"/>
      <w:lang w:eastAsia="ru-RU"/>
    </w:rPr>
  </w:style>
  <w:style w:type="paragraph" w:styleId="af4">
    <w:name w:val="footnote text"/>
    <w:basedOn w:val="a0"/>
    <w:link w:val="af5"/>
    <w:uiPriority w:val="99"/>
    <w:semiHidden/>
    <w:unhideWhenUsed/>
    <w:rsid w:val="00E6029F"/>
    <w:rPr>
      <w:sz w:val="20"/>
      <w:szCs w:val="20"/>
    </w:rPr>
  </w:style>
  <w:style w:type="character" w:customStyle="1" w:styleId="af5">
    <w:name w:val="Текст сноски Знак"/>
    <w:basedOn w:val="a2"/>
    <w:link w:val="af4"/>
    <w:uiPriority w:val="99"/>
    <w:semiHidden/>
    <w:rsid w:val="00E6029F"/>
    <w:rPr>
      <w:rFonts w:ascii="Times New Roman" w:eastAsia="Times New Roman" w:hAnsi="Times New Roman" w:cs="Times New Roman"/>
      <w:sz w:val="20"/>
      <w:szCs w:val="20"/>
      <w:lang w:val="en-US" w:eastAsia="ru-RU"/>
    </w:rPr>
  </w:style>
  <w:style w:type="character" w:styleId="af6">
    <w:name w:val="Hyperlink"/>
    <w:basedOn w:val="a2"/>
    <w:uiPriority w:val="99"/>
    <w:unhideWhenUsed/>
    <w:rsid w:val="008E375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97250">
      <w:bodyDiv w:val="1"/>
      <w:marLeft w:val="0"/>
      <w:marRight w:val="0"/>
      <w:marTop w:val="0"/>
      <w:marBottom w:val="0"/>
      <w:divBdr>
        <w:top w:val="none" w:sz="0" w:space="0" w:color="auto"/>
        <w:left w:val="none" w:sz="0" w:space="0" w:color="auto"/>
        <w:bottom w:val="none" w:sz="0" w:space="0" w:color="auto"/>
        <w:right w:val="none" w:sz="0" w:space="0" w:color="auto"/>
      </w:divBdr>
    </w:div>
    <w:div w:id="69542775">
      <w:bodyDiv w:val="1"/>
      <w:marLeft w:val="0"/>
      <w:marRight w:val="0"/>
      <w:marTop w:val="0"/>
      <w:marBottom w:val="0"/>
      <w:divBdr>
        <w:top w:val="none" w:sz="0" w:space="0" w:color="auto"/>
        <w:left w:val="none" w:sz="0" w:space="0" w:color="auto"/>
        <w:bottom w:val="none" w:sz="0" w:space="0" w:color="auto"/>
        <w:right w:val="none" w:sz="0" w:space="0" w:color="auto"/>
      </w:divBdr>
    </w:div>
    <w:div w:id="78523885">
      <w:bodyDiv w:val="1"/>
      <w:marLeft w:val="0"/>
      <w:marRight w:val="0"/>
      <w:marTop w:val="0"/>
      <w:marBottom w:val="0"/>
      <w:divBdr>
        <w:top w:val="none" w:sz="0" w:space="0" w:color="auto"/>
        <w:left w:val="none" w:sz="0" w:space="0" w:color="auto"/>
        <w:bottom w:val="none" w:sz="0" w:space="0" w:color="auto"/>
        <w:right w:val="none" w:sz="0" w:space="0" w:color="auto"/>
      </w:divBdr>
    </w:div>
    <w:div w:id="95638733">
      <w:bodyDiv w:val="1"/>
      <w:marLeft w:val="0"/>
      <w:marRight w:val="0"/>
      <w:marTop w:val="0"/>
      <w:marBottom w:val="0"/>
      <w:divBdr>
        <w:top w:val="none" w:sz="0" w:space="0" w:color="auto"/>
        <w:left w:val="none" w:sz="0" w:space="0" w:color="auto"/>
        <w:bottom w:val="none" w:sz="0" w:space="0" w:color="auto"/>
        <w:right w:val="none" w:sz="0" w:space="0" w:color="auto"/>
      </w:divBdr>
    </w:div>
    <w:div w:id="137647514">
      <w:bodyDiv w:val="1"/>
      <w:marLeft w:val="0"/>
      <w:marRight w:val="0"/>
      <w:marTop w:val="0"/>
      <w:marBottom w:val="0"/>
      <w:divBdr>
        <w:top w:val="none" w:sz="0" w:space="0" w:color="auto"/>
        <w:left w:val="none" w:sz="0" w:space="0" w:color="auto"/>
        <w:bottom w:val="none" w:sz="0" w:space="0" w:color="auto"/>
        <w:right w:val="none" w:sz="0" w:space="0" w:color="auto"/>
      </w:divBdr>
    </w:div>
    <w:div w:id="288558796">
      <w:bodyDiv w:val="1"/>
      <w:marLeft w:val="0"/>
      <w:marRight w:val="0"/>
      <w:marTop w:val="0"/>
      <w:marBottom w:val="0"/>
      <w:divBdr>
        <w:top w:val="none" w:sz="0" w:space="0" w:color="auto"/>
        <w:left w:val="none" w:sz="0" w:space="0" w:color="auto"/>
        <w:bottom w:val="none" w:sz="0" w:space="0" w:color="auto"/>
        <w:right w:val="none" w:sz="0" w:space="0" w:color="auto"/>
      </w:divBdr>
    </w:div>
    <w:div w:id="419375859">
      <w:bodyDiv w:val="1"/>
      <w:marLeft w:val="0"/>
      <w:marRight w:val="0"/>
      <w:marTop w:val="0"/>
      <w:marBottom w:val="0"/>
      <w:divBdr>
        <w:top w:val="none" w:sz="0" w:space="0" w:color="auto"/>
        <w:left w:val="none" w:sz="0" w:space="0" w:color="auto"/>
        <w:bottom w:val="none" w:sz="0" w:space="0" w:color="auto"/>
        <w:right w:val="none" w:sz="0" w:space="0" w:color="auto"/>
      </w:divBdr>
    </w:div>
    <w:div w:id="510415519">
      <w:bodyDiv w:val="1"/>
      <w:marLeft w:val="0"/>
      <w:marRight w:val="0"/>
      <w:marTop w:val="0"/>
      <w:marBottom w:val="0"/>
      <w:divBdr>
        <w:top w:val="none" w:sz="0" w:space="0" w:color="auto"/>
        <w:left w:val="none" w:sz="0" w:space="0" w:color="auto"/>
        <w:bottom w:val="none" w:sz="0" w:space="0" w:color="auto"/>
        <w:right w:val="none" w:sz="0" w:space="0" w:color="auto"/>
      </w:divBdr>
    </w:div>
    <w:div w:id="662855155">
      <w:bodyDiv w:val="1"/>
      <w:marLeft w:val="0"/>
      <w:marRight w:val="0"/>
      <w:marTop w:val="0"/>
      <w:marBottom w:val="0"/>
      <w:divBdr>
        <w:top w:val="none" w:sz="0" w:space="0" w:color="auto"/>
        <w:left w:val="none" w:sz="0" w:space="0" w:color="auto"/>
        <w:bottom w:val="none" w:sz="0" w:space="0" w:color="auto"/>
        <w:right w:val="none" w:sz="0" w:space="0" w:color="auto"/>
      </w:divBdr>
    </w:div>
    <w:div w:id="683479302">
      <w:bodyDiv w:val="1"/>
      <w:marLeft w:val="0"/>
      <w:marRight w:val="0"/>
      <w:marTop w:val="0"/>
      <w:marBottom w:val="0"/>
      <w:divBdr>
        <w:top w:val="none" w:sz="0" w:space="0" w:color="auto"/>
        <w:left w:val="none" w:sz="0" w:space="0" w:color="auto"/>
        <w:bottom w:val="none" w:sz="0" w:space="0" w:color="auto"/>
        <w:right w:val="none" w:sz="0" w:space="0" w:color="auto"/>
      </w:divBdr>
    </w:div>
    <w:div w:id="1096631534">
      <w:bodyDiv w:val="1"/>
      <w:marLeft w:val="0"/>
      <w:marRight w:val="0"/>
      <w:marTop w:val="0"/>
      <w:marBottom w:val="0"/>
      <w:divBdr>
        <w:top w:val="none" w:sz="0" w:space="0" w:color="auto"/>
        <w:left w:val="none" w:sz="0" w:space="0" w:color="auto"/>
        <w:bottom w:val="none" w:sz="0" w:space="0" w:color="auto"/>
        <w:right w:val="none" w:sz="0" w:space="0" w:color="auto"/>
      </w:divBdr>
    </w:div>
    <w:div w:id="1549534297">
      <w:bodyDiv w:val="1"/>
      <w:marLeft w:val="0"/>
      <w:marRight w:val="0"/>
      <w:marTop w:val="0"/>
      <w:marBottom w:val="0"/>
      <w:divBdr>
        <w:top w:val="none" w:sz="0" w:space="0" w:color="auto"/>
        <w:left w:val="none" w:sz="0" w:space="0" w:color="auto"/>
        <w:bottom w:val="none" w:sz="0" w:space="0" w:color="auto"/>
        <w:right w:val="none" w:sz="0" w:space="0" w:color="auto"/>
      </w:divBdr>
    </w:div>
    <w:div w:id="1707488661">
      <w:bodyDiv w:val="1"/>
      <w:marLeft w:val="0"/>
      <w:marRight w:val="0"/>
      <w:marTop w:val="0"/>
      <w:marBottom w:val="0"/>
      <w:divBdr>
        <w:top w:val="none" w:sz="0" w:space="0" w:color="auto"/>
        <w:left w:val="none" w:sz="0" w:space="0" w:color="auto"/>
        <w:bottom w:val="none" w:sz="0" w:space="0" w:color="auto"/>
        <w:right w:val="none" w:sz="0" w:space="0" w:color="auto"/>
      </w:divBdr>
    </w:div>
    <w:div w:id="1786002801">
      <w:bodyDiv w:val="1"/>
      <w:marLeft w:val="0"/>
      <w:marRight w:val="0"/>
      <w:marTop w:val="0"/>
      <w:marBottom w:val="0"/>
      <w:divBdr>
        <w:top w:val="none" w:sz="0" w:space="0" w:color="auto"/>
        <w:left w:val="none" w:sz="0" w:space="0" w:color="auto"/>
        <w:bottom w:val="none" w:sz="0" w:space="0" w:color="auto"/>
        <w:right w:val="none" w:sz="0" w:space="0" w:color="auto"/>
      </w:divBdr>
    </w:div>
    <w:div w:id="1801067838">
      <w:bodyDiv w:val="1"/>
      <w:marLeft w:val="0"/>
      <w:marRight w:val="0"/>
      <w:marTop w:val="0"/>
      <w:marBottom w:val="0"/>
      <w:divBdr>
        <w:top w:val="none" w:sz="0" w:space="0" w:color="auto"/>
        <w:left w:val="none" w:sz="0" w:space="0" w:color="auto"/>
        <w:bottom w:val="none" w:sz="0" w:space="0" w:color="auto"/>
        <w:right w:val="none" w:sz="0" w:space="0" w:color="auto"/>
      </w:divBdr>
    </w:div>
    <w:div w:id="1851290145">
      <w:bodyDiv w:val="1"/>
      <w:marLeft w:val="0"/>
      <w:marRight w:val="0"/>
      <w:marTop w:val="0"/>
      <w:marBottom w:val="0"/>
      <w:divBdr>
        <w:top w:val="none" w:sz="0" w:space="0" w:color="auto"/>
        <w:left w:val="none" w:sz="0" w:space="0" w:color="auto"/>
        <w:bottom w:val="none" w:sz="0" w:space="0" w:color="auto"/>
        <w:right w:val="none" w:sz="0" w:space="0" w:color="auto"/>
      </w:divBdr>
    </w:div>
    <w:div w:id="2011716310">
      <w:bodyDiv w:val="1"/>
      <w:marLeft w:val="0"/>
      <w:marRight w:val="0"/>
      <w:marTop w:val="0"/>
      <w:marBottom w:val="0"/>
      <w:divBdr>
        <w:top w:val="none" w:sz="0" w:space="0" w:color="auto"/>
        <w:left w:val="none" w:sz="0" w:space="0" w:color="auto"/>
        <w:bottom w:val="none" w:sz="0" w:space="0" w:color="auto"/>
        <w:right w:val="none" w:sz="0" w:space="0" w:color="auto"/>
      </w:divBdr>
    </w:div>
    <w:div w:id="2061512546">
      <w:bodyDiv w:val="1"/>
      <w:marLeft w:val="0"/>
      <w:marRight w:val="0"/>
      <w:marTop w:val="0"/>
      <w:marBottom w:val="0"/>
      <w:divBdr>
        <w:top w:val="none" w:sz="0" w:space="0" w:color="auto"/>
        <w:left w:val="none" w:sz="0" w:space="0" w:color="auto"/>
        <w:bottom w:val="none" w:sz="0" w:space="0" w:color="auto"/>
        <w:right w:val="none" w:sz="0" w:space="0" w:color="auto"/>
      </w:divBdr>
    </w:div>
    <w:div w:id="2085296263">
      <w:bodyDiv w:val="1"/>
      <w:marLeft w:val="0"/>
      <w:marRight w:val="0"/>
      <w:marTop w:val="0"/>
      <w:marBottom w:val="0"/>
      <w:divBdr>
        <w:top w:val="none" w:sz="0" w:space="0" w:color="auto"/>
        <w:left w:val="none" w:sz="0" w:space="0" w:color="auto"/>
        <w:bottom w:val="none" w:sz="0" w:space="0" w:color="auto"/>
        <w:right w:val="none" w:sz="0" w:space="0" w:color="auto"/>
      </w:divBdr>
    </w:div>
    <w:div w:id="209141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1E046-B575-41DF-8276-9B7CAEA61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23</Pages>
  <Words>8727</Words>
  <Characters>49750</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TCB</Company>
  <LinksUpToDate>false</LinksUpToDate>
  <CharactersWithSpaces>58361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Мазурова Сабина Раденовна</dc:creator>
  <cp:keywords/>
  <dc:description/>
  <cp:lastModifiedBy>Мазурова Сабина Раденовна</cp:lastModifiedBy>
  <cp:revision>9</cp:revision>
  <cp:lastPrinted>2014-05-15T14:08:00Z</cp:lastPrinted>
  <dcterms:created xsi:type="dcterms:W3CDTF">2014-05-15T12:22:00Z</dcterms:created>
  <dcterms:modified xsi:type="dcterms:W3CDTF">2014-05-15T14:29:00Z</dcterms:modified>
</cp:coreProperties>
</file>