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CC" w:rsidRPr="00A064AF" w:rsidRDefault="002238CC" w:rsidP="005024DA">
      <w:pPr>
        <w:pStyle w:val="a1"/>
        <w:spacing w:line="240" w:lineRule="exact"/>
        <w:jc w:val="center"/>
        <w:rPr>
          <w:b/>
          <w:lang w:val="ru-RU"/>
        </w:rPr>
      </w:pPr>
      <w:r w:rsidRPr="00A064AF">
        <w:rPr>
          <w:b/>
          <w:lang w:val="ru-RU"/>
        </w:rPr>
        <w:t xml:space="preserve">ПОЯСНИТЕЛЬНАЯ ИНФОРМАЦИЯ </w:t>
      </w:r>
      <w:r w:rsidR="00506966">
        <w:rPr>
          <w:b/>
          <w:lang w:val="ru-RU"/>
        </w:rPr>
        <w:t xml:space="preserve">ОТКРЫТОГО </w:t>
      </w:r>
      <w:r w:rsidRPr="00A064AF">
        <w:rPr>
          <w:b/>
          <w:lang w:val="ru-RU"/>
        </w:rPr>
        <w:t xml:space="preserve">АКЦИОНЕРНОГО </w:t>
      </w:r>
      <w:r w:rsidR="00506966">
        <w:rPr>
          <w:b/>
          <w:lang w:val="ru-RU"/>
        </w:rPr>
        <w:t>ОБЩЕСТВА</w:t>
      </w:r>
      <w:r w:rsidRPr="00A064AF">
        <w:rPr>
          <w:b/>
          <w:lang w:val="ru-RU"/>
        </w:rPr>
        <w:t xml:space="preserve">  «ТРАНСКАПИТАЛБАНК»  К </w:t>
      </w:r>
      <w:r w:rsidR="00732370" w:rsidRPr="00A064AF">
        <w:rPr>
          <w:b/>
          <w:lang w:val="ru-RU"/>
        </w:rPr>
        <w:t>ПРОМЕЖУТОЧНОЙ</w:t>
      </w:r>
      <w:r w:rsidR="00506966">
        <w:rPr>
          <w:b/>
          <w:lang w:val="ru-RU"/>
        </w:rPr>
        <w:t xml:space="preserve"> БУХГАЛТЕРСКОЙ (ФИНАНСОВОЙ)</w:t>
      </w:r>
      <w:r w:rsidR="00732370" w:rsidRPr="00A064AF">
        <w:rPr>
          <w:b/>
          <w:lang w:val="ru-RU"/>
        </w:rPr>
        <w:t xml:space="preserve"> </w:t>
      </w:r>
      <w:r w:rsidRPr="00A064AF">
        <w:rPr>
          <w:b/>
          <w:lang w:val="ru-RU"/>
        </w:rPr>
        <w:t xml:space="preserve">ОТЧЕТНОСТИ ЗА 1 </w:t>
      </w:r>
      <w:r w:rsidR="002250E9" w:rsidRPr="00A064AF">
        <w:rPr>
          <w:b/>
          <w:lang w:val="ru-RU"/>
        </w:rPr>
        <w:t>ПОЛУГОДИЕ</w:t>
      </w:r>
      <w:r w:rsidRPr="00A064AF">
        <w:rPr>
          <w:b/>
          <w:lang w:val="ru-RU"/>
        </w:rPr>
        <w:t xml:space="preserve"> 2014 ГОДА</w:t>
      </w:r>
    </w:p>
    <w:p w:rsidR="00293CBE" w:rsidRPr="00A064AF" w:rsidRDefault="00293CBE" w:rsidP="002238CC">
      <w:pPr>
        <w:pStyle w:val="a1"/>
        <w:spacing w:line="240" w:lineRule="exact"/>
        <w:ind w:firstLine="550"/>
        <w:jc w:val="center"/>
        <w:rPr>
          <w:b/>
          <w:lang w:val="ru-RU"/>
        </w:rPr>
      </w:pPr>
    </w:p>
    <w:p w:rsidR="002238CC" w:rsidRPr="00A064AF" w:rsidRDefault="002238CC" w:rsidP="003440C3">
      <w:pPr>
        <w:pStyle w:val="a1"/>
        <w:spacing w:line="240" w:lineRule="exact"/>
        <w:ind w:firstLine="550"/>
        <w:jc w:val="center"/>
        <w:rPr>
          <w:sz w:val="24"/>
          <w:lang w:val="ru-RU"/>
        </w:rPr>
      </w:pPr>
    </w:p>
    <w:p w:rsidR="0067528D" w:rsidRPr="00F94A05" w:rsidRDefault="0067528D" w:rsidP="0067528D">
      <w:pPr>
        <w:pStyle w:val="1"/>
        <w:keepLines w:val="0"/>
        <w:numPr>
          <w:ilvl w:val="0"/>
          <w:numId w:val="1"/>
        </w:numPr>
        <w:tabs>
          <w:tab w:val="num" w:pos="916"/>
          <w:tab w:val="left" w:pos="2640"/>
          <w:tab w:val="left" w:pos="4510"/>
        </w:tabs>
        <w:spacing w:after="0" w:line="240" w:lineRule="exact"/>
        <w:ind w:left="0" w:firstLine="709"/>
        <w:rPr>
          <w:rFonts w:ascii="Times New Roman" w:hAnsi="Times New Roman"/>
          <w:i w:val="0"/>
          <w:sz w:val="24"/>
          <w:szCs w:val="24"/>
          <w:lang w:val="ru-RU"/>
        </w:rPr>
      </w:pPr>
      <w:r>
        <w:rPr>
          <w:rFonts w:ascii="Times New Roman" w:hAnsi="Times New Roman"/>
          <w:i w:val="0"/>
          <w:sz w:val="24"/>
          <w:szCs w:val="24"/>
          <w:lang w:val="ru-RU"/>
        </w:rPr>
        <w:t xml:space="preserve">ОБЩАЯ </w:t>
      </w:r>
      <w:r w:rsidRPr="00F94A05">
        <w:rPr>
          <w:rFonts w:ascii="Times New Roman" w:hAnsi="Times New Roman"/>
          <w:i w:val="0"/>
          <w:sz w:val="24"/>
          <w:szCs w:val="24"/>
          <w:lang w:val="ru-RU"/>
        </w:rPr>
        <w:t xml:space="preserve"> ИНФОРМАЦИЯ О </w:t>
      </w:r>
      <w:r>
        <w:rPr>
          <w:rFonts w:ascii="Times New Roman" w:hAnsi="Times New Roman"/>
          <w:i w:val="0"/>
          <w:sz w:val="24"/>
          <w:szCs w:val="24"/>
          <w:lang w:val="ru-RU"/>
        </w:rPr>
        <w:t>БАНКЕ</w:t>
      </w:r>
    </w:p>
    <w:p w:rsidR="002238CC" w:rsidRPr="00A064AF" w:rsidRDefault="002238CC" w:rsidP="002238CC">
      <w:pPr>
        <w:pStyle w:val="21"/>
        <w:ind w:left="0" w:firstLine="550"/>
        <w:rPr>
          <w:lang w:val="ru-RU"/>
        </w:rPr>
      </w:pPr>
    </w:p>
    <w:p w:rsidR="00E156F7" w:rsidRPr="00A064AF" w:rsidRDefault="00E156F7" w:rsidP="002238CC">
      <w:pPr>
        <w:pStyle w:val="21"/>
        <w:ind w:left="0" w:firstLine="550"/>
        <w:rPr>
          <w:lang w:val="ru-RU"/>
        </w:rPr>
      </w:pPr>
    </w:p>
    <w:p w:rsidR="0067528D" w:rsidRDefault="0067528D" w:rsidP="0067528D">
      <w:pPr>
        <w:ind w:firstLine="709"/>
        <w:jc w:val="both"/>
        <w:rPr>
          <w:szCs w:val="22"/>
          <w:lang w:val="ru-RU"/>
        </w:rPr>
      </w:pPr>
      <w:r w:rsidRPr="00F94A05">
        <w:rPr>
          <w:b/>
          <w:i/>
          <w:szCs w:val="22"/>
          <w:lang w:val="ru-RU"/>
        </w:rPr>
        <w:t xml:space="preserve">Полное фирменное наименование </w:t>
      </w:r>
      <w:r>
        <w:rPr>
          <w:b/>
          <w:i/>
          <w:szCs w:val="22"/>
          <w:lang w:val="ru-RU"/>
        </w:rPr>
        <w:t>кредитной организации</w:t>
      </w:r>
      <w:r w:rsidRPr="00F94A05">
        <w:rPr>
          <w:b/>
          <w:i/>
          <w:szCs w:val="22"/>
          <w:lang w:val="ru-RU"/>
        </w:rPr>
        <w:t>:</w:t>
      </w:r>
      <w:r>
        <w:rPr>
          <w:szCs w:val="22"/>
          <w:lang w:val="ru-RU"/>
        </w:rPr>
        <w:t xml:space="preserve"> Открытое акционерное общество </w:t>
      </w:r>
      <w:r w:rsidRPr="00654BAC">
        <w:rPr>
          <w:szCs w:val="22"/>
          <w:lang w:val="ru-RU"/>
        </w:rPr>
        <w:t xml:space="preserve"> «ТРАНСКАПИТАЛБАНК»</w:t>
      </w:r>
      <w:r>
        <w:rPr>
          <w:szCs w:val="22"/>
          <w:lang w:val="ru-RU"/>
        </w:rPr>
        <w:t>.</w:t>
      </w:r>
    </w:p>
    <w:p w:rsidR="0067528D" w:rsidRDefault="0067528D" w:rsidP="0067528D">
      <w:pPr>
        <w:ind w:firstLine="709"/>
        <w:jc w:val="both"/>
        <w:rPr>
          <w:szCs w:val="22"/>
          <w:lang w:val="ru-RU"/>
        </w:rPr>
      </w:pPr>
      <w:r w:rsidRPr="00654BAC">
        <w:rPr>
          <w:szCs w:val="22"/>
          <w:lang w:val="ru-RU"/>
        </w:rPr>
        <w:t xml:space="preserve"> </w:t>
      </w:r>
    </w:p>
    <w:p w:rsidR="0067528D" w:rsidRDefault="0067528D" w:rsidP="0067528D">
      <w:pPr>
        <w:ind w:firstLine="709"/>
        <w:jc w:val="both"/>
        <w:rPr>
          <w:spacing w:val="1"/>
          <w:szCs w:val="22"/>
          <w:lang w:val="ru-RU"/>
        </w:rPr>
      </w:pPr>
      <w:r>
        <w:rPr>
          <w:b/>
          <w:i/>
          <w:spacing w:val="1"/>
          <w:szCs w:val="22"/>
          <w:lang w:val="ru-RU"/>
        </w:rPr>
        <w:t>Юридический и почтовый адреса</w:t>
      </w:r>
      <w:r w:rsidRPr="00E15246">
        <w:rPr>
          <w:b/>
          <w:i/>
          <w:spacing w:val="1"/>
          <w:szCs w:val="22"/>
          <w:lang w:val="ru-RU"/>
        </w:rPr>
        <w:t>.</w:t>
      </w:r>
      <w:r>
        <w:rPr>
          <w:spacing w:val="1"/>
          <w:szCs w:val="22"/>
          <w:lang w:val="ru-RU"/>
        </w:rPr>
        <w:t xml:space="preserve"> Российская Федерация, 109147, Москва, ул. </w:t>
      </w:r>
      <w:proofErr w:type="spellStart"/>
      <w:r>
        <w:rPr>
          <w:spacing w:val="1"/>
          <w:szCs w:val="22"/>
          <w:lang w:val="ru-RU"/>
        </w:rPr>
        <w:t>Воронцовская</w:t>
      </w:r>
      <w:proofErr w:type="spellEnd"/>
      <w:r>
        <w:rPr>
          <w:spacing w:val="1"/>
          <w:szCs w:val="22"/>
          <w:lang w:val="ru-RU"/>
        </w:rPr>
        <w:t xml:space="preserve">, д. 27/35. </w:t>
      </w:r>
    </w:p>
    <w:p w:rsidR="0067528D" w:rsidRDefault="0067528D" w:rsidP="0067528D">
      <w:pPr>
        <w:ind w:firstLine="709"/>
        <w:jc w:val="both"/>
        <w:rPr>
          <w:spacing w:val="1"/>
          <w:szCs w:val="22"/>
          <w:lang w:val="ru-RU"/>
        </w:rPr>
      </w:pPr>
    </w:p>
    <w:p w:rsidR="0067528D" w:rsidRDefault="0067528D" w:rsidP="0067528D">
      <w:pPr>
        <w:ind w:firstLine="709"/>
        <w:jc w:val="both"/>
        <w:rPr>
          <w:spacing w:val="1"/>
          <w:szCs w:val="22"/>
          <w:lang w:val="ru-RU"/>
        </w:rPr>
      </w:pPr>
      <w:r w:rsidRPr="00F639EA">
        <w:rPr>
          <w:b/>
          <w:i/>
          <w:spacing w:val="1"/>
          <w:szCs w:val="22"/>
          <w:lang w:val="ru-RU"/>
        </w:rPr>
        <w:t>Отчетным периодом</w:t>
      </w:r>
      <w:r>
        <w:rPr>
          <w:spacing w:val="1"/>
          <w:szCs w:val="22"/>
          <w:lang w:val="ru-RU"/>
        </w:rPr>
        <w:t xml:space="preserve"> является 1-е полугодие 2014 года. </w:t>
      </w:r>
    </w:p>
    <w:p w:rsidR="0067528D" w:rsidRDefault="0067528D" w:rsidP="0067528D">
      <w:pPr>
        <w:ind w:firstLine="709"/>
        <w:jc w:val="both"/>
        <w:rPr>
          <w:b/>
          <w:i/>
          <w:spacing w:val="1"/>
          <w:szCs w:val="22"/>
          <w:lang w:val="ru-RU"/>
        </w:rPr>
      </w:pPr>
    </w:p>
    <w:p w:rsidR="0067528D" w:rsidRDefault="0067528D" w:rsidP="0067528D">
      <w:pPr>
        <w:ind w:firstLine="709"/>
        <w:jc w:val="both"/>
        <w:rPr>
          <w:spacing w:val="1"/>
          <w:szCs w:val="22"/>
          <w:lang w:val="ru-RU"/>
        </w:rPr>
      </w:pPr>
      <w:r w:rsidRPr="009F4CC3">
        <w:rPr>
          <w:b/>
          <w:i/>
          <w:spacing w:val="1"/>
          <w:szCs w:val="22"/>
          <w:lang w:val="ru-RU"/>
        </w:rPr>
        <w:t>Валюта представления отчетности.</w:t>
      </w:r>
      <w:r>
        <w:rPr>
          <w:spacing w:val="1"/>
          <w:szCs w:val="22"/>
          <w:lang w:val="ru-RU"/>
        </w:rPr>
        <w:t xml:space="preserve"> Данная промежуточная отчетность представлена в тысячах российских рублей, если иное не указано.</w:t>
      </w:r>
    </w:p>
    <w:p w:rsidR="0067528D" w:rsidRPr="0079548A" w:rsidRDefault="0067528D" w:rsidP="0067528D">
      <w:pPr>
        <w:ind w:firstLine="709"/>
        <w:jc w:val="both"/>
        <w:rPr>
          <w:spacing w:val="1"/>
          <w:szCs w:val="22"/>
          <w:lang w:val="ru-RU"/>
        </w:rPr>
      </w:pPr>
    </w:p>
    <w:p w:rsidR="0067528D" w:rsidRPr="002B2A51" w:rsidRDefault="0067528D" w:rsidP="0067528D">
      <w:pPr>
        <w:ind w:firstLine="709"/>
        <w:jc w:val="both"/>
        <w:rPr>
          <w:szCs w:val="22"/>
          <w:lang w:val="ru-RU"/>
        </w:rPr>
      </w:pPr>
      <w:r w:rsidRPr="00654BAC">
        <w:rPr>
          <w:szCs w:val="22"/>
          <w:lang w:val="ru-RU"/>
        </w:rPr>
        <w:t>ТКБ</w:t>
      </w:r>
      <w:r>
        <w:rPr>
          <w:szCs w:val="22"/>
          <w:lang w:val="ru-RU"/>
        </w:rPr>
        <w:t xml:space="preserve"> О</w:t>
      </w:r>
      <w:r w:rsidRPr="00654BAC">
        <w:rPr>
          <w:szCs w:val="22"/>
          <w:lang w:val="ru-RU"/>
        </w:rPr>
        <w:t>АО (далее «Банк»)</w:t>
      </w:r>
      <w:r>
        <w:rPr>
          <w:szCs w:val="22"/>
          <w:lang w:val="ru-RU"/>
        </w:rPr>
        <w:t xml:space="preserve"> был создан в 1992 году с наименованием АКЦИОНЕРНЫЙ КОММЕРЧЕСКИЙ БАНК «ТРАНСКАПИТАЛБАНК» (ЗАКРЫТОЕ АКЦИОНЕРНОЕ ОБЩЕСТВО)  и зарегистрирован Банком России за номером 2210. </w:t>
      </w:r>
    </w:p>
    <w:p w:rsidR="0067528D" w:rsidRDefault="0067528D" w:rsidP="0067528D">
      <w:pPr>
        <w:ind w:firstLine="709"/>
        <w:jc w:val="both"/>
        <w:rPr>
          <w:szCs w:val="22"/>
          <w:lang w:val="ru-RU"/>
        </w:rPr>
      </w:pPr>
      <w:r w:rsidRPr="00FB0474">
        <w:rPr>
          <w:szCs w:val="22"/>
          <w:lang w:val="ru-RU"/>
        </w:rPr>
        <w:t xml:space="preserve">11 </w:t>
      </w:r>
      <w:r>
        <w:rPr>
          <w:szCs w:val="22"/>
          <w:lang w:val="ru-RU"/>
        </w:rPr>
        <w:t xml:space="preserve">марта 2014 года  на внеочередном Общем собрании акционеров было принято решение об изменении фирменного наименования  Банка, включая изменение типа акционерного общества, и 2 </w:t>
      </w:r>
      <w:r w:rsidRPr="00FB0474">
        <w:rPr>
          <w:szCs w:val="22"/>
          <w:lang w:val="ru-RU"/>
        </w:rPr>
        <w:t>июня  2014 г</w:t>
      </w:r>
      <w:r w:rsidR="00AE3426">
        <w:rPr>
          <w:szCs w:val="22"/>
          <w:lang w:val="ru-RU"/>
        </w:rPr>
        <w:t>ода произошла смена наименования</w:t>
      </w:r>
      <w:r w:rsidRPr="00FB0474">
        <w:rPr>
          <w:szCs w:val="22"/>
          <w:lang w:val="ru-RU"/>
        </w:rPr>
        <w:t xml:space="preserve"> Банка  на  Открытое акционерное общество  «ТРАНСКАПИТАЛБАНК»</w:t>
      </w:r>
      <w:r w:rsidR="00AE3426">
        <w:rPr>
          <w:szCs w:val="22"/>
          <w:lang w:val="ru-RU"/>
        </w:rPr>
        <w:t>, ТКБ ОАО</w:t>
      </w:r>
      <w:r w:rsidRPr="00FB0474">
        <w:rPr>
          <w:szCs w:val="22"/>
          <w:lang w:val="ru-RU"/>
        </w:rPr>
        <w:t>.</w:t>
      </w:r>
    </w:p>
    <w:p w:rsidR="00E15246" w:rsidRPr="00A064AF" w:rsidRDefault="00E15246" w:rsidP="00B96EBA">
      <w:pPr>
        <w:ind w:firstLine="709"/>
        <w:jc w:val="both"/>
        <w:rPr>
          <w:spacing w:val="1"/>
          <w:szCs w:val="22"/>
          <w:highlight w:val="yellow"/>
          <w:lang w:val="ru-RU"/>
        </w:rPr>
      </w:pPr>
    </w:p>
    <w:p w:rsidR="0067528D" w:rsidRDefault="0067528D" w:rsidP="0067528D">
      <w:pPr>
        <w:pStyle w:val="21"/>
        <w:ind w:left="0" w:firstLine="709"/>
        <w:rPr>
          <w:b/>
          <w:i/>
          <w:sz w:val="22"/>
          <w:szCs w:val="22"/>
          <w:lang w:val="ru-RU"/>
        </w:rPr>
      </w:pPr>
      <w:r>
        <w:rPr>
          <w:b/>
          <w:i/>
          <w:sz w:val="22"/>
          <w:szCs w:val="22"/>
          <w:lang w:val="ru-RU"/>
        </w:rPr>
        <w:t>Информация о наличии банковской группы</w:t>
      </w:r>
    </w:p>
    <w:p w:rsidR="0067528D" w:rsidRDefault="0067528D" w:rsidP="0067528D">
      <w:pPr>
        <w:pStyle w:val="21"/>
        <w:ind w:left="0" w:firstLine="709"/>
        <w:rPr>
          <w:b/>
          <w:i/>
          <w:sz w:val="22"/>
          <w:szCs w:val="22"/>
          <w:lang w:val="ru-RU"/>
        </w:rPr>
      </w:pPr>
    </w:p>
    <w:p w:rsidR="0067528D" w:rsidRPr="0065765E" w:rsidRDefault="0067528D" w:rsidP="0067528D">
      <w:pPr>
        <w:ind w:firstLine="709"/>
        <w:jc w:val="both"/>
        <w:rPr>
          <w:szCs w:val="22"/>
          <w:lang w:val="ru-RU"/>
        </w:rPr>
      </w:pPr>
      <w:r w:rsidRPr="0065765E">
        <w:rPr>
          <w:szCs w:val="22"/>
          <w:lang w:val="ru-RU"/>
        </w:rPr>
        <w:t xml:space="preserve">По состоянию на 1 </w:t>
      </w:r>
      <w:r>
        <w:rPr>
          <w:szCs w:val="22"/>
          <w:lang w:val="ru-RU"/>
        </w:rPr>
        <w:t>июля</w:t>
      </w:r>
      <w:r w:rsidRPr="0065765E">
        <w:rPr>
          <w:szCs w:val="22"/>
          <w:lang w:val="ru-RU"/>
        </w:rPr>
        <w:t xml:space="preserve"> 2014 года Банк возглавлял следующую консолидированную группу:</w:t>
      </w:r>
    </w:p>
    <w:p w:rsidR="0067528D" w:rsidRDefault="0067528D" w:rsidP="0067528D">
      <w:pPr>
        <w:numPr>
          <w:ilvl w:val="0"/>
          <w:numId w:val="2"/>
        </w:numPr>
        <w:ind w:left="0" w:firstLine="709"/>
        <w:jc w:val="both"/>
        <w:rPr>
          <w:szCs w:val="22"/>
          <w:lang w:val="ru-RU"/>
        </w:rPr>
      </w:pPr>
      <w:r w:rsidRPr="0065765E">
        <w:rPr>
          <w:szCs w:val="22"/>
          <w:lang w:val="ru-RU"/>
        </w:rPr>
        <w:t xml:space="preserve">ТКБ </w:t>
      </w:r>
      <w:r w:rsidR="00456032">
        <w:rPr>
          <w:szCs w:val="22"/>
          <w:lang w:val="ru-RU"/>
        </w:rPr>
        <w:t>ОАО</w:t>
      </w:r>
      <w:r w:rsidRPr="0065765E">
        <w:rPr>
          <w:szCs w:val="22"/>
          <w:lang w:val="ru-RU"/>
        </w:rPr>
        <w:t xml:space="preserve"> - головная кредитная организация; </w:t>
      </w:r>
    </w:p>
    <w:p w:rsidR="0067528D" w:rsidRDefault="0067528D" w:rsidP="0067528D">
      <w:pPr>
        <w:numPr>
          <w:ilvl w:val="0"/>
          <w:numId w:val="2"/>
        </w:numPr>
        <w:ind w:left="0" w:firstLine="709"/>
        <w:jc w:val="both"/>
        <w:rPr>
          <w:szCs w:val="22"/>
          <w:lang w:val="ru-RU"/>
        </w:rPr>
      </w:pPr>
      <w:r w:rsidRPr="0065765E">
        <w:rPr>
          <w:szCs w:val="22"/>
          <w:lang w:val="ru-RU"/>
        </w:rPr>
        <w:t xml:space="preserve">ОАО «Объединенная лизинговая компания»; </w:t>
      </w:r>
    </w:p>
    <w:p w:rsidR="0067528D" w:rsidRDefault="0067528D" w:rsidP="0067528D">
      <w:pPr>
        <w:numPr>
          <w:ilvl w:val="0"/>
          <w:numId w:val="2"/>
        </w:numPr>
        <w:ind w:left="0" w:firstLine="709"/>
        <w:jc w:val="both"/>
        <w:rPr>
          <w:szCs w:val="22"/>
          <w:lang w:val="ru-RU"/>
        </w:rPr>
      </w:pPr>
      <w:r w:rsidRPr="0065765E">
        <w:rPr>
          <w:szCs w:val="22"/>
          <w:lang w:val="ru-RU"/>
        </w:rPr>
        <w:t>ООО «</w:t>
      </w:r>
      <w:proofErr w:type="spellStart"/>
      <w:r w:rsidRPr="0065765E">
        <w:rPr>
          <w:szCs w:val="22"/>
          <w:lang w:val="ru-RU"/>
        </w:rPr>
        <w:t>Тритайл</w:t>
      </w:r>
      <w:proofErr w:type="spellEnd"/>
      <w:r w:rsidRPr="0065765E">
        <w:rPr>
          <w:szCs w:val="22"/>
          <w:lang w:val="ru-RU"/>
        </w:rPr>
        <w:t xml:space="preserve">»; </w:t>
      </w:r>
    </w:p>
    <w:p w:rsidR="0067528D" w:rsidRPr="00BE4C60" w:rsidRDefault="0067528D" w:rsidP="0067528D">
      <w:pPr>
        <w:numPr>
          <w:ilvl w:val="0"/>
          <w:numId w:val="2"/>
        </w:numPr>
        <w:ind w:left="0" w:firstLine="709"/>
        <w:jc w:val="both"/>
        <w:rPr>
          <w:szCs w:val="22"/>
          <w:lang w:val="ru-RU"/>
        </w:rPr>
      </w:pPr>
      <w:proofErr w:type="spellStart"/>
      <w:r w:rsidRPr="00BE4C60">
        <w:rPr>
          <w:szCs w:val="22"/>
        </w:rPr>
        <w:t>Transregionalcapital</w:t>
      </w:r>
      <w:proofErr w:type="spellEnd"/>
      <w:r w:rsidRPr="00BE4C60">
        <w:rPr>
          <w:szCs w:val="22"/>
          <w:lang w:val="ru-RU"/>
        </w:rPr>
        <w:t xml:space="preserve"> </w:t>
      </w:r>
      <w:r w:rsidRPr="00BE4C60">
        <w:rPr>
          <w:szCs w:val="22"/>
        </w:rPr>
        <w:t>Ltd</w:t>
      </w:r>
      <w:r w:rsidRPr="00BE4C60">
        <w:rPr>
          <w:szCs w:val="22"/>
          <w:lang w:val="ru-RU"/>
        </w:rPr>
        <w:t xml:space="preserve"> – компания специального назначения;</w:t>
      </w:r>
    </w:p>
    <w:p w:rsidR="0067528D" w:rsidRPr="00BE4C60" w:rsidRDefault="0067528D" w:rsidP="0067528D">
      <w:pPr>
        <w:numPr>
          <w:ilvl w:val="0"/>
          <w:numId w:val="2"/>
        </w:numPr>
        <w:ind w:left="0" w:firstLine="709"/>
        <w:jc w:val="both"/>
        <w:rPr>
          <w:szCs w:val="22"/>
          <w:lang w:val="ru-RU"/>
        </w:rPr>
      </w:pPr>
      <w:r w:rsidRPr="00BE4C60">
        <w:rPr>
          <w:szCs w:val="22"/>
          <w:lang w:val="ru-RU"/>
        </w:rPr>
        <w:t xml:space="preserve">ЗАО «ИА ТКБ-1» - компания специального назначения. </w:t>
      </w:r>
    </w:p>
    <w:p w:rsidR="0067528D" w:rsidRDefault="0067528D" w:rsidP="0067528D">
      <w:pPr>
        <w:ind w:firstLine="709"/>
        <w:jc w:val="both"/>
        <w:rPr>
          <w:szCs w:val="22"/>
          <w:lang w:val="ru-RU"/>
        </w:rPr>
      </w:pPr>
    </w:p>
    <w:p w:rsidR="0067528D" w:rsidRDefault="0067528D" w:rsidP="0067528D">
      <w:pPr>
        <w:ind w:firstLine="709"/>
        <w:jc w:val="both"/>
        <w:rPr>
          <w:szCs w:val="22"/>
          <w:lang w:val="ru-RU"/>
        </w:rPr>
      </w:pPr>
      <w:r w:rsidRPr="004B247E">
        <w:rPr>
          <w:szCs w:val="22"/>
          <w:lang w:val="ru-RU"/>
        </w:rPr>
        <w:t>На дату составления промежуточной отчетности Банку принадлежит 100% акций ОАО «Объединенная лизинговая компания» и  100% уставного капитал</w:t>
      </w:r>
      <w:proofErr w:type="gramStart"/>
      <w:r w:rsidRPr="004B247E">
        <w:rPr>
          <w:szCs w:val="22"/>
          <w:lang w:val="ru-RU"/>
        </w:rPr>
        <w:t>а ООО</w:t>
      </w:r>
      <w:proofErr w:type="gramEnd"/>
      <w:r w:rsidRPr="004B247E">
        <w:rPr>
          <w:szCs w:val="22"/>
          <w:lang w:val="ru-RU"/>
        </w:rPr>
        <w:t xml:space="preserve"> «</w:t>
      </w:r>
      <w:proofErr w:type="spellStart"/>
      <w:r w:rsidRPr="004B247E">
        <w:rPr>
          <w:szCs w:val="22"/>
          <w:lang w:val="ru-RU"/>
        </w:rPr>
        <w:t>Тритайл</w:t>
      </w:r>
      <w:proofErr w:type="spellEnd"/>
      <w:r w:rsidRPr="004B247E">
        <w:rPr>
          <w:szCs w:val="22"/>
          <w:lang w:val="ru-RU"/>
        </w:rPr>
        <w:t>».</w:t>
      </w:r>
      <w:r w:rsidRPr="0065765E">
        <w:rPr>
          <w:szCs w:val="22"/>
          <w:lang w:val="ru-RU"/>
        </w:rPr>
        <w:t xml:space="preserve"> </w:t>
      </w:r>
      <w:r>
        <w:rPr>
          <w:szCs w:val="22"/>
          <w:lang w:val="ru-RU"/>
        </w:rPr>
        <w:t xml:space="preserve">Банк не владеет прямо или косвенно долями в капитале компаний специального назначения (КСН). КСН </w:t>
      </w:r>
      <w:proofErr w:type="spellStart"/>
      <w:r w:rsidRPr="00293CBE">
        <w:rPr>
          <w:szCs w:val="22"/>
        </w:rPr>
        <w:t>Transregionalcapital</w:t>
      </w:r>
      <w:proofErr w:type="spellEnd"/>
      <w:r w:rsidRPr="00293CBE">
        <w:rPr>
          <w:szCs w:val="22"/>
          <w:lang w:val="ru-RU"/>
        </w:rPr>
        <w:t xml:space="preserve"> </w:t>
      </w:r>
      <w:r w:rsidRPr="00293CBE">
        <w:rPr>
          <w:szCs w:val="22"/>
        </w:rPr>
        <w:t>Ltd</w:t>
      </w:r>
      <w:r>
        <w:rPr>
          <w:szCs w:val="22"/>
          <w:lang w:val="ru-RU"/>
        </w:rPr>
        <w:t xml:space="preserve"> была </w:t>
      </w:r>
      <w:r w:rsidR="00AE3426">
        <w:rPr>
          <w:szCs w:val="22"/>
          <w:lang w:val="ru-RU"/>
        </w:rPr>
        <w:t>создана</w:t>
      </w:r>
      <w:r>
        <w:rPr>
          <w:szCs w:val="22"/>
          <w:lang w:val="ru-RU"/>
        </w:rPr>
        <w:t xml:space="preserve"> для выпуска еврооблигаций, КСН </w:t>
      </w:r>
      <w:r w:rsidRPr="00293CBE">
        <w:rPr>
          <w:szCs w:val="22"/>
          <w:lang w:val="ru-RU"/>
        </w:rPr>
        <w:t>ЗАО «ИА ТКБ-1»</w:t>
      </w:r>
      <w:r>
        <w:rPr>
          <w:szCs w:val="22"/>
          <w:lang w:val="ru-RU"/>
        </w:rPr>
        <w:t xml:space="preserve"> была </w:t>
      </w:r>
      <w:r w:rsidR="00AE3426">
        <w:rPr>
          <w:szCs w:val="22"/>
          <w:lang w:val="ru-RU"/>
        </w:rPr>
        <w:t>создана</w:t>
      </w:r>
      <w:r>
        <w:rPr>
          <w:szCs w:val="22"/>
          <w:lang w:val="ru-RU"/>
        </w:rPr>
        <w:t xml:space="preserve"> для выпуска жилищных облигаций с ипотечным покрытием на внутреннем рынке.</w:t>
      </w:r>
    </w:p>
    <w:p w:rsidR="0067528D" w:rsidRPr="00906358" w:rsidRDefault="0067528D" w:rsidP="0067528D">
      <w:pPr>
        <w:ind w:firstLine="709"/>
        <w:jc w:val="both"/>
        <w:rPr>
          <w:spacing w:val="-1"/>
          <w:szCs w:val="22"/>
          <w:lang w:val="ru-RU"/>
        </w:rPr>
      </w:pPr>
      <w:r w:rsidRPr="00906358">
        <w:rPr>
          <w:spacing w:val="-1"/>
          <w:szCs w:val="22"/>
          <w:lang w:val="ru-RU"/>
        </w:rPr>
        <w:t xml:space="preserve">В феврале 2014 г. согласно акционерному соглашению от 09.12.2013 прошла реализация доли </w:t>
      </w:r>
      <w:proofErr w:type="spellStart"/>
      <w:r w:rsidRPr="00906358">
        <w:rPr>
          <w:spacing w:val="-1"/>
          <w:szCs w:val="22"/>
          <w:lang w:val="ru-RU"/>
        </w:rPr>
        <w:t>СиАйЭс</w:t>
      </w:r>
      <w:proofErr w:type="spellEnd"/>
      <w:r w:rsidRPr="00906358">
        <w:rPr>
          <w:spacing w:val="-1"/>
          <w:szCs w:val="22"/>
          <w:lang w:val="ru-RU"/>
        </w:rPr>
        <w:t xml:space="preserve"> </w:t>
      </w:r>
      <w:proofErr w:type="spellStart"/>
      <w:r w:rsidRPr="00906358">
        <w:rPr>
          <w:spacing w:val="-1"/>
          <w:szCs w:val="22"/>
          <w:lang w:val="ru-RU"/>
        </w:rPr>
        <w:t>Факторс</w:t>
      </w:r>
      <w:proofErr w:type="spellEnd"/>
      <w:r w:rsidRPr="00906358">
        <w:rPr>
          <w:spacing w:val="-1"/>
          <w:szCs w:val="22"/>
          <w:lang w:val="ru-RU"/>
        </w:rPr>
        <w:t xml:space="preserve"> Холдинг Б. В.</w:t>
      </w:r>
    </w:p>
    <w:p w:rsidR="0067528D" w:rsidRPr="00105A8D" w:rsidRDefault="0067528D" w:rsidP="0067528D">
      <w:pPr>
        <w:ind w:firstLine="709"/>
        <w:jc w:val="both"/>
        <w:rPr>
          <w:spacing w:val="-1"/>
          <w:szCs w:val="22"/>
          <w:lang w:val="ru-RU"/>
        </w:rPr>
      </w:pPr>
      <w:r>
        <w:rPr>
          <w:spacing w:val="-1"/>
          <w:szCs w:val="22"/>
          <w:lang w:val="ru-RU"/>
        </w:rPr>
        <w:t>Годовая и промежуточная</w:t>
      </w:r>
      <w:r w:rsidRPr="008E3753">
        <w:rPr>
          <w:spacing w:val="-1"/>
          <w:szCs w:val="22"/>
          <w:lang w:val="ru-RU"/>
        </w:rPr>
        <w:t xml:space="preserve"> отчетность банковской группы  публик</w:t>
      </w:r>
      <w:r>
        <w:rPr>
          <w:spacing w:val="-1"/>
          <w:szCs w:val="22"/>
          <w:lang w:val="ru-RU"/>
        </w:rPr>
        <w:t>уется</w:t>
      </w:r>
      <w:r w:rsidRPr="008E3753">
        <w:rPr>
          <w:spacing w:val="-1"/>
          <w:szCs w:val="22"/>
          <w:lang w:val="ru-RU"/>
        </w:rPr>
        <w:t xml:space="preserve"> на сайте Банка: </w:t>
      </w:r>
      <w:r>
        <w:rPr>
          <w:spacing w:val="-1"/>
          <w:szCs w:val="22"/>
        </w:rPr>
        <w:t>www</w:t>
      </w:r>
      <w:r w:rsidRPr="00105A8D">
        <w:rPr>
          <w:spacing w:val="-1"/>
          <w:szCs w:val="22"/>
          <w:lang w:val="ru-RU"/>
        </w:rPr>
        <w:t>.</w:t>
      </w:r>
      <w:proofErr w:type="spellStart"/>
      <w:r>
        <w:rPr>
          <w:spacing w:val="-1"/>
          <w:szCs w:val="22"/>
        </w:rPr>
        <w:t>transcapital</w:t>
      </w:r>
      <w:proofErr w:type="spellEnd"/>
      <w:r w:rsidRPr="00105A8D">
        <w:rPr>
          <w:spacing w:val="-1"/>
          <w:szCs w:val="22"/>
          <w:lang w:val="ru-RU"/>
        </w:rPr>
        <w:t>.</w:t>
      </w:r>
      <w:proofErr w:type="spellStart"/>
      <w:r>
        <w:rPr>
          <w:spacing w:val="-1"/>
          <w:szCs w:val="22"/>
        </w:rPr>
        <w:t>ru</w:t>
      </w:r>
      <w:proofErr w:type="spellEnd"/>
      <w:r w:rsidRPr="00105A8D">
        <w:rPr>
          <w:spacing w:val="-1"/>
          <w:szCs w:val="22"/>
          <w:lang w:val="ru-RU"/>
        </w:rPr>
        <w:t xml:space="preserve"> </w:t>
      </w:r>
      <w:r>
        <w:rPr>
          <w:spacing w:val="-1"/>
          <w:szCs w:val="22"/>
          <w:lang w:val="ru-RU"/>
        </w:rPr>
        <w:t xml:space="preserve">и размещается на сайте раскрытия корпоративной информации агентства Интерфакс: </w:t>
      </w:r>
      <w:r>
        <w:rPr>
          <w:spacing w:val="-1"/>
          <w:szCs w:val="22"/>
        </w:rPr>
        <w:t>www</w:t>
      </w:r>
      <w:r>
        <w:rPr>
          <w:spacing w:val="-1"/>
          <w:szCs w:val="22"/>
          <w:lang w:val="ru-RU"/>
        </w:rPr>
        <w:t>.</w:t>
      </w:r>
      <w:r>
        <w:rPr>
          <w:spacing w:val="-1"/>
          <w:szCs w:val="22"/>
        </w:rPr>
        <w:t>e</w:t>
      </w:r>
      <w:r w:rsidRPr="00770FE0">
        <w:rPr>
          <w:spacing w:val="-1"/>
          <w:szCs w:val="22"/>
          <w:lang w:val="ru-RU"/>
        </w:rPr>
        <w:t>-</w:t>
      </w:r>
      <w:r>
        <w:rPr>
          <w:spacing w:val="-1"/>
          <w:szCs w:val="22"/>
        </w:rPr>
        <w:t>disclosure</w:t>
      </w:r>
      <w:r w:rsidRPr="00105A8D">
        <w:rPr>
          <w:spacing w:val="-1"/>
          <w:szCs w:val="22"/>
          <w:lang w:val="ru-RU"/>
        </w:rPr>
        <w:t>.</w:t>
      </w:r>
      <w:proofErr w:type="spellStart"/>
      <w:r>
        <w:rPr>
          <w:spacing w:val="-1"/>
          <w:szCs w:val="22"/>
        </w:rPr>
        <w:t>ru</w:t>
      </w:r>
      <w:proofErr w:type="spellEnd"/>
      <w:r>
        <w:rPr>
          <w:spacing w:val="-1"/>
          <w:szCs w:val="22"/>
          <w:lang w:val="ru-RU"/>
        </w:rPr>
        <w:t>.</w:t>
      </w:r>
    </w:p>
    <w:p w:rsidR="0067528D" w:rsidRDefault="0067528D" w:rsidP="0067528D">
      <w:pPr>
        <w:pStyle w:val="21"/>
        <w:ind w:left="0" w:firstLine="709"/>
        <w:rPr>
          <w:b/>
          <w:i/>
          <w:sz w:val="22"/>
          <w:szCs w:val="22"/>
          <w:lang w:val="ru-RU"/>
        </w:rPr>
      </w:pPr>
    </w:p>
    <w:p w:rsidR="0067528D" w:rsidRDefault="0067528D" w:rsidP="0067528D">
      <w:pPr>
        <w:pStyle w:val="21"/>
        <w:ind w:left="0" w:firstLine="709"/>
        <w:rPr>
          <w:b/>
          <w:i/>
          <w:sz w:val="22"/>
          <w:szCs w:val="22"/>
          <w:lang w:val="ru-RU"/>
        </w:rPr>
      </w:pPr>
    </w:p>
    <w:p w:rsidR="0067528D" w:rsidRDefault="0067528D" w:rsidP="0067528D">
      <w:pPr>
        <w:pStyle w:val="21"/>
        <w:ind w:left="0" w:firstLine="709"/>
        <w:rPr>
          <w:sz w:val="22"/>
          <w:szCs w:val="22"/>
          <w:lang w:val="ru-RU"/>
        </w:rPr>
      </w:pPr>
      <w:r w:rsidRPr="00E15246">
        <w:rPr>
          <w:b/>
          <w:i/>
          <w:sz w:val="22"/>
          <w:szCs w:val="22"/>
          <w:lang w:val="ru-RU"/>
        </w:rPr>
        <w:t>Региональная сеть Банка.</w:t>
      </w:r>
      <w:r>
        <w:rPr>
          <w:sz w:val="22"/>
          <w:szCs w:val="22"/>
          <w:lang w:val="ru-RU"/>
        </w:rPr>
        <w:t xml:space="preserve"> </w:t>
      </w:r>
      <w:r w:rsidRPr="0065765E">
        <w:rPr>
          <w:sz w:val="22"/>
          <w:szCs w:val="22"/>
          <w:lang w:val="ru-RU"/>
        </w:rPr>
        <w:t xml:space="preserve">По состоянию на 1 </w:t>
      </w:r>
      <w:r>
        <w:rPr>
          <w:szCs w:val="22"/>
          <w:lang w:val="ru-RU"/>
        </w:rPr>
        <w:t>июля</w:t>
      </w:r>
      <w:r w:rsidRPr="0065765E">
        <w:rPr>
          <w:sz w:val="22"/>
          <w:szCs w:val="22"/>
          <w:lang w:val="ru-RU"/>
        </w:rPr>
        <w:t xml:space="preserve"> 2014</w:t>
      </w:r>
      <w:r>
        <w:rPr>
          <w:szCs w:val="22"/>
          <w:lang w:val="ru-RU"/>
        </w:rPr>
        <w:t xml:space="preserve"> </w:t>
      </w:r>
      <w:r w:rsidRPr="0065765E">
        <w:rPr>
          <w:sz w:val="22"/>
          <w:szCs w:val="22"/>
          <w:lang w:val="ru-RU"/>
        </w:rPr>
        <w:t>года</w:t>
      </w:r>
      <w:r w:rsidRPr="002238CC">
        <w:rPr>
          <w:szCs w:val="22"/>
          <w:lang w:val="ru-RU"/>
        </w:rPr>
        <w:t xml:space="preserve"> </w:t>
      </w:r>
      <w:r>
        <w:rPr>
          <w:szCs w:val="22"/>
          <w:lang w:val="ru-RU"/>
        </w:rPr>
        <w:t>р</w:t>
      </w:r>
      <w:r w:rsidRPr="0065765E">
        <w:rPr>
          <w:sz w:val="22"/>
          <w:szCs w:val="22"/>
          <w:lang w:val="ru-RU"/>
        </w:rPr>
        <w:t>егион</w:t>
      </w:r>
      <w:r>
        <w:rPr>
          <w:sz w:val="22"/>
          <w:szCs w:val="22"/>
          <w:lang w:val="ru-RU"/>
        </w:rPr>
        <w:t>альная сеть Банка включает 17</w:t>
      </w:r>
      <w:r w:rsidRPr="0065765E">
        <w:rPr>
          <w:sz w:val="22"/>
          <w:szCs w:val="22"/>
          <w:lang w:val="ru-RU"/>
        </w:rPr>
        <w:t xml:space="preserve"> филиалов в Российской Федерации</w:t>
      </w:r>
      <w:r>
        <w:rPr>
          <w:sz w:val="22"/>
          <w:szCs w:val="22"/>
          <w:lang w:val="ru-RU"/>
        </w:rPr>
        <w:t>.</w:t>
      </w:r>
      <w:r w:rsidRPr="0065765E">
        <w:rPr>
          <w:sz w:val="22"/>
          <w:szCs w:val="22"/>
          <w:lang w:val="ru-RU"/>
        </w:rPr>
        <w:t xml:space="preserve"> </w:t>
      </w:r>
    </w:p>
    <w:p w:rsidR="0067528D" w:rsidRPr="00C02CBB" w:rsidRDefault="0067528D" w:rsidP="0067528D">
      <w:pPr>
        <w:pStyle w:val="21"/>
        <w:ind w:left="0" w:firstLine="709"/>
        <w:rPr>
          <w:sz w:val="22"/>
          <w:szCs w:val="22"/>
          <w:lang w:val="ru-RU"/>
        </w:rPr>
      </w:pPr>
      <w:r w:rsidRPr="00654BAC">
        <w:rPr>
          <w:sz w:val="22"/>
          <w:szCs w:val="22"/>
          <w:lang w:val="ru-RU"/>
        </w:rPr>
        <w:t xml:space="preserve">По состоянию на 1 </w:t>
      </w:r>
      <w:r>
        <w:rPr>
          <w:sz w:val="22"/>
          <w:szCs w:val="22"/>
          <w:lang w:val="ru-RU"/>
        </w:rPr>
        <w:t>июля</w:t>
      </w:r>
      <w:r w:rsidRPr="00654BAC">
        <w:rPr>
          <w:sz w:val="22"/>
          <w:szCs w:val="22"/>
          <w:lang w:val="ru-RU"/>
        </w:rPr>
        <w:t xml:space="preserve"> 201</w:t>
      </w:r>
      <w:r>
        <w:rPr>
          <w:sz w:val="22"/>
          <w:szCs w:val="22"/>
          <w:lang w:val="ru-RU"/>
        </w:rPr>
        <w:t>4 г</w:t>
      </w:r>
      <w:r w:rsidRPr="00654BAC">
        <w:rPr>
          <w:sz w:val="22"/>
          <w:szCs w:val="22"/>
          <w:lang w:val="ru-RU"/>
        </w:rPr>
        <w:t xml:space="preserve">ода Банк имеет в Москве и различных регионах России  </w:t>
      </w:r>
      <w:r>
        <w:rPr>
          <w:sz w:val="22"/>
          <w:szCs w:val="22"/>
          <w:lang w:val="ru-RU"/>
        </w:rPr>
        <w:t>41</w:t>
      </w:r>
      <w:r w:rsidRPr="007D5553">
        <w:rPr>
          <w:sz w:val="22"/>
          <w:szCs w:val="22"/>
          <w:lang w:val="ru-RU"/>
        </w:rPr>
        <w:t xml:space="preserve"> </w:t>
      </w:r>
      <w:r w:rsidR="00EC2EB8">
        <w:rPr>
          <w:spacing w:val="1"/>
          <w:sz w:val="22"/>
          <w:szCs w:val="22"/>
          <w:lang w:val="ru-RU"/>
        </w:rPr>
        <w:t>дополнительный</w:t>
      </w:r>
      <w:r w:rsidRPr="007D5553">
        <w:rPr>
          <w:spacing w:val="1"/>
          <w:sz w:val="22"/>
          <w:szCs w:val="22"/>
          <w:lang w:val="ru-RU"/>
        </w:rPr>
        <w:t xml:space="preserve"> офис, </w:t>
      </w:r>
      <w:r>
        <w:rPr>
          <w:spacing w:val="1"/>
          <w:sz w:val="22"/>
          <w:szCs w:val="22"/>
          <w:lang w:val="ru-RU"/>
        </w:rPr>
        <w:t>20</w:t>
      </w:r>
      <w:r w:rsidRPr="007D5553">
        <w:rPr>
          <w:spacing w:val="1"/>
          <w:sz w:val="22"/>
          <w:szCs w:val="22"/>
          <w:lang w:val="ru-RU"/>
        </w:rPr>
        <w:t xml:space="preserve"> кредитно-кассовых офис</w:t>
      </w:r>
      <w:r w:rsidR="00EC2EB8">
        <w:rPr>
          <w:spacing w:val="1"/>
          <w:sz w:val="22"/>
          <w:szCs w:val="22"/>
          <w:lang w:val="ru-RU"/>
        </w:rPr>
        <w:t>ов</w:t>
      </w:r>
      <w:r w:rsidRPr="007D5553">
        <w:rPr>
          <w:spacing w:val="1"/>
          <w:sz w:val="22"/>
          <w:szCs w:val="22"/>
          <w:lang w:val="ru-RU"/>
        </w:rPr>
        <w:t xml:space="preserve"> (включая</w:t>
      </w:r>
      <w:r w:rsidRPr="00654BAC">
        <w:rPr>
          <w:spacing w:val="1"/>
          <w:sz w:val="22"/>
          <w:szCs w:val="22"/>
          <w:lang w:val="ru-RU"/>
        </w:rPr>
        <w:t xml:space="preserve"> операционные кассы</w:t>
      </w:r>
      <w:r>
        <w:rPr>
          <w:spacing w:val="1"/>
          <w:sz w:val="22"/>
          <w:szCs w:val="22"/>
          <w:lang w:val="ru-RU"/>
        </w:rPr>
        <w:t xml:space="preserve"> и</w:t>
      </w:r>
      <w:r w:rsidRPr="00654BAC">
        <w:rPr>
          <w:spacing w:val="1"/>
          <w:sz w:val="22"/>
          <w:szCs w:val="22"/>
          <w:lang w:val="ru-RU"/>
        </w:rPr>
        <w:t xml:space="preserve"> операционны</w:t>
      </w:r>
      <w:r>
        <w:rPr>
          <w:spacing w:val="1"/>
          <w:sz w:val="22"/>
          <w:szCs w:val="22"/>
          <w:lang w:val="ru-RU"/>
        </w:rPr>
        <w:t>е</w:t>
      </w:r>
      <w:r w:rsidRPr="00654BAC">
        <w:rPr>
          <w:spacing w:val="1"/>
          <w:sz w:val="22"/>
          <w:szCs w:val="22"/>
          <w:lang w:val="ru-RU"/>
        </w:rPr>
        <w:t xml:space="preserve"> офис</w:t>
      </w:r>
      <w:r>
        <w:rPr>
          <w:spacing w:val="1"/>
          <w:sz w:val="22"/>
          <w:szCs w:val="22"/>
          <w:lang w:val="ru-RU"/>
        </w:rPr>
        <w:t>ы).</w:t>
      </w:r>
      <w:r w:rsidRPr="00726972">
        <w:rPr>
          <w:spacing w:val="1"/>
          <w:sz w:val="22"/>
          <w:szCs w:val="22"/>
          <w:lang w:val="ru-RU"/>
        </w:rPr>
        <w:t xml:space="preserve"> </w:t>
      </w:r>
      <w:r>
        <w:rPr>
          <w:spacing w:val="1"/>
          <w:sz w:val="22"/>
          <w:szCs w:val="22"/>
          <w:lang w:val="ru-RU"/>
        </w:rPr>
        <w:t>В январе 2014г. филиал в г. Королёв (Московская область) был преобразован в Дополнительный офис «Королевский</w:t>
      </w:r>
      <w:r w:rsidRPr="00C02CBB">
        <w:rPr>
          <w:spacing w:val="1"/>
          <w:sz w:val="22"/>
          <w:szCs w:val="22"/>
          <w:lang w:val="ru-RU"/>
        </w:rPr>
        <w:t xml:space="preserve">». В  апреле 2014г. </w:t>
      </w:r>
      <w:r w:rsidRPr="00C02CBB">
        <w:rPr>
          <w:sz w:val="22"/>
          <w:szCs w:val="22"/>
          <w:lang w:val="ru-RU"/>
        </w:rPr>
        <w:t>открыт новый Дополнительный офис в г. Рязань – ДО «Первомайский».</w:t>
      </w:r>
    </w:p>
    <w:p w:rsidR="0067528D" w:rsidRDefault="0067528D" w:rsidP="0067528D">
      <w:pPr>
        <w:ind w:firstLine="709"/>
        <w:jc w:val="both"/>
        <w:rPr>
          <w:szCs w:val="22"/>
          <w:lang w:val="ru-RU"/>
        </w:rPr>
      </w:pPr>
    </w:p>
    <w:p w:rsidR="0067528D" w:rsidRDefault="0067528D" w:rsidP="0067528D">
      <w:pPr>
        <w:ind w:firstLine="709"/>
        <w:jc w:val="both"/>
        <w:rPr>
          <w:spacing w:val="1"/>
          <w:szCs w:val="22"/>
          <w:lang w:val="ru-RU"/>
        </w:rPr>
      </w:pPr>
    </w:p>
    <w:p w:rsidR="0067528D" w:rsidRDefault="0067528D" w:rsidP="0067528D">
      <w:pPr>
        <w:ind w:firstLine="709"/>
        <w:jc w:val="both"/>
        <w:rPr>
          <w:spacing w:val="1"/>
          <w:szCs w:val="22"/>
          <w:lang w:val="ru-RU"/>
        </w:rPr>
      </w:pPr>
      <w:r>
        <w:rPr>
          <w:spacing w:val="1"/>
          <w:szCs w:val="22"/>
          <w:lang w:val="ru-RU"/>
        </w:rPr>
        <w:t>Географическое нахождение Головного офиса и филиалов в основных регионах присутствия Банка:</w:t>
      </w:r>
    </w:p>
    <w:p w:rsidR="0067528D" w:rsidRDefault="0067528D" w:rsidP="0067528D">
      <w:pPr>
        <w:ind w:firstLine="709"/>
        <w:jc w:val="both"/>
        <w:rPr>
          <w:spacing w:val="1"/>
          <w:szCs w:val="22"/>
          <w:lang w:val="ru-RU"/>
        </w:rPr>
      </w:pPr>
    </w:p>
    <w:tbl>
      <w:tblPr>
        <w:tblStyle w:val="afc"/>
        <w:tblW w:w="9570" w:type="dxa"/>
        <w:tblLook w:val="04A0" w:firstRow="1" w:lastRow="0" w:firstColumn="1" w:lastColumn="0" w:noHBand="0" w:noVBand="1"/>
      </w:tblPr>
      <w:tblGrid>
        <w:gridCol w:w="3510"/>
        <w:gridCol w:w="2410"/>
        <w:gridCol w:w="3650"/>
      </w:tblGrid>
      <w:tr w:rsidR="0067528D" w:rsidTr="00DC3911">
        <w:tc>
          <w:tcPr>
            <w:tcW w:w="3510" w:type="dxa"/>
          </w:tcPr>
          <w:p w:rsidR="0067528D" w:rsidRPr="002C27B8" w:rsidRDefault="0067528D" w:rsidP="00DC3911">
            <w:pPr>
              <w:jc w:val="both"/>
              <w:rPr>
                <w:spacing w:val="1"/>
                <w:sz w:val="20"/>
                <w:szCs w:val="20"/>
                <w:lang w:val="ru-RU"/>
              </w:rPr>
            </w:pPr>
            <w:r w:rsidRPr="002C27B8">
              <w:rPr>
                <w:spacing w:val="1"/>
                <w:sz w:val="20"/>
                <w:szCs w:val="20"/>
                <w:lang w:val="ru-RU"/>
              </w:rPr>
              <w:t>Регионы</w:t>
            </w:r>
          </w:p>
        </w:tc>
        <w:tc>
          <w:tcPr>
            <w:tcW w:w="2410" w:type="dxa"/>
          </w:tcPr>
          <w:p w:rsidR="0067528D" w:rsidRPr="002C27B8" w:rsidRDefault="0067528D" w:rsidP="00DC3911">
            <w:pPr>
              <w:jc w:val="both"/>
              <w:rPr>
                <w:spacing w:val="1"/>
                <w:sz w:val="20"/>
                <w:szCs w:val="20"/>
                <w:lang w:val="ru-RU"/>
              </w:rPr>
            </w:pPr>
            <w:r w:rsidRPr="002C27B8">
              <w:rPr>
                <w:spacing w:val="1"/>
                <w:sz w:val="20"/>
                <w:szCs w:val="20"/>
                <w:lang w:val="ru-RU"/>
              </w:rPr>
              <w:t>Количество филиалов</w:t>
            </w:r>
          </w:p>
        </w:tc>
        <w:tc>
          <w:tcPr>
            <w:tcW w:w="3650" w:type="dxa"/>
          </w:tcPr>
          <w:p w:rsidR="0067528D" w:rsidRPr="002C27B8" w:rsidRDefault="0067528D" w:rsidP="00DC3911">
            <w:pPr>
              <w:jc w:val="both"/>
              <w:rPr>
                <w:spacing w:val="1"/>
                <w:sz w:val="20"/>
                <w:szCs w:val="20"/>
                <w:lang w:val="ru-RU"/>
              </w:rPr>
            </w:pPr>
            <w:r w:rsidRPr="002C27B8">
              <w:rPr>
                <w:spacing w:val="1"/>
                <w:sz w:val="20"/>
                <w:szCs w:val="20"/>
                <w:lang w:val="ru-RU"/>
              </w:rPr>
              <w:t>Города</w:t>
            </w:r>
          </w:p>
        </w:tc>
      </w:tr>
      <w:tr w:rsidR="0067528D" w:rsidRPr="00C02CBB" w:rsidTr="00DC3911">
        <w:tc>
          <w:tcPr>
            <w:tcW w:w="3510" w:type="dxa"/>
          </w:tcPr>
          <w:p w:rsidR="0067528D" w:rsidRPr="002C27B8" w:rsidRDefault="0067528D" w:rsidP="00DC3911">
            <w:pPr>
              <w:jc w:val="both"/>
              <w:rPr>
                <w:spacing w:val="1"/>
                <w:sz w:val="20"/>
                <w:szCs w:val="20"/>
                <w:lang w:val="ru-RU"/>
              </w:rPr>
            </w:pPr>
            <w:r w:rsidRPr="002C27B8">
              <w:rPr>
                <w:spacing w:val="1"/>
                <w:sz w:val="20"/>
                <w:szCs w:val="20"/>
                <w:lang w:val="ru-RU"/>
              </w:rPr>
              <w:t>Центральный федеральный округ</w:t>
            </w:r>
          </w:p>
        </w:tc>
        <w:tc>
          <w:tcPr>
            <w:tcW w:w="2410" w:type="dxa"/>
          </w:tcPr>
          <w:p w:rsidR="0067528D" w:rsidRPr="002C27B8" w:rsidRDefault="0067528D" w:rsidP="00DC3911">
            <w:pPr>
              <w:jc w:val="center"/>
              <w:rPr>
                <w:spacing w:val="1"/>
                <w:sz w:val="20"/>
                <w:szCs w:val="20"/>
              </w:rPr>
            </w:pPr>
            <w:r w:rsidRPr="002C27B8">
              <w:rPr>
                <w:spacing w:val="1"/>
                <w:sz w:val="20"/>
                <w:szCs w:val="20"/>
              </w:rPr>
              <w:t>7</w:t>
            </w:r>
          </w:p>
          <w:p w:rsidR="0067528D" w:rsidRPr="002C27B8" w:rsidRDefault="0067528D" w:rsidP="00DC3911">
            <w:pPr>
              <w:jc w:val="center"/>
              <w:rPr>
                <w:spacing w:val="1"/>
                <w:sz w:val="20"/>
                <w:szCs w:val="20"/>
              </w:rPr>
            </w:pPr>
          </w:p>
        </w:tc>
        <w:tc>
          <w:tcPr>
            <w:tcW w:w="3650" w:type="dxa"/>
          </w:tcPr>
          <w:p w:rsidR="0067528D" w:rsidRPr="002C27B8" w:rsidRDefault="0067528D" w:rsidP="00DC3911">
            <w:pPr>
              <w:jc w:val="both"/>
              <w:rPr>
                <w:spacing w:val="1"/>
                <w:sz w:val="20"/>
                <w:szCs w:val="20"/>
                <w:lang w:val="ru-RU"/>
              </w:rPr>
            </w:pPr>
            <w:r w:rsidRPr="002C27B8">
              <w:rPr>
                <w:spacing w:val="1"/>
                <w:sz w:val="20"/>
                <w:szCs w:val="20"/>
                <w:lang w:val="ru-RU"/>
              </w:rPr>
              <w:t>Москва, Брянск, Воронеж, Калуга, Подольск, Рязань, Ярославль</w:t>
            </w:r>
          </w:p>
        </w:tc>
      </w:tr>
      <w:tr w:rsidR="0067528D" w:rsidTr="00DC3911">
        <w:tc>
          <w:tcPr>
            <w:tcW w:w="3510" w:type="dxa"/>
          </w:tcPr>
          <w:p w:rsidR="0067528D" w:rsidRPr="002C27B8" w:rsidRDefault="0067528D" w:rsidP="00DC3911">
            <w:pPr>
              <w:jc w:val="both"/>
              <w:rPr>
                <w:spacing w:val="1"/>
                <w:sz w:val="20"/>
                <w:szCs w:val="20"/>
                <w:lang w:val="ru-RU"/>
              </w:rPr>
            </w:pPr>
            <w:r w:rsidRPr="002C27B8">
              <w:rPr>
                <w:spacing w:val="1"/>
                <w:sz w:val="20"/>
                <w:szCs w:val="20"/>
                <w:lang w:val="ru-RU"/>
              </w:rPr>
              <w:t>Уральский федеральный округ</w:t>
            </w:r>
          </w:p>
        </w:tc>
        <w:tc>
          <w:tcPr>
            <w:tcW w:w="2410" w:type="dxa"/>
          </w:tcPr>
          <w:p w:rsidR="0067528D" w:rsidRPr="002C27B8" w:rsidRDefault="0067528D" w:rsidP="00DC3911">
            <w:pPr>
              <w:jc w:val="center"/>
              <w:rPr>
                <w:spacing w:val="1"/>
                <w:sz w:val="20"/>
                <w:szCs w:val="20"/>
                <w:lang w:val="ru-RU"/>
              </w:rPr>
            </w:pPr>
            <w:r w:rsidRPr="002C27B8">
              <w:rPr>
                <w:spacing w:val="1"/>
                <w:sz w:val="20"/>
                <w:szCs w:val="20"/>
                <w:lang w:val="ru-RU"/>
              </w:rPr>
              <w:t>2</w:t>
            </w:r>
          </w:p>
        </w:tc>
        <w:tc>
          <w:tcPr>
            <w:tcW w:w="3650" w:type="dxa"/>
          </w:tcPr>
          <w:p w:rsidR="0067528D" w:rsidRPr="002C27B8" w:rsidRDefault="0067528D" w:rsidP="00DC3911">
            <w:pPr>
              <w:jc w:val="both"/>
              <w:rPr>
                <w:spacing w:val="1"/>
                <w:sz w:val="20"/>
                <w:szCs w:val="20"/>
                <w:lang w:val="ru-RU"/>
              </w:rPr>
            </w:pPr>
            <w:r w:rsidRPr="002C27B8">
              <w:rPr>
                <w:spacing w:val="1"/>
                <w:sz w:val="20"/>
                <w:szCs w:val="20"/>
                <w:lang w:val="ru-RU"/>
              </w:rPr>
              <w:t>Екатеринбург, Тюмень</w:t>
            </w:r>
          </w:p>
        </w:tc>
      </w:tr>
      <w:tr w:rsidR="0067528D" w:rsidTr="00DC3911">
        <w:tc>
          <w:tcPr>
            <w:tcW w:w="3510" w:type="dxa"/>
          </w:tcPr>
          <w:p w:rsidR="0067528D" w:rsidRPr="002C27B8" w:rsidRDefault="0067528D" w:rsidP="00DC3911">
            <w:pPr>
              <w:jc w:val="both"/>
              <w:rPr>
                <w:spacing w:val="1"/>
                <w:sz w:val="20"/>
                <w:szCs w:val="20"/>
                <w:lang w:val="ru-RU"/>
              </w:rPr>
            </w:pPr>
            <w:r w:rsidRPr="002C27B8">
              <w:rPr>
                <w:spacing w:val="1"/>
                <w:sz w:val="20"/>
                <w:szCs w:val="20"/>
                <w:lang w:val="ru-RU"/>
              </w:rPr>
              <w:t>Сибирский федеральный округ</w:t>
            </w:r>
          </w:p>
        </w:tc>
        <w:tc>
          <w:tcPr>
            <w:tcW w:w="2410" w:type="dxa"/>
          </w:tcPr>
          <w:p w:rsidR="0067528D" w:rsidRPr="002C27B8" w:rsidRDefault="0067528D" w:rsidP="00DC3911">
            <w:pPr>
              <w:jc w:val="center"/>
              <w:rPr>
                <w:spacing w:val="1"/>
                <w:sz w:val="20"/>
                <w:szCs w:val="20"/>
              </w:rPr>
            </w:pPr>
            <w:r w:rsidRPr="002C27B8">
              <w:rPr>
                <w:spacing w:val="1"/>
                <w:sz w:val="20"/>
                <w:szCs w:val="20"/>
              </w:rPr>
              <w:t>1</w:t>
            </w:r>
          </w:p>
        </w:tc>
        <w:tc>
          <w:tcPr>
            <w:tcW w:w="3650" w:type="dxa"/>
          </w:tcPr>
          <w:p w:rsidR="0067528D" w:rsidRPr="002C27B8" w:rsidRDefault="0067528D" w:rsidP="00DC3911">
            <w:pPr>
              <w:jc w:val="both"/>
              <w:rPr>
                <w:spacing w:val="1"/>
                <w:sz w:val="20"/>
                <w:szCs w:val="20"/>
                <w:lang w:val="ru-RU"/>
              </w:rPr>
            </w:pPr>
            <w:r w:rsidRPr="002C27B8">
              <w:rPr>
                <w:spacing w:val="1"/>
                <w:sz w:val="20"/>
                <w:szCs w:val="20"/>
                <w:lang w:val="ru-RU"/>
              </w:rPr>
              <w:t>Новосибирск</w:t>
            </w:r>
          </w:p>
        </w:tc>
      </w:tr>
      <w:tr w:rsidR="0067528D" w:rsidTr="00DC3911">
        <w:tc>
          <w:tcPr>
            <w:tcW w:w="3510" w:type="dxa"/>
          </w:tcPr>
          <w:p w:rsidR="0067528D" w:rsidRPr="002C27B8" w:rsidRDefault="0067528D" w:rsidP="00DC3911">
            <w:pPr>
              <w:jc w:val="both"/>
              <w:rPr>
                <w:spacing w:val="1"/>
                <w:sz w:val="20"/>
                <w:szCs w:val="20"/>
                <w:lang w:val="ru-RU"/>
              </w:rPr>
            </w:pPr>
            <w:r w:rsidRPr="002C27B8">
              <w:rPr>
                <w:spacing w:val="1"/>
                <w:sz w:val="20"/>
                <w:szCs w:val="20"/>
                <w:lang w:val="ru-RU"/>
              </w:rPr>
              <w:t>Приволжский федеральный округ</w:t>
            </w:r>
          </w:p>
        </w:tc>
        <w:tc>
          <w:tcPr>
            <w:tcW w:w="2410" w:type="dxa"/>
          </w:tcPr>
          <w:p w:rsidR="0067528D" w:rsidRPr="002C27B8" w:rsidRDefault="0067528D" w:rsidP="00DC3911">
            <w:pPr>
              <w:jc w:val="center"/>
              <w:rPr>
                <w:spacing w:val="1"/>
                <w:sz w:val="20"/>
                <w:szCs w:val="20"/>
                <w:lang w:val="ru-RU"/>
              </w:rPr>
            </w:pPr>
            <w:r w:rsidRPr="002C27B8">
              <w:rPr>
                <w:spacing w:val="1"/>
                <w:sz w:val="20"/>
                <w:szCs w:val="20"/>
                <w:lang w:val="ru-RU"/>
              </w:rPr>
              <w:t>3</w:t>
            </w:r>
          </w:p>
        </w:tc>
        <w:tc>
          <w:tcPr>
            <w:tcW w:w="3650" w:type="dxa"/>
          </w:tcPr>
          <w:p w:rsidR="0067528D" w:rsidRPr="002C27B8" w:rsidRDefault="0067528D" w:rsidP="00DC3911">
            <w:pPr>
              <w:jc w:val="both"/>
              <w:rPr>
                <w:spacing w:val="1"/>
                <w:sz w:val="20"/>
                <w:szCs w:val="20"/>
                <w:lang w:val="ru-RU"/>
              </w:rPr>
            </w:pPr>
            <w:r w:rsidRPr="002C27B8">
              <w:rPr>
                <w:spacing w:val="1"/>
                <w:sz w:val="20"/>
                <w:szCs w:val="20"/>
                <w:lang w:val="ru-RU"/>
              </w:rPr>
              <w:t>Нижний Новгород, Пермь, Самара</w:t>
            </w:r>
          </w:p>
        </w:tc>
      </w:tr>
      <w:tr w:rsidR="0067528D" w:rsidTr="00DC3911">
        <w:tc>
          <w:tcPr>
            <w:tcW w:w="3510" w:type="dxa"/>
          </w:tcPr>
          <w:p w:rsidR="0067528D" w:rsidRPr="002C27B8" w:rsidRDefault="0067528D" w:rsidP="00DC3911">
            <w:pPr>
              <w:jc w:val="both"/>
              <w:rPr>
                <w:spacing w:val="1"/>
                <w:sz w:val="20"/>
                <w:szCs w:val="20"/>
                <w:lang w:val="ru-RU"/>
              </w:rPr>
            </w:pPr>
            <w:r w:rsidRPr="002C27B8">
              <w:rPr>
                <w:spacing w:val="1"/>
                <w:sz w:val="20"/>
                <w:szCs w:val="20"/>
                <w:lang w:val="ru-RU"/>
              </w:rPr>
              <w:t>Южный федеральный округ</w:t>
            </w:r>
          </w:p>
        </w:tc>
        <w:tc>
          <w:tcPr>
            <w:tcW w:w="2410" w:type="dxa"/>
          </w:tcPr>
          <w:p w:rsidR="0067528D" w:rsidRPr="002C27B8" w:rsidRDefault="0067528D" w:rsidP="00DC3911">
            <w:pPr>
              <w:jc w:val="center"/>
              <w:rPr>
                <w:spacing w:val="1"/>
                <w:sz w:val="20"/>
                <w:szCs w:val="20"/>
                <w:lang w:val="ru-RU"/>
              </w:rPr>
            </w:pPr>
            <w:r w:rsidRPr="002C27B8">
              <w:rPr>
                <w:spacing w:val="1"/>
                <w:sz w:val="20"/>
                <w:szCs w:val="20"/>
                <w:lang w:val="ru-RU"/>
              </w:rPr>
              <w:t>2</w:t>
            </w:r>
          </w:p>
        </w:tc>
        <w:tc>
          <w:tcPr>
            <w:tcW w:w="3650" w:type="dxa"/>
          </w:tcPr>
          <w:p w:rsidR="0067528D" w:rsidRPr="002C27B8" w:rsidRDefault="0067528D" w:rsidP="00DC3911">
            <w:pPr>
              <w:jc w:val="both"/>
              <w:rPr>
                <w:spacing w:val="1"/>
                <w:sz w:val="20"/>
                <w:szCs w:val="20"/>
                <w:lang w:val="ru-RU"/>
              </w:rPr>
            </w:pPr>
            <w:r w:rsidRPr="002C27B8">
              <w:rPr>
                <w:spacing w:val="1"/>
                <w:sz w:val="20"/>
                <w:szCs w:val="20"/>
                <w:lang w:val="ru-RU"/>
              </w:rPr>
              <w:t>Краснодар</w:t>
            </w:r>
            <w:r w:rsidRPr="002C27B8">
              <w:rPr>
                <w:spacing w:val="1"/>
                <w:sz w:val="20"/>
                <w:szCs w:val="20"/>
              </w:rPr>
              <w:t>,</w:t>
            </w:r>
            <w:r w:rsidRPr="002C27B8">
              <w:rPr>
                <w:spacing w:val="1"/>
                <w:sz w:val="20"/>
                <w:szCs w:val="20"/>
                <w:lang w:val="ru-RU"/>
              </w:rPr>
              <w:t xml:space="preserve"> Ростов-на-Дону</w:t>
            </w:r>
          </w:p>
        </w:tc>
      </w:tr>
      <w:tr w:rsidR="0067528D" w:rsidTr="00DC3911">
        <w:tc>
          <w:tcPr>
            <w:tcW w:w="3510" w:type="dxa"/>
          </w:tcPr>
          <w:p w:rsidR="0067528D" w:rsidRPr="002C27B8" w:rsidRDefault="0067528D" w:rsidP="00DC3911">
            <w:pPr>
              <w:jc w:val="both"/>
              <w:rPr>
                <w:spacing w:val="1"/>
                <w:sz w:val="20"/>
                <w:szCs w:val="20"/>
                <w:lang w:val="ru-RU"/>
              </w:rPr>
            </w:pPr>
            <w:r w:rsidRPr="002C27B8">
              <w:rPr>
                <w:spacing w:val="1"/>
                <w:sz w:val="20"/>
                <w:szCs w:val="20"/>
                <w:lang w:val="ru-RU"/>
              </w:rPr>
              <w:t>Северо-Западный федеральный округ</w:t>
            </w:r>
          </w:p>
        </w:tc>
        <w:tc>
          <w:tcPr>
            <w:tcW w:w="2410" w:type="dxa"/>
          </w:tcPr>
          <w:p w:rsidR="0067528D" w:rsidRPr="002C27B8" w:rsidRDefault="0067528D" w:rsidP="00DC3911">
            <w:pPr>
              <w:ind w:left="176" w:hanging="176"/>
              <w:jc w:val="center"/>
              <w:rPr>
                <w:spacing w:val="1"/>
                <w:sz w:val="20"/>
                <w:szCs w:val="20"/>
                <w:lang w:val="ru-RU"/>
              </w:rPr>
            </w:pPr>
            <w:r w:rsidRPr="002C27B8">
              <w:rPr>
                <w:spacing w:val="1"/>
                <w:sz w:val="20"/>
                <w:szCs w:val="20"/>
                <w:lang w:val="ru-RU"/>
              </w:rPr>
              <w:t>3</w:t>
            </w:r>
          </w:p>
        </w:tc>
        <w:tc>
          <w:tcPr>
            <w:tcW w:w="3650" w:type="dxa"/>
          </w:tcPr>
          <w:p w:rsidR="0067528D" w:rsidRPr="002C27B8" w:rsidRDefault="0067528D" w:rsidP="00DC3911">
            <w:pPr>
              <w:jc w:val="both"/>
              <w:rPr>
                <w:spacing w:val="1"/>
                <w:sz w:val="20"/>
                <w:szCs w:val="20"/>
                <w:lang w:val="ru-RU"/>
              </w:rPr>
            </w:pPr>
            <w:r w:rsidRPr="002C27B8">
              <w:rPr>
                <w:spacing w:val="1"/>
                <w:sz w:val="20"/>
                <w:szCs w:val="20"/>
                <w:lang w:val="ru-RU"/>
              </w:rPr>
              <w:t>Калининград, Санкт-Петербург, Сыктывкар</w:t>
            </w:r>
          </w:p>
        </w:tc>
      </w:tr>
    </w:tbl>
    <w:p w:rsidR="0067528D" w:rsidRDefault="0067528D" w:rsidP="0067528D">
      <w:pPr>
        <w:ind w:firstLine="709"/>
        <w:jc w:val="both"/>
        <w:rPr>
          <w:spacing w:val="1"/>
          <w:szCs w:val="22"/>
          <w:lang w:val="ru-RU"/>
        </w:rPr>
      </w:pPr>
    </w:p>
    <w:p w:rsidR="0067528D" w:rsidRDefault="0067528D" w:rsidP="0067528D">
      <w:pPr>
        <w:ind w:firstLine="709"/>
        <w:jc w:val="both"/>
        <w:rPr>
          <w:spacing w:val="-2"/>
          <w:szCs w:val="22"/>
          <w:lang w:val="ru-RU"/>
        </w:rPr>
      </w:pPr>
      <w:r>
        <w:rPr>
          <w:spacing w:val="-2"/>
          <w:szCs w:val="22"/>
          <w:lang w:val="ru-RU"/>
        </w:rPr>
        <w:t xml:space="preserve">Обособленных и внутренних структурных подразделений на территориях иностранных государств у Банка нет. </w:t>
      </w:r>
    </w:p>
    <w:p w:rsidR="0067528D" w:rsidRDefault="0067528D" w:rsidP="0067528D">
      <w:pPr>
        <w:ind w:firstLine="709"/>
        <w:jc w:val="both"/>
        <w:rPr>
          <w:spacing w:val="-2"/>
          <w:szCs w:val="22"/>
          <w:lang w:val="ru-RU"/>
        </w:rPr>
      </w:pPr>
    </w:p>
    <w:p w:rsidR="0067528D" w:rsidRDefault="0067528D" w:rsidP="0067528D">
      <w:pPr>
        <w:jc w:val="both"/>
        <w:rPr>
          <w:spacing w:val="-2"/>
          <w:szCs w:val="22"/>
          <w:lang w:val="ru-RU"/>
        </w:rPr>
      </w:pPr>
      <w:r>
        <w:rPr>
          <w:lang w:val="ru-RU"/>
        </w:rPr>
        <w:t xml:space="preserve">            </w:t>
      </w:r>
      <w:r w:rsidRPr="00654BAC">
        <w:rPr>
          <w:spacing w:val="-2"/>
          <w:szCs w:val="22"/>
          <w:lang w:val="ru-RU"/>
        </w:rPr>
        <w:t>В соответствии с Федеральным законом № 129-ФЗ от 08.08.2001</w:t>
      </w:r>
      <w:r>
        <w:rPr>
          <w:spacing w:val="-2"/>
          <w:szCs w:val="22"/>
          <w:lang w:val="ru-RU"/>
        </w:rPr>
        <w:t xml:space="preserve"> г.</w:t>
      </w:r>
      <w:r w:rsidRPr="00654BAC">
        <w:rPr>
          <w:spacing w:val="-2"/>
          <w:szCs w:val="22"/>
          <w:lang w:val="ru-RU"/>
        </w:rPr>
        <w:t xml:space="preserve"> Банк внесен в Единый государственный реестр юридических лиц. Основной </w:t>
      </w:r>
      <w:r w:rsidRPr="0065765E">
        <w:rPr>
          <w:spacing w:val="-2"/>
          <w:szCs w:val="22"/>
          <w:lang w:val="ru-RU"/>
        </w:rPr>
        <w:t>государственный регистрационный номер 1027739186970.</w:t>
      </w:r>
    </w:p>
    <w:p w:rsidR="0067528D" w:rsidRPr="007D3840" w:rsidRDefault="0067528D" w:rsidP="0067528D">
      <w:pPr>
        <w:ind w:firstLine="709"/>
        <w:jc w:val="both"/>
        <w:rPr>
          <w:spacing w:val="1"/>
          <w:szCs w:val="22"/>
          <w:lang w:val="ru-RU"/>
        </w:rPr>
      </w:pPr>
      <w:r>
        <w:rPr>
          <w:spacing w:val="-2"/>
          <w:szCs w:val="22"/>
          <w:lang w:val="ru-RU"/>
        </w:rPr>
        <w:t xml:space="preserve">          </w:t>
      </w:r>
      <w:r w:rsidRPr="0065765E">
        <w:rPr>
          <w:spacing w:val="-2"/>
          <w:szCs w:val="22"/>
          <w:lang w:val="ru-RU"/>
        </w:rPr>
        <w:t xml:space="preserve"> </w:t>
      </w:r>
      <w:r>
        <w:rPr>
          <w:spacing w:val="1"/>
          <w:szCs w:val="22"/>
          <w:lang w:val="ru-RU"/>
        </w:rPr>
        <w:t xml:space="preserve">Банк является участником системы страхования вкладов и внесен в реестр банков-участников системы обязательного страхования вкладов </w:t>
      </w:r>
      <w:r w:rsidRPr="0065765E">
        <w:rPr>
          <w:spacing w:val="-2"/>
          <w:szCs w:val="22"/>
          <w:lang w:val="ru-RU"/>
        </w:rPr>
        <w:t>(свидетельство № 102 от  21.10.200</w:t>
      </w:r>
      <w:r>
        <w:rPr>
          <w:spacing w:val="-2"/>
          <w:szCs w:val="22"/>
          <w:lang w:val="ru-RU"/>
        </w:rPr>
        <w:t>4 г.)</w:t>
      </w:r>
      <w:r>
        <w:rPr>
          <w:spacing w:val="1"/>
          <w:szCs w:val="22"/>
          <w:lang w:val="ru-RU"/>
        </w:rPr>
        <w:t>. Банк ежеквартально осуществляет уплату страховых взносов в фонд обязательного страхования вкладов согласно российскому законодательству. Общая сумма денежных средств</w:t>
      </w:r>
      <w:r w:rsidRPr="007D3840">
        <w:rPr>
          <w:spacing w:val="1"/>
          <w:szCs w:val="22"/>
          <w:lang w:val="ru-RU"/>
        </w:rPr>
        <w:t>,</w:t>
      </w:r>
      <w:r>
        <w:rPr>
          <w:spacing w:val="1"/>
          <w:szCs w:val="22"/>
          <w:lang w:val="ru-RU"/>
        </w:rPr>
        <w:t xml:space="preserve"> перечисленных в Государственную корпорацию Агентство по страхованию вкладов</w:t>
      </w:r>
      <w:r w:rsidRPr="00FB0474">
        <w:rPr>
          <w:spacing w:val="1"/>
          <w:szCs w:val="22"/>
          <w:lang w:val="ru-RU"/>
        </w:rPr>
        <w:t xml:space="preserve">, </w:t>
      </w:r>
      <w:r>
        <w:rPr>
          <w:spacing w:val="1"/>
          <w:szCs w:val="22"/>
          <w:lang w:val="ru-RU"/>
        </w:rPr>
        <w:t>за 1-е полугодие 2014 года составляет 69 614 тыс. руб.</w:t>
      </w:r>
    </w:p>
    <w:p w:rsidR="0067528D" w:rsidRDefault="0067528D" w:rsidP="0067528D">
      <w:pPr>
        <w:ind w:firstLine="709"/>
        <w:jc w:val="both"/>
        <w:rPr>
          <w:spacing w:val="1"/>
          <w:szCs w:val="22"/>
          <w:lang w:val="ru-RU"/>
        </w:rPr>
      </w:pPr>
    </w:p>
    <w:p w:rsidR="00B96EBA" w:rsidRPr="004E42F7" w:rsidRDefault="0067528D" w:rsidP="0067528D">
      <w:pPr>
        <w:ind w:firstLine="709"/>
        <w:jc w:val="both"/>
        <w:rPr>
          <w:spacing w:val="1"/>
          <w:szCs w:val="22"/>
          <w:lang w:val="ru-RU"/>
        </w:rPr>
      </w:pPr>
      <w:r>
        <w:rPr>
          <w:spacing w:val="1"/>
          <w:szCs w:val="22"/>
          <w:lang w:val="ru-RU"/>
        </w:rPr>
        <w:t>Банк является акционерным обществом с ответственностью акционеров в пределах принадлежащих им акций. По состоянию на 1 января 2014 года и 1 июля 2014 года в</w:t>
      </w:r>
      <w:r w:rsidRPr="0065765E">
        <w:rPr>
          <w:spacing w:val="1"/>
          <w:szCs w:val="22"/>
          <w:lang w:val="ru-RU"/>
        </w:rPr>
        <w:t xml:space="preserve"> состав акционеров, владеющих более 5% уставного капитала, вход</w:t>
      </w:r>
      <w:r>
        <w:rPr>
          <w:spacing w:val="1"/>
          <w:szCs w:val="22"/>
          <w:lang w:val="ru-RU"/>
        </w:rPr>
        <w:t>или</w:t>
      </w:r>
      <w:r w:rsidRPr="0065765E">
        <w:rPr>
          <w:spacing w:val="1"/>
          <w:szCs w:val="22"/>
          <w:lang w:val="ru-RU"/>
        </w:rPr>
        <w:t>:</w:t>
      </w:r>
      <w:r w:rsidR="00B96EBA" w:rsidRPr="004E42F7">
        <w:rPr>
          <w:spacing w:val="1"/>
          <w:szCs w:val="22"/>
          <w:lang w:val="ru-RU"/>
        </w:rPr>
        <w:t xml:space="preserve"> </w:t>
      </w:r>
    </w:p>
    <w:p w:rsidR="00B96EBA" w:rsidRPr="004E42F7" w:rsidRDefault="00B96EBA" w:rsidP="00B96EBA">
      <w:pPr>
        <w:ind w:firstLine="709"/>
        <w:jc w:val="right"/>
        <w:rPr>
          <w:color w:val="000000"/>
          <w:szCs w:val="22"/>
          <w:lang w:val="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1"/>
        <w:gridCol w:w="1429"/>
        <w:gridCol w:w="1323"/>
      </w:tblGrid>
      <w:tr w:rsidR="00B96EBA" w:rsidRPr="004E42F7" w:rsidTr="00D753FA">
        <w:trPr>
          <w:trHeight w:val="57"/>
        </w:trPr>
        <w:tc>
          <w:tcPr>
            <w:tcW w:w="3545" w:type="pct"/>
          </w:tcPr>
          <w:p w:rsidR="00B96EBA" w:rsidRPr="004E42F7" w:rsidRDefault="00B96EBA" w:rsidP="00583489">
            <w:pPr>
              <w:rPr>
                <w:rFonts w:cs="Arial"/>
                <w:b/>
                <w:bCs/>
                <w:color w:val="000000"/>
                <w:sz w:val="20"/>
                <w:szCs w:val="20"/>
                <w:lang w:val="ru-RU"/>
              </w:rPr>
            </w:pPr>
            <w:proofErr w:type="spellStart"/>
            <w:r w:rsidRPr="004E42F7">
              <w:rPr>
                <w:b/>
                <w:bCs/>
                <w:color w:val="000000"/>
                <w:sz w:val="20"/>
                <w:szCs w:val="20"/>
              </w:rPr>
              <w:t>Акционер</w:t>
            </w:r>
            <w:proofErr w:type="spellEnd"/>
          </w:p>
        </w:tc>
        <w:tc>
          <w:tcPr>
            <w:tcW w:w="755" w:type="pct"/>
          </w:tcPr>
          <w:p w:rsidR="00B96EBA" w:rsidRPr="004E42F7" w:rsidRDefault="00B96EBA" w:rsidP="00583489">
            <w:pPr>
              <w:jc w:val="center"/>
              <w:rPr>
                <w:b/>
                <w:sz w:val="20"/>
                <w:szCs w:val="20"/>
                <w:lang w:val="ru-RU"/>
              </w:rPr>
            </w:pPr>
            <w:r w:rsidRPr="004E42F7">
              <w:rPr>
                <w:b/>
                <w:sz w:val="20"/>
                <w:szCs w:val="20"/>
                <w:lang w:val="ru-RU"/>
              </w:rPr>
              <w:t>Доля владения акциями в УК,</w:t>
            </w:r>
          </w:p>
          <w:p w:rsidR="00B96EBA" w:rsidRPr="004E42F7" w:rsidRDefault="00B96EBA" w:rsidP="00204106">
            <w:pPr>
              <w:jc w:val="right"/>
              <w:rPr>
                <w:rFonts w:cs="Arial"/>
                <w:b/>
                <w:bCs/>
                <w:color w:val="000000"/>
                <w:sz w:val="20"/>
                <w:szCs w:val="20"/>
                <w:lang w:val="ru-RU"/>
              </w:rPr>
            </w:pPr>
            <w:r w:rsidRPr="004E42F7">
              <w:rPr>
                <w:b/>
                <w:sz w:val="20"/>
                <w:szCs w:val="20"/>
                <w:lang w:val="ru-RU"/>
              </w:rPr>
              <w:t xml:space="preserve">На 1 </w:t>
            </w:r>
            <w:r w:rsidR="00204106">
              <w:rPr>
                <w:b/>
                <w:sz w:val="20"/>
                <w:szCs w:val="20"/>
                <w:lang w:val="ru-RU"/>
              </w:rPr>
              <w:t>июля</w:t>
            </w:r>
            <w:r w:rsidRPr="004E42F7">
              <w:rPr>
                <w:b/>
                <w:sz w:val="20"/>
                <w:szCs w:val="20"/>
                <w:lang w:val="ru-RU"/>
              </w:rPr>
              <w:t xml:space="preserve"> 2014 г., </w:t>
            </w:r>
            <w:proofErr w:type="gramStart"/>
            <w:r w:rsidRPr="004E42F7">
              <w:rPr>
                <w:b/>
                <w:sz w:val="20"/>
                <w:szCs w:val="20"/>
                <w:lang w:val="ru-RU"/>
              </w:rPr>
              <w:t>в</w:t>
            </w:r>
            <w:proofErr w:type="gramEnd"/>
            <w:r w:rsidRPr="004E42F7">
              <w:rPr>
                <w:b/>
                <w:sz w:val="20"/>
                <w:szCs w:val="20"/>
                <w:lang w:val="ru-RU"/>
              </w:rPr>
              <w:t xml:space="preserve"> %</w:t>
            </w:r>
          </w:p>
        </w:tc>
        <w:tc>
          <w:tcPr>
            <w:tcW w:w="699" w:type="pct"/>
          </w:tcPr>
          <w:p w:rsidR="00B96EBA" w:rsidRPr="004E42F7" w:rsidRDefault="00B96EBA" w:rsidP="00583489">
            <w:pPr>
              <w:jc w:val="center"/>
              <w:rPr>
                <w:b/>
                <w:sz w:val="20"/>
                <w:szCs w:val="20"/>
                <w:lang w:val="ru-RU"/>
              </w:rPr>
            </w:pPr>
            <w:r w:rsidRPr="004E42F7">
              <w:rPr>
                <w:b/>
                <w:sz w:val="20"/>
                <w:szCs w:val="20"/>
                <w:lang w:val="ru-RU"/>
              </w:rPr>
              <w:t>Доля владения акциями в УК,</w:t>
            </w:r>
          </w:p>
          <w:p w:rsidR="00B96EBA" w:rsidRPr="004E42F7" w:rsidRDefault="00B96EBA" w:rsidP="00E15246">
            <w:pPr>
              <w:jc w:val="right"/>
              <w:rPr>
                <w:rFonts w:cs="Arial"/>
                <w:b/>
                <w:bCs/>
                <w:color w:val="000000"/>
                <w:sz w:val="20"/>
                <w:szCs w:val="20"/>
                <w:lang w:val="ru-RU"/>
              </w:rPr>
            </w:pPr>
            <w:r w:rsidRPr="004E42F7">
              <w:rPr>
                <w:b/>
                <w:sz w:val="20"/>
                <w:szCs w:val="20"/>
                <w:lang w:val="ru-RU"/>
              </w:rPr>
              <w:t>На 1 января 201</w:t>
            </w:r>
            <w:r w:rsidR="00E15246" w:rsidRPr="004E42F7">
              <w:rPr>
                <w:b/>
                <w:sz w:val="20"/>
                <w:szCs w:val="20"/>
                <w:lang w:val="ru-RU"/>
              </w:rPr>
              <w:t>4</w:t>
            </w:r>
            <w:r w:rsidRPr="004E42F7">
              <w:rPr>
                <w:b/>
                <w:sz w:val="20"/>
                <w:szCs w:val="20"/>
                <w:lang w:val="ru-RU"/>
              </w:rPr>
              <w:t xml:space="preserve"> г., </w:t>
            </w:r>
            <w:proofErr w:type="gramStart"/>
            <w:r w:rsidRPr="004E42F7">
              <w:rPr>
                <w:b/>
                <w:sz w:val="20"/>
                <w:szCs w:val="20"/>
                <w:lang w:val="ru-RU"/>
              </w:rPr>
              <w:t>в</w:t>
            </w:r>
            <w:proofErr w:type="gramEnd"/>
            <w:r w:rsidRPr="004E42F7">
              <w:rPr>
                <w:b/>
                <w:sz w:val="20"/>
                <w:szCs w:val="20"/>
                <w:lang w:val="ru-RU"/>
              </w:rPr>
              <w:t>%</w:t>
            </w:r>
          </w:p>
        </w:tc>
      </w:tr>
      <w:tr w:rsidR="00E15246" w:rsidRPr="004E42F7" w:rsidTr="00D753FA">
        <w:trPr>
          <w:trHeight w:val="57"/>
        </w:trPr>
        <w:tc>
          <w:tcPr>
            <w:tcW w:w="3545" w:type="pct"/>
          </w:tcPr>
          <w:p w:rsidR="00E15246" w:rsidRPr="004E42F7" w:rsidRDefault="00E15246" w:rsidP="00583489">
            <w:pPr>
              <w:rPr>
                <w:rFonts w:cs="Arial"/>
                <w:color w:val="000000"/>
                <w:sz w:val="20"/>
                <w:szCs w:val="20"/>
                <w:lang w:val="ru-RU"/>
              </w:rPr>
            </w:pPr>
            <w:r w:rsidRPr="004E42F7">
              <w:rPr>
                <w:color w:val="000000"/>
                <w:sz w:val="20"/>
                <w:szCs w:val="20"/>
                <w:lang w:val="ru-RU"/>
              </w:rPr>
              <w:t>Европейский банк реконструкции и развития (ЕБРР)</w:t>
            </w:r>
          </w:p>
        </w:tc>
        <w:tc>
          <w:tcPr>
            <w:tcW w:w="755" w:type="pct"/>
          </w:tcPr>
          <w:p w:rsidR="00E15246" w:rsidRPr="004E42F7" w:rsidRDefault="00E15246" w:rsidP="00583489">
            <w:pPr>
              <w:jc w:val="right"/>
              <w:rPr>
                <w:rFonts w:cs="Arial"/>
                <w:sz w:val="20"/>
                <w:szCs w:val="20"/>
                <w:lang w:val="ru-RU"/>
              </w:rPr>
            </w:pPr>
            <w:r w:rsidRPr="004E42F7">
              <w:rPr>
                <w:sz w:val="20"/>
                <w:szCs w:val="20"/>
                <w:lang w:val="ru-RU"/>
              </w:rPr>
              <w:t>28.59</w:t>
            </w:r>
          </w:p>
        </w:tc>
        <w:tc>
          <w:tcPr>
            <w:tcW w:w="699" w:type="pct"/>
          </w:tcPr>
          <w:p w:rsidR="00E15246" w:rsidRPr="004E42F7" w:rsidRDefault="00E15246" w:rsidP="00583489">
            <w:pPr>
              <w:jc w:val="right"/>
              <w:rPr>
                <w:rFonts w:cs="Arial"/>
                <w:sz w:val="20"/>
                <w:szCs w:val="20"/>
                <w:lang w:val="ru-RU"/>
              </w:rPr>
            </w:pPr>
            <w:r w:rsidRPr="004E42F7">
              <w:rPr>
                <w:sz w:val="20"/>
                <w:szCs w:val="20"/>
                <w:lang w:val="ru-RU"/>
              </w:rPr>
              <w:t>28.59</w:t>
            </w:r>
          </w:p>
        </w:tc>
      </w:tr>
      <w:tr w:rsidR="00E15246" w:rsidRPr="004E42F7" w:rsidTr="00D753FA">
        <w:trPr>
          <w:trHeight w:val="57"/>
        </w:trPr>
        <w:tc>
          <w:tcPr>
            <w:tcW w:w="3545" w:type="pct"/>
          </w:tcPr>
          <w:p w:rsidR="00E15246" w:rsidRPr="004E42F7" w:rsidRDefault="00E15246" w:rsidP="00583489">
            <w:pPr>
              <w:rPr>
                <w:rFonts w:cs="Arial"/>
                <w:color w:val="000000"/>
                <w:sz w:val="20"/>
                <w:szCs w:val="20"/>
                <w:lang w:val="ru-RU"/>
              </w:rPr>
            </w:pPr>
            <w:r w:rsidRPr="004E42F7">
              <w:rPr>
                <w:color w:val="000000"/>
                <w:sz w:val="20"/>
                <w:szCs w:val="20"/>
                <w:lang w:val="ru-RU"/>
              </w:rPr>
              <w:t>Грядовая Ольга Викторовна</w:t>
            </w:r>
          </w:p>
        </w:tc>
        <w:tc>
          <w:tcPr>
            <w:tcW w:w="755" w:type="pct"/>
          </w:tcPr>
          <w:p w:rsidR="00E15246" w:rsidRPr="004E42F7" w:rsidRDefault="00E15246" w:rsidP="00583489">
            <w:pPr>
              <w:jc w:val="right"/>
              <w:rPr>
                <w:rFonts w:cs="Arial"/>
                <w:sz w:val="20"/>
                <w:szCs w:val="20"/>
                <w:lang w:val="ru-RU"/>
              </w:rPr>
            </w:pPr>
            <w:r w:rsidRPr="004E42F7">
              <w:rPr>
                <w:sz w:val="20"/>
                <w:szCs w:val="20"/>
                <w:lang w:val="ru-RU"/>
              </w:rPr>
              <w:t>22.04</w:t>
            </w:r>
          </w:p>
        </w:tc>
        <w:tc>
          <w:tcPr>
            <w:tcW w:w="699" w:type="pct"/>
          </w:tcPr>
          <w:p w:rsidR="00E15246" w:rsidRPr="004E42F7" w:rsidRDefault="00E15246" w:rsidP="00583489">
            <w:pPr>
              <w:jc w:val="right"/>
              <w:rPr>
                <w:rFonts w:cs="Arial"/>
                <w:sz w:val="20"/>
                <w:szCs w:val="20"/>
                <w:lang w:val="ru-RU"/>
              </w:rPr>
            </w:pPr>
            <w:r w:rsidRPr="004E42F7">
              <w:rPr>
                <w:sz w:val="20"/>
                <w:szCs w:val="20"/>
                <w:lang w:val="ru-RU"/>
              </w:rPr>
              <w:t>22.04</w:t>
            </w:r>
          </w:p>
        </w:tc>
      </w:tr>
      <w:tr w:rsidR="00E15246" w:rsidRPr="004E42F7" w:rsidTr="00D753FA">
        <w:trPr>
          <w:trHeight w:val="57"/>
        </w:trPr>
        <w:tc>
          <w:tcPr>
            <w:tcW w:w="3545" w:type="pct"/>
          </w:tcPr>
          <w:p w:rsidR="00E15246" w:rsidRPr="004E42F7" w:rsidRDefault="00E15246" w:rsidP="00583489">
            <w:pPr>
              <w:rPr>
                <w:rFonts w:cs="Arial"/>
                <w:color w:val="000000"/>
                <w:sz w:val="20"/>
                <w:szCs w:val="20"/>
                <w:lang w:val="ru-RU"/>
              </w:rPr>
            </w:pPr>
            <w:r w:rsidRPr="004E42F7">
              <w:rPr>
                <w:color w:val="000000"/>
                <w:sz w:val="20"/>
                <w:szCs w:val="20"/>
                <w:lang w:val="ru-RU"/>
              </w:rPr>
              <w:t>Ивановский Леонид Николае</w:t>
            </w:r>
            <w:proofErr w:type="spellStart"/>
            <w:r w:rsidRPr="004E42F7">
              <w:rPr>
                <w:color w:val="000000"/>
                <w:sz w:val="20"/>
                <w:szCs w:val="20"/>
              </w:rPr>
              <w:t>вич</w:t>
            </w:r>
            <w:proofErr w:type="spellEnd"/>
          </w:p>
        </w:tc>
        <w:tc>
          <w:tcPr>
            <w:tcW w:w="755" w:type="pct"/>
          </w:tcPr>
          <w:p w:rsidR="00E15246" w:rsidRPr="004E42F7" w:rsidRDefault="00E15246" w:rsidP="00583489">
            <w:pPr>
              <w:jc w:val="right"/>
              <w:rPr>
                <w:rFonts w:cs="Arial"/>
                <w:sz w:val="20"/>
                <w:szCs w:val="20"/>
                <w:lang w:val="ru-RU"/>
              </w:rPr>
            </w:pPr>
            <w:r w:rsidRPr="004E42F7">
              <w:rPr>
                <w:sz w:val="20"/>
                <w:szCs w:val="20"/>
              </w:rPr>
              <w:t>12.</w:t>
            </w:r>
            <w:r w:rsidRPr="004E42F7">
              <w:rPr>
                <w:sz w:val="20"/>
                <w:szCs w:val="20"/>
                <w:lang w:val="ru-RU"/>
              </w:rPr>
              <w:t>24</w:t>
            </w:r>
          </w:p>
        </w:tc>
        <w:tc>
          <w:tcPr>
            <w:tcW w:w="699" w:type="pct"/>
          </w:tcPr>
          <w:p w:rsidR="00E15246" w:rsidRPr="004E42F7" w:rsidRDefault="00E15246" w:rsidP="00583489">
            <w:pPr>
              <w:jc w:val="right"/>
              <w:rPr>
                <w:rFonts w:cs="Arial"/>
                <w:sz w:val="20"/>
                <w:szCs w:val="20"/>
                <w:lang w:val="ru-RU"/>
              </w:rPr>
            </w:pPr>
            <w:r w:rsidRPr="004E42F7">
              <w:rPr>
                <w:sz w:val="20"/>
                <w:szCs w:val="20"/>
              </w:rPr>
              <w:t>12.</w:t>
            </w:r>
            <w:r w:rsidRPr="004E42F7">
              <w:rPr>
                <w:sz w:val="20"/>
                <w:szCs w:val="20"/>
                <w:lang w:val="ru-RU"/>
              </w:rPr>
              <w:t>24</w:t>
            </w:r>
          </w:p>
        </w:tc>
      </w:tr>
      <w:tr w:rsidR="00E15246" w:rsidRPr="004E42F7" w:rsidTr="00D753FA">
        <w:trPr>
          <w:trHeight w:val="57"/>
        </w:trPr>
        <w:tc>
          <w:tcPr>
            <w:tcW w:w="3545" w:type="pct"/>
          </w:tcPr>
          <w:p w:rsidR="00E15246" w:rsidRPr="004E42F7" w:rsidRDefault="00E15246" w:rsidP="00583489">
            <w:pPr>
              <w:rPr>
                <w:rFonts w:cs="Arial"/>
                <w:color w:val="000000"/>
                <w:sz w:val="20"/>
                <w:szCs w:val="20"/>
              </w:rPr>
            </w:pPr>
            <w:r w:rsidRPr="004E42F7">
              <w:rPr>
                <w:sz w:val="20"/>
                <w:szCs w:val="20"/>
                <w:lang w:val="ru-RU"/>
              </w:rPr>
              <w:t>ДЕГ</w:t>
            </w:r>
            <w:r w:rsidRPr="004E42F7">
              <w:rPr>
                <w:sz w:val="20"/>
                <w:szCs w:val="20"/>
              </w:rPr>
              <w:t xml:space="preserve"> - </w:t>
            </w:r>
            <w:proofErr w:type="spellStart"/>
            <w:r w:rsidRPr="004E42F7">
              <w:rPr>
                <w:sz w:val="20"/>
                <w:szCs w:val="20"/>
                <w:lang w:val="ru-RU"/>
              </w:rPr>
              <w:t>Дойче</w:t>
            </w:r>
            <w:proofErr w:type="spellEnd"/>
            <w:r w:rsidRPr="004E42F7">
              <w:rPr>
                <w:sz w:val="20"/>
                <w:szCs w:val="20"/>
              </w:rPr>
              <w:t xml:space="preserve"> </w:t>
            </w:r>
            <w:proofErr w:type="spellStart"/>
            <w:r w:rsidRPr="004E42F7">
              <w:rPr>
                <w:sz w:val="20"/>
                <w:szCs w:val="20"/>
                <w:lang w:val="ru-RU"/>
              </w:rPr>
              <w:t>Инвестиционс</w:t>
            </w:r>
            <w:proofErr w:type="spellEnd"/>
            <w:r w:rsidRPr="004E42F7">
              <w:rPr>
                <w:sz w:val="20"/>
                <w:szCs w:val="20"/>
              </w:rPr>
              <w:t xml:space="preserve"> - </w:t>
            </w:r>
            <w:proofErr w:type="spellStart"/>
            <w:r w:rsidRPr="004E42F7">
              <w:rPr>
                <w:sz w:val="20"/>
                <w:szCs w:val="20"/>
                <w:lang w:val="ru-RU"/>
              </w:rPr>
              <w:t>унд</w:t>
            </w:r>
            <w:proofErr w:type="spellEnd"/>
            <w:r w:rsidRPr="004E42F7">
              <w:rPr>
                <w:sz w:val="20"/>
                <w:szCs w:val="20"/>
              </w:rPr>
              <w:t xml:space="preserve"> </w:t>
            </w:r>
            <w:proofErr w:type="spellStart"/>
            <w:r w:rsidRPr="004E42F7">
              <w:rPr>
                <w:sz w:val="20"/>
                <w:szCs w:val="20"/>
                <w:lang w:val="ru-RU"/>
              </w:rPr>
              <w:t>Энтвикльунгсгезельшафт</w:t>
            </w:r>
            <w:proofErr w:type="spellEnd"/>
            <w:r w:rsidRPr="004E42F7">
              <w:rPr>
                <w:sz w:val="20"/>
                <w:szCs w:val="20"/>
              </w:rPr>
              <w:t xml:space="preserve"> (</w:t>
            </w:r>
            <w:r w:rsidRPr="004E42F7">
              <w:rPr>
                <w:color w:val="000000"/>
                <w:spacing w:val="-3"/>
                <w:sz w:val="20"/>
                <w:szCs w:val="20"/>
              </w:rPr>
              <w:t>DEG)</w:t>
            </w:r>
          </w:p>
        </w:tc>
        <w:tc>
          <w:tcPr>
            <w:tcW w:w="755" w:type="pct"/>
          </w:tcPr>
          <w:p w:rsidR="00E15246" w:rsidRPr="004E42F7" w:rsidRDefault="00E15246" w:rsidP="00583489">
            <w:pPr>
              <w:jc w:val="right"/>
              <w:rPr>
                <w:rFonts w:cs="Arial"/>
                <w:sz w:val="20"/>
                <w:szCs w:val="20"/>
              </w:rPr>
            </w:pPr>
            <w:r w:rsidRPr="004E42F7">
              <w:rPr>
                <w:sz w:val="20"/>
                <w:szCs w:val="20"/>
              </w:rPr>
              <w:t>9.14</w:t>
            </w:r>
          </w:p>
        </w:tc>
        <w:tc>
          <w:tcPr>
            <w:tcW w:w="699" w:type="pct"/>
          </w:tcPr>
          <w:p w:rsidR="00E15246" w:rsidRPr="004E42F7" w:rsidRDefault="00E15246" w:rsidP="00583489">
            <w:pPr>
              <w:jc w:val="right"/>
              <w:rPr>
                <w:rFonts w:cs="Arial"/>
                <w:sz w:val="20"/>
                <w:szCs w:val="20"/>
              </w:rPr>
            </w:pPr>
            <w:r w:rsidRPr="004E42F7">
              <w:rPr>
                <w:sz w:val="20"/>
                <w:szCs w:val="20"/>
              </w:rPr>
              <w:t>9.14</w:t>
            </w:r>
          </w:p>
        </w:tc>
      </w:tr>
      <w:tr w:rsidR="00E15246" w:rsidRPr="004E42F7" w:rsidTr="00D753FA">
        <w:trPr>
          <w:trHeight w:val="57"/>
        </w:trPr>
        <w:tc>
          <w:tcPr>
            <w:tcW w:w="3545" w:type="pct"/>
          </w:tcPr>
          <w:p w:rsidR="00E15246" w:rsidRPr="004E42F7" w:rsidRDefault="00E15246" w:rsidP="00583489">
            <w:pPr>
              <w:rPr>
                <w:rFonts w:cs="Arial"/>
                <w:color w:val="000000"/>
                <w:sz w:val="20"/>
                <w:szCs w:val="20"/>
              </w:rPr>
            </w:pPr>
            <w:proofErr w:type="spellStart"/>
            <w:r w:rsidRPr="004E42F7">
              <w:rPr>
                <w:color w:val="000000"/>
                <w:sz w:val="20"/>
                <w:szCs w:val="20"/>
              </w:rPr>
              <w:t>Международная</w:t>
            </w:r>
            <w:proofErr w:type="spellEnd"/>
            <w:r w:rsidRPr="004E42F7">
              <w:rPr>
                <w:color w:val="000000"/>
                <w:sz w:val="20"/>
                <w:szCs w:val="20"/>
              </w:rPr>
              <w:t xml:space="preserve"> </w:t>
            </w:r>
            <w:proofErr w:type="spellStart"/>
            <w:r w:rsidRPr="004E42F7">
              <w:rPr>
                <w:color w:val="000000"/>
                <w:sz w:val="20"/>
                <w:szCs w:val="20"/>
              </w:rPr>
              <w:t>финансовая</w:t>
            </w:r>
            <w:proofErr w:type="spellEnd"/>
            <w:r w:rsidRPr="004E42F7">
              <w:rPr>
                <w:color w:val="000000"/>
                <w:sz w:val="20"/>
                <w:szCs w:val="20"/>
              </w:rPr>
              <w:t xml:space="preserve"> </w:t>
            </w:r>
            <w:proofErr w:type="spellStart"/>
            <w:r w:rsidRPr="004E42F7">
              <w:rPr>
                <w:color w:val="000000"/>
                <w:sz w:val="20"/>
                <w:szCs w:val="20"/>
              </w:rPr>
              <w:t>корпорация</w:t>
            </w:r>
            <w:proofErr w:type="spellEnd"/>
            <w:r w:rsidRPr="004E42F7">
              <w:rPr>
                <w:color w:val="000000"/>
                <w:sz w:val="20"/>
                <w:szCs w:val="20"/>
                <w:lang w:val="ru-RU"/>
              </w:rPr>
              <w:t xml:space="preserve"> (</w:t>
            </w:r>
            <w:r w:rsidRPr="004E42F7">
              <w:rPr>
                <w:color w:val="000000"/>
                <w:spacing w:val="-3"/>
                <w:sz w:val="20"/>
                <w:szCs w:val="20"/>
              </w:rPr>
              <w:t>International</w:t>
            </w:r>
            <w:r w:rsidRPr="004E42F7">
              <w:rPr>
                <w:color w:val="000000"/>
                <w:spacing w:val="-3"/>
                <w:sz w:val="20"/>
                <w:szCs w:val="20"/>
                <w:lang w:val="ru-RU"/>
              </w:rPr>
              <w:t xml:space="preserve"> </w:t>
            </w:r>
            <w:r w:rsidRPr="004E42F7">
              <w:rPr>
                <w:color w:val="000000"/>
                <w:spacing w:val="-3"/>
                <w:sz w:val="20"/>
                <w:szCs w:val="20"/>
              </w:rPr>
              <w:t>Finance</w:t>
            </w:r>
            <w:r w:rsidRPr="004E42F7">
              <w:rPr>
                <w:color w:val="000000"/>
                <w:spacing w:val="-3"/>
                <w:sz w:val="20"/>
                <w:szCs w:val="20"/>
                <w:lang w:val="ru-RU"/>
              </w:rPr>
              <w:t xml:space="preserve"> </w:t>
            </w:r>
            <w:r w:rsidRPr="004E42F7">
              <w:rPr>
                <w:color w:val="000000"/>
                <w:spacing w:val="-3"/>
                <w:sz w:val="20"/>
                <w:szCs w:val="20"/>
              </w:rPr>
              <w:t>Corporation</w:t>
            </w:r>
            <w:r w:rsidRPr="004E42F7">
              <w:rPr>
                <w:color w:val="000000"/>
                <w:sz w:val="20"/>
                <w:szCs w:val="20"/>
              </w:rPr>
              <w:t>, IFC)</w:t>
            </w:r>
          </w:p>
        </w:tc>
        <w:tc>
          <w:tcPr>
            <w:tcW w:w="755" w:type="pct"/>
          </w:tcPr>
          <w:p w:rsidR="00E15246" w:rsidRPr="004E42F7" w:rsidRDefault="00E15246" w:rsidP="00583489">
            <w:pPr>
              <w:jc w:val="right"/>
              <w:rPr>
                <w:rFonts w:cs="Arial"/>
                <w:sz w:val="20"/>
                <w:szCs w:val="20"/>
                <w:lang w:val="ru-RU"/>
              </w:rPr>
            </w:pPr>
            <w:r w:rsidRPr="004E42F7">
              <w:rPr>
                <w:sz w:val="20"/>
                <w:szCs w:val="20"/>
              </w:rPr>
              <w:t>7.72</w:t>
            </w:r>
          </w:p>
        </w:tc>
        <w:tc>
          <w:tcPr>
            <w:tcW w:w="699" w:type="pct"/>
          </w:tcPr>
          <w:p w:rsidR="00E15246" w:rsidRPr="004E42F7" w:rsidRDefault="00E15246" w:rsidP="00583489">
            <w:pPr>
              <w:jc w:val="right"/>
              <w:rPr>
                <w:rFonts w:cs="Arial"/>
                <w:sz w:val="20"/>
                <w:szCs w:val="20"/>
                <w:lang w:val="ru-RU"/>
              </w:rPr>
            </w:pPr>
            <w:r w:rsidRPr="004E42F7">
              <w:rPr>
                <w:sz w:val="20"/>
                <w:szCs w:val="20"/>
              </w:rPr>
              <w:t>7.72</w:t>
            </w:r>
          </w:p>
        </w:tc>
      </w:tr>
      <w:tr w:rsidR="00E15246" w:rsidRPr="004E42F7" w:rsidTr="00D753FA">
        <w:trPr>
          <w:trHeight w:val="57"/>
        </w:trPr>
        <w:tc>
          <w:tcPr>
            <w:tcW w:w="3545" w:type="pct"/>
          </w:tcPr>
          <w:p w:rsidR="00E15246" w:rsidRPr="004E42F7" w:rsidRDefault="00E15246" w:rsidP="00583489">
            <w:pPr>
              <w:rPr>
                <w:rFonts w:cs="Arial"/>
                <w:color w:val="000000"/>
                <w:sz w:val="20"/>
                <w:szCs w:val="20"/>
                <w:lang w:val="ru-RU"/>
              </w:rPr>
            </w:pPr>
            <w:proofErr w:type="spellStart"/>
            <w:r w:rsidRPr="004E42F7">
              <w:rPr>
                <w:color w:val="000000"/>
                <w:sz w:val="20"/>
                <w:szCs w:val="20"/>
              </w:rPr>
              <w:t>Прочие</w:t>
            </w:r>
            <w:proofErr w:type="spellEnd"/>
            <w:r w:rsidRPr="004E42F7">
              <w:rPr>
                <w:color w:val="000000"/>
                <w:sz w:val="20"/>
                <w:szCs w:val="20"/>
              </w:rPr>
              <w:t xml:space="preserve"> (</w:t>
            </w:r>
            <w:proofErr w:type="spellStart"/>
            <w:r w:rsidRPr="004E42F7">
              <w:rPr>
                <w:color w:val="000000"/>
                <w:sz w:val="20"/>
                <w:szCs w:val="20"/>
              </w:rPr>
              <w:t>каждый</w:t>
            </w:r>
            <w:proofErr w:type="spellEnd"/>
            <w:r w:rsidRPr="004E42F7">
              <w:rPr>
                <w:color w:val="000000"/>
                <w:sz w:val="20"/>
                <w:szCs w:val="20"/>
              </w:rPr>
              <w:t xml:space="preserve"> </w:t>
            </w:r>
            <w:proofErr w:type="spellStart"/>
            <w:r w:rsidRPr="004E42F7">
              <w:rPr>
                <w:color w:val="000000"/>
                <w:sz w:val="20"/>
                <w:szCs w:val="20"/>
              </w:rPr>
              <w:t>менее</w:t>
            </w:r>
            <w:proofErr w:type="spellEnd"/>
            <w:r w:rsidRPr="004E42F7">
              <w:rPr>
                <w:color w:val="000000"/>
                <w:sz w:val="20"/>
                <w:szCs w:val="20"/>
              </w:rPr>
              <w:t xml:space="preserve"> 5%)</w:t>
            </w:r>
          </w:p>
        </w:tc>
        <w:tc>
          <w:tcPr>
            <w:tcW w:w="755" w:type="pct"/>
          </w:tcPr>
          <w:p w:rsidR="00E15246" w:rsidRPr="004E42F7" w:rsidRDefault="00E15246" w:rsidP="00583489">
            <w:pPr>
              <w:jc w:val="right"/>
              <w:rPr>
                <w:rFonts w:cs="Arial"/>
                <w:sz w:val="20"/>
                <w:szCs w:val="20"/>
                <w:lang w:val="ru-RU"/>
              </w:rPr>
            </w:pPr>
            <w:r w:rsidRPr="004E42F7">
              <w:rPr>
                <w:sz w:val="20"/>
                <w:szCs w:val="20"/>
              </w:rPr>
              <w:t>20.</w:t>
            </w:r>
            <w:r w:rsidRPr="004E42F7">
              <w:rPr>
                <w:sz w:val="20"/>
                <w:szCs w:val="20"/>
                <w:lang w:val="ru-RU"/>
              </w:rPr>
              <w:t>27</w:t>
            </w:r>
          </w:p>
        </w:tc>
        <w:tc>
          <w:tcPr>
            <w:tcW w:w="699" w:type="pct"/>
          </w:tcPr>
          <w:p w:rsidR="00E15246" w:rsidRPr="004E42F7" w:rsidRDefault="00E15246" w:rsidP="00583489">
            <w:pPr>
              <w:jc w:val="right"/>
              <w:rPr>
                <w:rFonts w:cs="Arial"/>
                <w:sz w:val="20"/>
                <w:szCs w:val="20"/>
                <w:lang w:val="ru-RU"/>
              </w:rPr>
            </w:pPr>
            <w:r w:rsidRPr="004E42F7">
              <w:rPr>
                <w:sz w:val="20"/>
                <w:szCs w:val="20"/>
              </w:rPr>
              <w:t>20.</w:t>
            </w:r>
            <w:r w:rsidRPr="004E42F7">
              <w:rPr>
                <w:sz w:val="20"/>
                <w:szCs w:val="20"/>
                <w:lang w:val="ru-RU"/>
              </w:rPr>
              <w:t>27</w:t>
            </w:r>
          </w:p>
        </w:tc>
      </w:tr>
      <w:tr w:rsidR="00E15246" w:rsidRPr="00A064AF" w:rsidTr="00D753FA">
        <w:trPr>
          <w:trHeight w:val="57"/>
        </w:trPr>
        <w:tc>
          <w:tcPr>
            <w:tcW w:w="3545" w:type="pct"/>
          </w:tcPr>
          <w:p w:rsidR="00E15246" w:rsidRPr="004E42F7" w:rsidRDefault="00E15246" w:rsidP="00583489">
            <w:pPr>
              <w:rPr>
                <w:rFonts w:cs="Arial"/>
                <w:b/>
                <w:bCs/>
                <w:color w:val="000000"/>
                <w:sz w:val="20"/>
                <w:szCs w:val="20"/>
                <w:lang w:val="ru-RU"/>
              </w:rPr>
            </w:pPr>
            <w:proofErr w:type="spellStart"/>
            <w:r w:rsidRPr="004E42F7">
              <w:rPr>
                <w:b/>
                <w:bCs/>
                <w:color w:val="000000"/>
                <w:sz w:val="20"/>
                <w:szCs w:val="20"/>
              </w:rPr>
              <w:t>Итого</w:t>
            </w:r>
            <w:proofErr w:type="spellEnd"/>
          </w:p>
        </w:tc>
        <w:tc>
          <w:tcPr>
            <w:tcW w:w="755" w:type="pct"/>
          </w:tcPr>
          <w:p w:rsidR="00E15246" w:rsidRPr="004E42F7" w:rsidRDefault="00E15246" w:rsidP="00583489">
            <w:pPr>
              <w:jc w:val="right"/>
              <w:rPr>
                <w:rFonts w:cs="Arial"/>
                <w:b/>
                <w:bCs/>
                <w:sz w:val="20"/>
                <w:szCs w:val="20"/>
                <w:lang w:val="ru-RU"/>
              </w:rPr>
            </w:pPr>
            <w:r w:rsidRPr="004E42F7">
              <w:rPr>
                <w:b/>
                <w:bCs/>
                <w:sz w:val="20"/>
                <w:szCs w:val="20"/>
              </w:rPr>
              <w:t>100.00</w:t>
            </w:r>
          </w:p>
        </w:tc>
        <w:tc>
          <w:tcPr>
            <w:tcW w:w="699" w:type="pct"/>
          </w:tcPr>
          <w:p w:rsidR="00E15246" w:rsidRPr="004E42F7" w:rsidRDefault="00E15246" w:rsidP="00583489">
            <w:pPr>
              <w:jc w:val="right"/>
              <w:rPr>
                <w:rFonts w:cs="Arial"/>
                <w:b/>
                <w:bCs/>
                <w:sz w:val="20"/>
                <w:szCs w:val="20"/>
                <w:lang w:val="ru-RU"/>
              </w:rPr>
            </w:pPr>
            <w:r w:rsidRPr="004E42F7">
              <w:rPr>
                <w:b/>
                <w:bCs/>
                <w:sz w:val="20"/>
                <w:szCs w:val="20"/>
              </w:rPr>
              <w:t>100.00</w:t>
            </w:r>
          </w:p>
        </w:tc>
      </w:tr>
    </w:tbl>
    <w:p w:rsidR="00E15246" w:rsidRPr="00A064AF" w:rsidRDefault="00E15246" w:rsidP="002238CC">
      <w:pPr>
        <w:ind w:firstLine="709"/>
        <w:jc w:val="both"/>
        <w:rPr>
          <w:szCs w:val="22"/>
          <w:highlight w:val="yellow"/>
          <w:lang w:val="ru-RU"/>
        </w:rPr>
      </w:pPr>
    </w:p>
    <w:p w:rsidR="0067528D" w:rsidRPr="00A007A9" w:rsidRDefault="0067528D" w:rsidP="0067528D">
      <w:pPr>
        <w:ind w:firstLine="709"/>
        <w:jc w:val="both"/>
        <w:rPr>
          <w:spacing w:val="1"/>
          <w:szCs w:val="22"/>
          <w:lang w:val="ru-RU"/>
        </w:rPr>
      </w:pPr>
      <w:r w:rsidRPr="00A007A9">
        <w:rPr>
          <w:bCs/>
          <w:spacing w:val="1"/>
          <w:szCs w:val="22"/>
          <w:lang w:val="ru-RU"/>
        </w:rPr>
        <w:t xml:space="preserve">30 июня </w:t>
      </w:r>
      <w:smartTag w:uri="urn:schemas-microsoft-com:office:smarttags" w:element="metricconverter">
        <w:smartTagPr>
          <w:attr w:name="ProductID" w:val="2014 г"/>
        </w:smartTagPr>
        <w:r w:rsidRPr="00A007A9">
          <w:rPr>
            <w:bCs/>
            <w:spacing w:val="1"/>
            <w:szCs w:val="22"/>
            <w:lang w:val="ru-RU"/>
          </w:rPr>
          <w:t>2014 г</w:t>
        </w:r>
      </w:smartTag>
      <w:r w:rsidRPr="00A007A9">
        <w:rPr>
          <w:bCs/>
          <w:spacing w:val="1"/>
          <w:szCs w:val="22"/>
          <w:lang w:val="ru-RU"/>
        </w:rPr>
        <w:t xml:space="preserve">. состоялось Годовое собрание акционеров </w:t>
      </w:r>
      <w:r>
        <w:rPr>
          <w:bCs/>
          <w:spacing w:val="1"/>
          <w:szCs w:val="22"/>
          <w:lang w:val="ru-RU"/>
        </w:rPr>
        <w:t>ТКБ ОАО</w:t>
      </w:r>
      <w:r w:rsidRPr="00A007A9">
        <w:rPr>
          <w:bCs/>
          <w:spacing w:val="1"/>
          <w:szCs w:val="22"/>
          <w:lang w:val="ru-RU"/>
        </w:rPr>
        <w:t>, на котором были подведены и</w:t>
      </w:r>
      <w:r>
        <w:rPr>
          <w:bCs/>
          <w:spacing w:val="1"/>
          <w:szCs w:val="22"/>
          <w:lang w:val="ru-RU"/>
        </w:rPr>
        <w:t xml:space="preserve">тоги деятельности Банка за 2013 </w:t>
      </w:r>
      <w:r w:rsidRPr="00A007A9">
        <w:rPr>
          <w:bCs/>
          <w:spacing w:val="1"/>
          <w:szCs w:val="22"/>
          <w:lang w:val="ru-RU"/>
        </w:rPr>
        <w:t>г.</w:t>
      </w:r>
      <w:r>
        <w:rPr>
          <w:bCs/>
          <w:spacing w:val="1"/>
          <w:szCs w:val="22"/>
          <w:lang w:val="ru-RU"/>
        </w:rPr>
        <w:t xml:space="preserve"> </w:t>
      </w:r>
      <w:r w:rsidRPr="00A007A9">
        <w:rPr>
          <w:bCs/>
          <w:spacing w:val="1"/>
          <w:szCs w:val="22"/>
          <w:lang w:val="ru-RU"/>
        </w:rPr>
        <w:t>На собрании были утверждены г</w:t>
      </w:r>
      <w:r w:rsidR="00AE3426">
        <w:rPr>
          <w:bCs/>
          <w:spacing w:val="1"/>
          <w:szCs w:val="22"/>
          <w:lang w:val="ru-RU"/>
        </w:rPr>
        <w:t>одовой отчет Банка за 2013 год,</w:t>
      </w:r>
      <w:r w:rsidRPr="00A007A9">
        <w:rPr>
          <w:bCs/>
          <w:spacing w:val="1"/>
          <w:szCs w:val="22"/>
          <w:lang w:val="ru-RU"/>
        </w:rPr>
        <w:t xml:space="preserve"> консолидированная и бухгалтерская отчетность, включая отчет о прибылях и убытках, аудиторское заключение. </w:t>
      </w:r>
      <w:r w:rsidRPr="00A007A9">
        <w:rPr>
          <w:spacing w:val="1"/>
          <w:szCs w:val="22"/>
          <w:lang w:val="ru-RU"/>
        </w:rPr>
        <w:t>Собрание акционеров также приняло решение об утверждении новых редакций внутренних документов, регулирующих работу органов управления Банка и ревизионной комиссии, избран состав Совета Директоров, утвержден аудитор Банка (</w:t>
      </w:r>
      <w:r w:rsidRPr="00A007A9">
        <w:rPr>
          <w:bCs/>
          <w:spacing w:val="1"/>
          <w:szCs w:val="22"/>
          <w:lang w:val="ru-RU"/>
        </w:rPr>
        <w:t>компания З</w:t>
      </w:r>
      <w:r>
        <w:rPr>
          <w:bCs/>
          <w:spacing w:val="1"/>
          <w:szCs w:val="22"/>
          <w:lang w:val="ru-RU"/>
        </w:rPr>
        <w:t>АО «</w:t>
      </w:r>
      <w:proofErr w:type="spellStart"/>
      <w:r>
        <w:rPr>
          <w:bCs/>
          <w:spacing w:val="1"/>
          <w:szCs w:val="22"/>
          <w:lang w:val="ru-RU"/>
        </w:rPr>
        <w:t>ПрайсвотерхаусКуперс</w:t>
      </w:r>
      <w:proofErr w:type="spellEnd"/>
      <w:r>
        <w:rPr>
          <w:bCs/>
          <w:spacing w:val="1"/>
          <w:szCs w:val="22"/>
          <w:lang w:val="ru-RU"/>
        </w:rPr>
        <w:t xml:space="preserve"> Аудит»</w:t>
      </w:r>
      <w:r w:rsidRPr="00A007A9">
        <w:rPr>
          <w:bCs/>
          <w:spacing w:val="1"/>
          <w:szCs w:val="22"/>
          <w:lang w:val="ru-RU"/>
        </w:rPr>
        <w:t>).</w:t>
      </w:r>
    </w:p>
    <w:p w:rsidR="008E3753" w:rsidRPr="0001362B" w:rsidRDefault="008E3753" w:rsidP="002238CC">
      <w:pPr>
        <w:ind w:firstLine="709"/>
        <w:jc w:val="both"/>
        <w:rPr>
          <w:spacing w:val="-1"/>
          <w:szCs w:val="22"/>
          <w:lang w:val="ru-RU"/>
        </w:rPr>
      </w:pPr>
    </w:p>
    <w:p w:rsidR="00E62E78" w:rsidRPr="0001362B" w:rsidRDefault="00E62E78" w:rsidP="002238CC">
      <w:pPr>
        <w:pStyle w:val="a7"/>
        <w:spacing w:before="0" w:beforeAutospacing="0" w:after="0" w:afterAutospacing="0"/>
        <w:ind w:firstLine="709"/>
        <w:jc w:val="both"/>
        <w:rPr>
          <w:sz w:val="22"/>
          <w:szCs w:val="22"/>
        </w:rPr>
      </w:pPr>
    </w:p>
    <w:p w:rsidR="00293CBE" w:rsidRPr="00A064AF" w:rsidRDefault="00293CBE" w:rsidP="002238CC">
      <w:pPr>
        <w:pStyle w:val="a7"/>
        <w:spacing w:before="0" w:beforeAutospacing="0" w:after="0" w:afterAutospacing="0"/>
        <w:ind w:firstLine="709"/>
        <w:jc w:val="both"/>
        <w:rPr>
          <w:sz w:val="22"/>
          <w:szCs w:val="22"/>
          <w:highlight w:val="yellow"/>
        </w:rPr>
      </w:pPr>
    </w:p>
    <w:p w:rsidR="00293CBE" w:rsidRPr="00A064AF" w:rsidRDefault="00293CBE" w:rsidP="003440C3">
      <w:pPr>
        <w:pStyle w:val="a7"/>
        <w:spacing w:before="0" w:beforeAutospacing="0" w:after="0" w:afterAutospacing="0"/>
        <w:ind w:firstLine="709"/>
        <w:jc w:val="center"/>
        <w:rPr>
          <w:sz w:val="22"/>
          <w:szCs w:val="22"/>
          <w:highlight w:val="yellow"/>
        </w:rPr>
      </w:pPr>
    </w:p>
    <w:p w:rsidR="00293CBE" w:rsidRPr="0001362B" w:rsidRDefault="00293CBE" w:rsidP="003440C3">
      <w:pPr>
        <w:pStyle w:val="a7"/>
        <w:numPr>
          <w:ilvl w:val="0"/>
          <w:numId w:val="1"/>
        </w:numPr>
        <w:spacing w:before="0" w:beforeAutospacing="0" w:after="0" w:afterAutospacing="0"/>
        <w:jc w:val="center"/>
        <w:rPr>
          <w:b/>
          <w:sz w:val="22"/>
          <w:szCs w:val="22"/>
        </w:rPr>
      </w:pPr>
      <w:r w:rsidRPr="0001362B">
        <w:rPr>
          <w:b/>
        </w:rPr>
        <w:lastRenderedPageBreak/>
        <w:t>КРАТКАЯ ХАРАКТЕРИСТИКА ДЕЯТЕЛЬНОСТИ КРЕДИТНОЙ ОРГАНИЗАЦИИ</w:t>
      </w:r>
    </w:p>
    <w:p w:rsidR="00293CBE" w:rsidRPr="0001362B" w:rsidRDefault="00293CBE" w:rsidP="002238CC">
      <w:pPr>
        <w:pStyle w:val="a7"/>
        <w:spacing w:before="0" w:beforeAutospacing="0" w:after="0" w:afterAutospacing="0"/>
        <w:ind w:firstLine="709"/>
        <w:jc w:val="both"/>
        <w:rPr>
          <w:sz w:val="22"/>
          <w:szCs w:val="22"/>
        </w:rPr>
      </w:pPr>
    </w:p>
    <w:p w:rsidR="00F956E0" w:rsidRPr="0001362B" w:rsidRDefault="00F956E0" w:rsidP="002238CC">
      <w:pPr>
        <w:pStyle w:val="a7"/>
        <w:spacing w:before="0" w:beforeAutospacing="0" w:after="0" w:afterAutospacing="0"/>
        <w:ind w:firstLine="709"/>
        <w:jc w:val="both"/>
        <w:rPr>
          <w:sz w:val="22"/>
          <w:szCs w:val="22"/>
        </w:rPr>
      </w:pPr>
    </w:p>
    <w:p w:rsidR="002238CC" w:rsidRPr="0001362B" w:rsidRDefault="002238CC" w:rsidP="002238CC">
      <w:pPr>
        <w:pStyle w:val="a7"/>
        <w:spacing w:before="0" w:beforeAutospacing="0" w:after="0" w:afterAutospacing="0"/>
        <w:ind w:firstLine="709"/>
        <w:jc w:val="both"/>
        <w:rPr>
          <w:sz w:val="22"/>
          <w:szCs w:val="22"/>
        </w:rPr>
      </w:pPr>
      <w:r w:rsidRPr="0001362B">
        <w:rPr>
          <w:sz w:val="22"/>
          <w:szCs w:val="22"/>
        </w:rPr>
        <w:t xml:space="preserve">ТКБ </w:t>
      </w:r>
      <w:r w:rsidR="00EC2EB8">
        <w:rPr>
          <w:sz w:val="22"/>
          <w:szCs w:val="22"/>
        </w:rPr>
        <w:t>О</w:t>
      </w:r>
      <w:r w:rsidRPr="0001362B">
        <w:rPr>
          <w:sz w:val="22"/>
          <w:szCs w:val="22"/>
        </w:rPr>
        <w:t>АО является универсальным банком, осуществляющим все основные виды банковских операций, представленных на рынке финансовых услуг, включая обслуживание частных и корпоративных клиентов, инвестиционный банковский бизнес, торговое финансирование и управление активами.</w:t>
      </w:r>
    </w:p>
    <w:p w:rsidR="00625ECC" w:rsidRPr="0001362B" w:rsidRDefault="00625ECC" w:rsidP="002238CC">
      <w:pPr>
        <w:pStyle w:val="a7"/>
        <w:spacing w:before="0" w:beforeAutospacing="0" w:after="0" w:afterAutospacing="0"/>
        <w:ind w:firstLine="709"/>
        <w:jc w:val="both"/>
        <w:rPr>
          <w:sz w:val="22"/>
          <w:szCs w:val="22"/>
        </w:rPr>
      </w:pPr>
    </w:p>
    <w:p w:rsidR="002238CC" w:rsidRPr="0001362B" w:rsidRDefault="002238CC" w:rsidP="002238CC">
      <w:pPr>
        <w:ind w:firstLine="709"/>
        <w:jc w:val="both"/>
        <w:rPr>
          <w:rStyle w:val="a6"/>
          <w:b w:val="0"/>
          <w:bCs/>
          <w:i/>
          <w:szCs w:val="22"/>
          <w:lang w:val="ru-RU"/>
        </w:rPr>
      </w:pPr>
      <w:r w:rsidRPr="0001362B">
        <w:rPr>
          <w:rStyle w:val="a6"/>
          <w:bCs/>
          <w:i/>
          <w:szCs w:val="22"/>
          <w:lang w:val="ru-RU"/>
        </w:rPr>
        <w:t>Основными направлениями деятельности Банка являются:</w:t>
      </w:r>
    </w:p>
    <w:p w:rsidR="002238CC" w:rsidRPr="0001362B" w:rsidRDefault="002238CC" w:rsidP="002238CC">
      <w:pPr>
        <w:numPr>
          <w:ilvl w:val="0"/>
          <w:numId w:val="3"/>
        </w:numPr>
        <w:ind w:left="1418" w:right="-57" w:hanging="709"/>
        <w:jc w:val="both"/>
        <w:rPr>
          <w:szCs w:val="22"/>
          <w:lang w:val="ru-RU"/>
        </w:rPr>
      </w:pPr>
      <w:r w:rsidRPr="0001362B">
        <w:rPr>
          <w:szCs w:val="22"/>
          <w:lang w:val="ru-RU"/>
        </w:rPr>
        <w:t>Обслуживание корпоративных клиентов – ведение расчетных счетов, привлечение депозитов, торговое финансирование, финансирование среднесрочных инвестиционных программ, предоставление овердрафтов, ссуд и других услуг по кредитованию, операции с иностранной валютой и производными финансовыми инструментами.</w:t>
      </w:r>
    </w:p>
    <w:p w:rsidR="00E62E78" w:rsidRPr="0001362B" w:rsidRDefault="002238CC" w:rsidP="00E62E78">
      <w:pPr>
        <w:numPr>
          <w:ilvl w:val="0"/>
          <w:numId w:val="3"/>
        </w:numPr>
        <w:ind w:left="0" w:right="-57" w:firstLine="709"/>
        <w:jc w:val="both"/>
        <w:rPr>
          <w:szCs w:val="22"/>
          <w:lang w:val="ru-RU"/>
        </w:rPr>
      </w:pPr>
      <w:r w:rsidRPr="0001362B">
        <w:rPr>
          <w:szCs w:val="22"/>
          <w:lang w:val="ru-RU"/>
        </w:rPr>
        <w:t xml:space="preserve">Кредитование предприятий, представляющих ключевые отрасли отечественной </w:t>
      </w:r>
      <w:r w:rsidR="00E62E78" w:rsidRPr="0001362B">
        <w:rPr>
          <w:szCs w:val="22"/>
          <w:lang w:val="ru-RU"/>
        </w:rPr>
        <w:t xml:space="preserve">    </w:t>
      </w:r>
    </w:p>
    <w:p w:rsidR="002238CC" w:rsidRPr="0001362B" w:rsidRDefault="00E62E78" w:rsidP="00E62E78">
      <w:pPr>
        <w:ind w:left="709" w:right="-57"/>
        <w:jc w:val="both"/>
        <w:rPr>
          <w:szCs w:val="22"/>
          <w:lang w:val="ru-RU"/>
        </w:rPr>
      </w:pPr>
      <w:r w:rsidRPr="0001362B">
        <w:rPr>
          <w:szCs w:val="22"/>
          <w:lang w:val="ru-RU"/>
        </w:rPr>
        <w:t xml:space="preserve">            </w:t>
      </w:r>
      <w:r w:rsidR="002238CC" w:rsidRPr="0001362B">
        <w:rPr>
          <w:szCs w:val="22"/>
          <w:lang w:val="ru-RU"/>
        </w:rPr>
        <w:t>экономики.</w:t>
      </w:r>
    </w:p>
    <w:p w:rsidR="002238CC" w:rsidRPr="0001362B" w:rsidRDefault="002238CC" w:rsidP="00E62E78">
      <w:pPr>
        <w:numPr>
          <w:ilvl w:val="0"/>
          <w:numId w:val="3"/>
        </w:numPr>
        <w:ind w:left="1418" w:right="-57" w:hanging="709"/>
        <w:jc w:val="both"/>
        <w:rPr>
          <w:szCs w:val="22"/>
          <w:lang w:val="ru-RU"/>
        </w:rPr>
      </w:pPr>
      <w:r w:rsidRPr="0001362B">
        <w:rPr>
          <w:szCs w:val="22"/>
          <w:lang w:val="ru-RU"/>
        </w:rPr>
        <w:t>Работа с частными клиентами – предоставление банковских услуг и ведение текущих счетов частных клиентов, привлечение  долгосрочных вкладов и депозитов, предоставление инвестиционных продуктов, услуги ответственного хранения, обслуживание кредитных (с разрешенным овердрафтом) и дебетовых карт, обслуживание зарплатных проектов, предоставление потребительских ссуд, автокредитование, экспресс-кредитование.</w:t>
      </w:r>
    </w:p>
    <w:p w:rsidR="002238CC" w:rsidRPr="0001362B" w:rsidRDefault="002238CC" w:rsidP="002238CC">
      <w:pPr>
        <w:numPr>
          <w:ilvl w:val="0"/>
          <w:numId w:val="3"/>
        </w:numPr>
        <w:spacing w:before="100" w:beforeAutospacing="1" w:after="100" w:afterAutospacing="1"/>
        <w:ind w:left="1418" w:hanging="709"/>
        <w:jc w:val="both"/>
        <w:rPr>
          <w:szCs w:val="22"/>
          <w:lang w:val="ru-RU"/>
        </w:rPr>
      </w:pPr>
      <w:r w:rsidRPr="0001362B">
        <w:rPr>
          <w:szCs w:val="22"/>
          <w:lang w:val="ru-RU"/>
        </w:rPr>
        <w:t>Ипотечные программы, развитие микрокредитования, которые реализуются при поддержке Европейского Банка Реконструкции и Развития (ЕБРР), ГК «Внешэкономбанк» и ОАО «Агентства по ипотечному жилищному кредитованию» (АИЖК).</w:t>
      </w:r>
    </w:p>
    <w:p w:rsidR="002238CC" w:rsidRPr="00E77495" w:rsidRDefault="002238CC" w:rsidP="002238CC">
      <w:pPr>
        <w:numPr>
          <w:ilvl w:val="0"/>
          <w:numId w:val="3"/>
        </w:numPr>
        <w:spacing w:before="100" w:beforeAutospacing="1" w:after="100" w:afterAutospacing="1"/>
        <w:ind w:left="1418" w:hanging="709"/>
        <w:jc w:val="both"/>
        <w:rPr>
          <w:szCs w:val="22"/>
          <w:lang w:val="ru-RU"/>
        </w:rPr>
      </w:pPr>
      <w:r w:rsidRPr="0001362B">
        <w:rPr>
          <w:szCs w:val="22"/>
          <w:lang w:val="ru-RU"/>
        </w:rPr>
        <w:t>Кредитование субъектов малого и среднего предпринимательства в регионах присутствия Банка,</w:t>
      </w:r>
      <w:r w:rsidRPr="0001362B">
        <w:rPr>
          <w:i/>
          <w:color w:val="656565"/>
          <w:szCs w:val="22"/>
          <w:lang w:val="ru-RU"/>
        </w:rPr>
        <w:t xml:space="preserve"> </w:t>
      </w:r>
      <w:r w:rsidRPr="0001362B">
        <w:rPr>
          <w:szCs w:val="22"/>
          <w:lang w:val="ru-RU"/>
        </w:rPr>
        <w:t xml:space="preserve">в том числе за счет целевых ресурсов, полученных от Открытого акционерного общества «Российский Банк поддержки малого и среднего предпринимательства» (ОАО «МСП Банк») и от </w:t>
      </w:r>
      <w:r w:rsidRPr="0001362B">
        <w:rPr>
          <w:lang w:val="ru-RU"/>
        </w:rPr>
        <w:t>Международной финансовой корпорации – IFC.</w:t>
      </w:r>
    </w:p>
    <w:p w:rsidR="00E77495" w:rsidRDefault="00E77495" w:rsidP="00E77495">
      <w:pPr>
        <w:ind w:firstLine="360"/>
        <w:jc w:val="both"/>
        <w:rPr>
          <w:lang w:val="ru-RU"/>
        </w:rPr>
      </w:pPr>
      <w:r>
        <w:rPr>
          <w:lang w:val="ru-RU"/>
        </w:rPr>
        <w:t xml:space="preserve">  </w:t>
      </w:r>
      <w:r w:rsidRPr="00E77495">
        <w:rPr>
          <w:lang w:val="ru-RU"/>
        </w:rPr>
        <w:t>Региональный аспект остается одним из ключевых направлений деятельности Банка. Именно в регионах Банк стремится предоставлять широкий перечень продуктов и услуг, включая различные виды кредитования юридических и физических лиц.</w:t>
      </w:r>
    </w:p>
    <w:p w:rsidR="00E77495" w:rsidRDefault="00E77495" w:rsidP="00E77495">
      <w:pPr>
        <w:ind w:firstLine="360"/>
        <w:jc w:val="both"/>
        <w:rPr>
          <w:lang w:val="ru-RU"/>
        </w:rPr>
      </w:pPr>
      <w:r>
        <w:rPr>
          <w:lang w:val="ru-RU"/>
        </w:rPr>
        <w:t xml:space="preserve">  </w:t>
      </w:r>
      <w:r w:rsidRPr="00E77495">
        <w:rPr>
          <w:lang w:val="ru-RU"/>
        </w:rPr>
        <w:t>Банк осуществляет благотворительную деятельность в сфере поддержки науки, образования, культуры и спорта, в отношении социально незащищенных слоев населения.</w:t>
      </w:r>
    </w:p>
    <w:p w:rsidR="00E77495" w:rsidRDefault="00E77495" w:rsidP="00E77495">
      <w:pPr>
        <w:ind w:firstLine="360"/>
        <w:jc w:val="both"/>
        <w:rPr>
          <w:lang w:val="ru-RU"/>
        </w:rPr>
      </w:pPr>
    </w:p>
    <w:p w:rsidR="00E77495" w:rsidRDefault="00E77495" w:rsidP="00E77495">
      <w:pPr>
        <w:ind w:firstLine="360"/>
        <w:jc w:val="both"/>
        <w:rPr>
          <w:lang w:val="ru-RU"/>
        </w:rPr>
      </w:pPr>
    </w:p>
    <w:p w:rsidR="00E77495" w:rsidRDefault="00E77495" w:rsidP="00E77495">
      <w:pPr>
        <w:ind w:firstLine="360"/>
        <w:jc w:val="both"/>
        <w:rPr>
          <w:lang w:val="ru-RU"/>
        </w:rPr>
      </w:pPr>
    </w:p>
    <w:p w:rsidR="00E77495" w:rsidRDefault="00E77495" w:rsidP="00E77495">
      <w:pPr>
        <w:ind w:firstLine="709"/>
        <w:jc w:val="center"/>
        <w:rPr>
          <w:b/>
          <w:i/>
          <w:lang w:val="ru-RU"/>
        </w:rPr>
      </w:pPr>
      <w:r>
        <w:rPr>
          <w:b/>
          <w:i/>
          <w:lang w:val="ru-RU"/>
        </w:rPr>
        <w:t xml:space="preserve">Основные показатели деятельности и факторы, повлиявшие в отчетном периоде </w:t>
      </w:r>
    </w:p>
    <w:p w:rsidR="00E77495" w:rsidRDefault="00E77495" w:rsidP="00E77495">
      <w:pPr>
        <w:ind w:firstLine="709"/>
        <w:jc w:val="center"/>
        <w:rPr>
          <w:b/>
          <w:i/>
          <w:lang w:val="ru-RU"/>
        </w:rPr>
      </w:pPr>
      <w:r>
        <w:rPr>
          <w:b/>
          <w:i/>
          <w:lang w:val="ru-RU"/>
        </w:rPr>
        <w:t>на финансовые результаты деятельности Банка</w:t>
      </w:r>
    </w:p>
    <w:p w:rsidR="00E77495" w:rsidRPr="00E77495" w:rsidRDefault="00E77495" w:rsidP="00E77495">
      <w:pPr>
        <w:ind w:firstLine="360"/>
        <w:jc w:val="both"/>
        <w:rPr>
          <w:szCs w:val="22"/>
          <w:lang w:val="ru-RU"/>
        </w:rPr>
      </w:pPr>
    </w:p>
    <w:p w:rsidR="00583489" w:rsidRDefault="00583489" w:rsidP="00583489">
      <w:pPr>
        <w:autoSpaceDE w:val="0"/>
        <w:autoSpaceDN w:val="0"/>
        <w:adjustRightInd w:val="0"/>
        <w:jc w:val="both"/>
        <w:outlineLvl w:val="0"/>
        <w:rPr>
          <w:szCs w:val="22"/>
          <w:highlight w:val="yellow"/>
          <w:lang w:val="ru-RU"/>
        </w:rPr>
      </w:pPr>
    </w:p>
    <w:p w:rsidR="00E77495" w:rsidRDefault="00E77495" w:rsidP="00583489">
      <w:pPr>
        <w:autoSpaceDE w:val="0"/>
        <w:autoSpaceDN w:val="0"/>
        <w:adjustRightInd w:val="0"/>
        <w:jc w:val="both"/>
        <w:outlineLvl w:val="0"/>
        <w:rPr>
          <w:szCs w:val="22"/>
          <w:highlight w:val="yellow"/>
          <w:lang w:val="ru-RU"/>
        </w:rPr>
      </w:pPr>
    </w:p>
    <w:p w:rsidR="00E77495" w:rsidRDefault="00E77495" w:rsidP="00E77495">
      <w:pPr>
        <w:autoSpaceDE w:val="0"/>
        <w:autoSpaceDN w:val="0"/>
        <w:adjustRightInd w:val="0"/>
        <w:ind w:firstLine="709"/>
        <w:jc w:val="both"/>
        <w:rPr>
          <w:szCs w:val="22"/>
          <w:lang w:val="ru-RU"/>
        </w:rPr>
      </w:pPr>
      <w:r>
        <w:rPr>
          <w:szCs w:val="22"/>
          <w:lang w:val="ru-RU"/>
        </w:rPr>
        <w:t xml:space="preserve">Наибольшее влияние на финансовый результат Банка оказывают доходы  от  обслуживания </w:t>
      </w:r>
      <w:r w:rsidRPr="00E84EF9">
        <w:rPr>
          <w:szCs w:val="22"/>
          <w:lang w:val="ru-RU"/>
        </w:rPr>
        <w:t>корпоративных клиентов</w:t>
      </w:r>
      <w:r>
        <w:rPr>
          <w:szCs w:val="22"/>
          <w:lang w:val="ru-RU"/>
        </w:rPr>
        <w:t xml:space="preserve">, </w:t>
      </w:r>
      <w:r w:rsidRPr="00E84EF9">
        <w:rPr>
          <w:szCs w:val="22"/>
          <w:lang w:val="ru-RU"/>
        </w:rPr>
        <w:t xml:space="preserve"> субъектов малого и среднего бизнеса</w:t>
      </w:r>
      <w:r>
        <w:rPr>
          <w:szCs w:val="22"/>
          <w:lang w:val="ru-RU"/>
        </w:rPr>
        <w:t xml:space="preserve"> и оказания розничных услуг. </w:t>
      </w:r>
      <w:r w:rsidRPr="00E84EF9">
        <w:rPr>
          <w:szCs w:val="22"/>
          <w:lang w:val="ru-RU"/>
        </w:rPr>
        <w:t xml:space="preserve"> </w:t>
      </w:r>
      <w:r>
        <w:rPr>
          <w:szCs w:val="22"/>
          <w:lang w:val="ru-RU"/>
        </w:rPr>
        <w:t>Это доходы от кредитных операций, за расчетно-кассовое обслуживание и комиссионное вознаграждение.</w:t>
      </w:r>
    </w:p>
    <w:p w:rsidR="00E77495" w:rsidRDefault="00E77495" w:rsidP="00E77495">
      <w:pPr>
        <w:autoSpaceDE w:val="0"/>
        <w:autoSpaceDN w:val="0"/>
        <w:adjustRightInd w:val="0"/>
        <w:ind w:firstLine="709"/>
        <w:jc w:val="both"/>
        <w:rPr>
          <w:szCs w:val="22"/>
          <w:lang w:val="ru-RU"/>
        </w:rPr>
      </w:pPr>
      <w:r w:rsidRPr="00E84EF9">
        <w:rPr>
          <w:szCs w:val="22"/>
          <w:lang w:val="ru-RU"/>
        </w:rPr>
        <w:t>Одной из основных задач 2014 года является увеличение депозитной базы, в первую очередь за счет предоставления качественного и удобного банковского сервиса.  Наиболее приоритетным</w:t>
      </w:r>
      <w:r w:rsidR="00256A70">
        <w:rPr>
          <w:szCs w:val="22"/>
          <w:lang w:val="ru-RU"/>
        </w:rPr>
        <w:t>и</w:t>
      </w:r>
      <w:r w:rsidRPr="00E84EF9">
        <w:rPr>
          <w:szCs w:val="22"/>
          <w:lang w:val="ru-RU"/>
        </w:rPr>
        <w:t xml:space="preserve"> категориям</w:t>
      </w:r>
      <w:r w:rsidR="00256A70">
        <w:rPr>
          <w:szCs w:val="22"/>
          <w:lang w:val="ru-RU"/>
        </w:rPr>
        <w:t>и</w:t>
      </w:r>
      <w:r w:rsidRPr="00E84EF9">
        <w:rPr>
          <w:szCs w:val="22"/>
          <w:lang w:val="ru-RU"/>
        </w:rPr>
        <w:t xml:space="preserve"> клиентов являются участники зарплатных проектов, пенсионеры, сотрудники бюджетных организаций. </w:t>
      </w:r>
    </w:p>
    <w:p w:rsidR="00E77495" w:rsidRDefault="00E77495" w:rsidP="00E77495">
      <w:pPr>
        <w:autoSpaceDE w:val="0"/>
        <w:autoSpaceDN w:val="0"/>
        <w:adjustRightInd w:val="0"/>
        <w:ind w:firstLine="709"/>
        <w:jc w:val="both"/>
        <w:rPr>
          <w:szCs w:val="22"/>
          <w:lang w:val="ru-RU"/>
        </w:rPr>
      </w:pPr>
      <w:r>
        <w:rPr>
          <w:szCs w:val="22"/>
          <w:lang w:val="ru-RU"/>
        </w:rPr>
        <w:t xml:space="preserve">Для обеспечения стабильного прироста депозитов физических лиц, банком представлена широкая линейка вкладов,  которая рассчитана на потребности любого вкладчика. На </w:t>
      </w:r>
      <w:r>
        <w:rPr>
          <w:szCs w:val="22"/>
          <w:lang w:val="ru-RU"/>
        </w:rPr>
        <w:lastRenderedPageBreak/>
        <w:t>периодической основе Банком вводятся «сезонные» вклады, формируемые на основе базовой функциональной линейки.</w:t>
      </w:r>
    </w:p>
    <w:p w:rsidR="00E77495" w:rsidRDefault="00E77495" w:rsidP="00E77495">
      <w:pPr>
        <w:autoSpaceDE w:val="0"/>
        <w:autoSpaceDN w:val="0"/>
        <w:adjustRightInd w:val="0"/>
        <w:ind w:firstLine="709"/>
        <w:jc w:val="both"/>
        <w:rPr>
          <w:szCs w:val="22"/>
          <w:lang w:val="ru-RU"/>
        </w:rPr>
      </w:pPr>
      <w:r>
        <w:rPr>
          <w:szCs w:val="22"/>
          <w:lang w:val="ru-RU"/>
        </w:rPr>
        <w:t>За 1-е полугодие 2014 года наблюдается положительная динамика портфеля вкладов населения. Прирост составил 6,55%.</w:t>
      </w:r>
    </w:p>
    <w:p w:rsidR="00E77495" w:rsidRDefault="00E77495" w:rsidP="00E77495">
      <w:pPr>
        <w:autoSpaceDE w:val="0"/>
        <w:autoSpaceDN w:val="0"/>
        <w:adjustRightInd w:val="0"/>
        <w:ind w:firstLine="709"/>
        <w:jc w:val="both"/>
        <w:rPr>
          <w:szCs w:val="22"/>
          <w:lang w:val="ru-RU"/>
        </w:rPr>
      </w:pPr>
      <w:r>
        <w:rPr>
          <w:szCs w:val="22"/>
          <w:lang w:val="ru-RU"/>
        </w:rPr>
        <w:t>Одним из основных факторов, повлиявших на финансовый результат Банка, является убыток от отрицательной переоценки ценных бумаг</w:t>
      </w:r>
      <w:r w:rsidR="00405CE1">
        <w:rPr>
          <w:szCs w:val="22"/>
          <w:lang w:val="ru-RU"/>
        </w:rPr>
        <w:t xml:space="preserve">, произошедший вследствие </w:t>
      </w:r>
      <w:r w:rsidR="00D465ED">
        <w:rPr>
          <w:szCs w:val="22"/>
          <w:lang w:val="ru-RU"/>
        </w:rPr>
        <w:t>вовлечения России в политическое противостояние в связи с событиями</w:t>
      </w:r>
      <w:r w:rsidR="00405CE1">
        <w:rPr>
          <w:szCs w:val="22"/>
          <w:lang w:val="ru-RU"/>
        </w:rPr>
        <w:t xml:space="preserve"> на Украине</w:t>
      </w:r>
      <w:r>
        <w:rPr>
          <w:szCs w:val="22"/>
          <w:lang w:val="ru-RU"/>
        </w:rPr>
        <w:t xml:space="preserve">. </w:t>
      </w:r>
    </w:p>
    <w:p w:rsidR="007F151C" w:rsidRPr="007F151C" w:rsidRDefault="00E77495" w:rsidP="007F151C">
      <w:pPr>
        <w:autoSpaceDE w:val="0"/>
        <w:autoSpaceDN w:val="0"/>
        <w:adjustRightInd w:val="0"/>
        <w:ind w:firstLine="708"/>
        <w:jc w:val="both"/>
        <w:outlineLvl w:val="0"/>
        <w:rPr>
          <w:szCs w:val="22"/>
          <w:lang w:val="ru-RU"/>
        </w:rPr>
      </w:pPr>
      <w:r>
        <w:rPr>
          <w:szCs w:val="22"/>
          <w:lang w:val="ru-RU"/>
        </w:rPr>
        <w:t>По решению годового собрания акционеров сумма прибыли за 2013 год оставлена в распоряжении кредитной организации.</w:t>
      </w:r>
    </w:p>
    <w:p w:rsidR="008F24DA" w:rsidRPr="00A064AF" w:rsidRDefault="00E62E78" w:rsidP="008F24DA">
      <w:pPr>
        <w:autoSpaceDE w:val="0"/>
        <w:autoSpaceDN w:val="0"/>
        <w:adjustRightInd w:val="0"/>
        <w:jc w:val="both"/>
        <w:outlineLvl w:val="0"/>
        <w:rPr>
          <w:highlight w:val="yellow"/>
          <w:lang w:val="ru-RU"/>
        </w:rPr>
      </w:pPr>
      <w:r w:rsidRPr="004F04F4">
        <w:rPr>
          <w:szCs w:val="22"/>
          <w:lang w:val="ru-RU"/>
        </w:rPr>
        <w:t xml:space="preserve">         </w:t>
      </w:r>
      <w:r w:rsidR="00583489" w:rsidRPr="004F04F4">
        <w:rPr>
          <w:lang w:val="ru-RU"/>
        </w:rPr>
        <w:t xml:space="preserve">В 1 </w:t>
      </w:r>
      <w:r w:rsidR="004F04F4" w:rsidRPr="004F04F4">
        <w:rPr>
          <w:lang w:val="ru-RU"/>
        </w:rPr>
        <w:t>полугодии</w:t>
      </w:r>
      <w:r w:rsidR="00583489" w:rsidRPr="004F04F4">
        <w:rPr>
          <w:lang w:val="ru-RU"/>
        </w:rPr>
        <w:t xml:space="preserve"> 2014 года наблюдалось увеличение чистой ссудной задолженности, которое составило</w:t>
      </w:r>
      <w:r w:rsidR="00EE2846" w:rsidRPr="004F04F4">
        <w:rPr>
          <w:lang w:val="ru-RU"/>
        </w:rPr>
        <w:t xml:space="preserve">  </w:t>
      </w:r>
      <w:r w:rsidR="004F04F4" w:rsidRPr="004F04F4">
        <w:rPr>
          <w:lang w:val="ru-RU"/>
        </w:rPr>
        <w:t>5</w:t>
      </w:r>
      <w:r w:rsidR="00675240" w:rsidRPr="004F04F4">
        <w:rPr>
          <w:lang w:val="ru-RU"/>
        </w:rPr>
        <w:t> </w:t>
      </w:r>
      <w:r w:rsidR="004F04F4" w:rsidRPr="004F04F4">
        <w:rPr>
          <w:lang w:val="ru-RU"/>
        </w:rPr>
        <w:t>432</w:t>
      </w:r>
      <w:r w:rsidR="00675240" w:rsidRPr="004F04F4">
        <w:rPr>
          <w:lang w:val="ru-RU"/>
        </w:rPr>
        <w:t xml:space="preserve"> </w:t>
      </w:r>
      <w:r w:rsidR="004F04F4" w:rsidRPr="004F04F4">
        <w:rPr>
          <w:lang w:val="ru-RU"/>
        </w:rPr>
        <w:t>360</w:t>
      </w:r>
      <w:r w:rsidR="00583489" w:rsidRPr="004F04F4">
        <w:rPr>
          <w:lang w:val="ru-RU"/>
        </w:rPr>
        <w:t xml:space="preserve"> тысяч рублей или</w:t>
      </w:r>
      <w:r w:rsidR="00EE2846" w:rsidRPr="004F04F4">
        <w:rPr>
          <w:lang w:val="ru-RU"/>
        </w:rPr>
        <w:t xml:space="preserve"> 5,</w:t>
      </w:r>
      <w:r w:rsidR="004F04F4" w:rsidRPr="004F04F4">
        <w:rPr>
          <w:lang w:val="ru-RU"/>
        </w:rPr>
        <w:t>5</w:t>
      </w:r>
      <w:r w:rsidR="00EE2846" w:rsidRPr="004F04F4">
        <w:rPr>
          <w:lang w:val="ru-RU"/>
        </w:rPr>
        <w:t xml:space="preserve">4 </w:t>
      </w:r>
      <w:r w:rsidR="00583489" w:rsidRPr="004F04F4">
        <w:rPr>
          <w:lang w:val="ru-RU"/>
        </w:rPr>
        <w:t xml:space="preserve">% по сравнению с </w:t>
      </w:r>
      <w:r w:rsidR="00105A8D" w:rsidRPr="004F04F4">
        <w:rPr>
          <w:lang w:val="ru-RU"/>
        </w:rPr>
        <w:t xml:space="preserve">концом </w:t>
      </w:r>
      <w:r w:rsidR="00583489" w:rsidRPr="004F04F4">
        <w:rPr>
          <w:lang w:val="ru-RU"/>
        </w:rPr>
        <w:t>2013 год</w:t>
      </w:r>
      <w:r w:rsidR="00105A8D" w:rsidRPr="004F04F4">
        <w:rPr>
          <w:lang w:val="ru-RU"/>
        </w:rPr>
        <w:t>а</w:t>
      </w:r>
      <w:r w:rsidR="00583489" w:rsidRPr="004F04F4">
        <w:rPr>
          <w:lang w:val="ru-RU"/>
        </w:rPr>
        <w:t xml:space="preserve">. Средства на счетах </w:t>
      </w:r>
      <w:r w:rsidR="00125C91">
        <w:rPr>
          <w:lang w:val="ru-RU"/>
        </w:rPr>
        <w:t xml:space="preserve">в </w:t>
      </w:r>
      <w:r w:rsidR="00583489" w:rsidRPr="004F04F4">
        <w:rPr>
          <w:lang w:val="ru-RU"/>
        </w:rPr>
        <w:t>Банк</w:t>
      </w:r>
      <w:r w:rsidR="00125C91">
        <w:rPr>
          <w:lang w:val="ru-RU"/>
        </w:rPr>
        <w:t>е</w:t>
      </w:r>
      <w:r w:rsidR="00583489" w:rsidRPr="004F04F4">
        <w:rPr>
          <w:lang w:val="ru-RU"/>
        </w:rPr>
        <w:t xml:space="preserve"> России увеличились на </w:t>
      </w:r>
      <w:r w:rsidR="00675240" w:rsidRPr="004F04F4">
        <w:rPr>
          <w:lang w:val="ru-RU"/>
        </w:rPr>
        <w:t xml:space="preserve"> </w:t>
      </w:r>
      <w:r w:rsidR="004F04F4" w:rsidRPr="004F04F4">
        <w:rPr>
          <w:lang w:val="ru-RU"/>
        </w:rPr>
        <w:t>2 303 448</w:t>
      </w:r>
      <w:r w:rsidR="00EE2846" w:rsidRPr="004F04F4">
        <w:rPr>
          <w:lang w:val="ru-RU"/>
        </w:rPr>
        <w:t xml:space="preserve"> </w:t>
      </w:r>
      <w:r w:rsidR="00675240" w:rsidRPr="004F04F4">
        <w:rPr>
          <w:lang w:val="ru-RU"/>
        </w:rPr>
        <w:t xml:space="preserve"> </w:t>
      </w:r>
      <w:r w:rsidR="00583489" w:rsidRPr="004F04F4">
        <w:rPr>
          <w:lang w:val="ru-RU"/>
        </w:rPr>
        <w:t xml:space="preserve">тысяч рублей или на </w:t>
      </w:r>
      <w:r w:rsidR="00EE2846" w:rsidRPr="004F04F4">
        <w:rPr>
          <w:lang w:val="ru-RU"/>
        </w:rPr>
        <w:t xml:space="preserve"> 6</w:t>
      </w:r>
      <w:r w:rsidR="004F04F4" w:rsidRPr="004F04F4">
        <w:rPr>
          <w:lang w:val="ru-RU"/>
        </w:rPr>
        <w:t>4,21</w:t>
      </w:r>
      <w:r w:rsidR="00EE2846" w:rsidRPr="004F04F4">
        <w:rPr>
          <w:lang w:val="ru-RU"/>
        </w:rPr>
        <w:t xml:space="preserve"> </w:t>
      </w:r>
      <w:r w:rsidR="00583489" w:rsidRPr="004F04F4">
        <w:rPr>
          <w:lang w:val="ru-RU"/>
        </w:rPr>
        <w:t xml:space="preserve">%. В 1 </w:t>
      </w:r>
      <w:r w:rsidR="004F04F4" w:rsidRPr="004F04F4">
        <w:rPr>
          <w:lang w:val="ru-RU"/>
        </w:rPr>
        <w:t>полугодии</w:t>
      </w:r>
      <w:r w:rsidR="00583489" w:rsidRPr="004F04F4">
        <w:rPr>
          <w:lang w:val="ru-RU"/>
        </w:rPr>
        <w:t xml:space="preserve"> 2014 года Банк продолжил работать на рынке ценных бумаг</w:t>
      </w:r>
      <w:r w:rsidR="00CB5CD7" w:rsidRPr="004F04F4">
        <w:rPr>
          <w:lang w:val="ru-RU"/>
        </w:rPr>
        <w:t xml:space="preserve">. </w:t>
      </w:r>
      <w:r w:rsidR="00CB5CD7" w:rsidRPr="00646710">
        <w:rPr>
          <w:lang w:val="ru-RU"/>
        </w:rPr>
        <w:t xml:space="preserve">По состоянию на 1 </w:t>
      </w:r>
      <w:r w:rsidR="004F04F4" w:rsidRPr="00646710">
        <w:rPr>
          <w:lang w:val="ru-RU"/>
        </w:rPr>
        <w:t>июля</w:t>
      </w:r>
      <w:r w:rsidR="00CB5CD7" w:rsidRPr="00646710">
        <w:rPr>
          <w:lang w:val="ru-RU"/>
        </w:rPr>
        <w:t xml:space="preserve"> 2014 г. объем вложений в долговые обязательства (с учетом переоценки)  составил </w:t>
      </w:r>
      <w:r w:rsidR="00646710" w:rsidRPr="00646710">
        <w:rPr>
          <w:lang w:val="ru-RU"/>
        </w:rPr>
        <w:t>14</w:t>
      </w:r>
      <w:r w:rsidR="00CB5CD7" w:rsidRPr="00646710">
        <w:rPr>
          <w:lang w:val="ru-RU"/>
        </w:rPr>
        <w:t> </w:t>
      </w:r>
      <w:r w:rsidR="00646710" w:rsidRPr="00646710">
        <w:rPr>
          <w:lang w:val="ru-RU"/>
        </w:rPr>
        <w:t>962</w:t>
      </w:r>
      <w:r w:rsidR="00CB5CD7" w:rsidRPr="00646710">
        <w:t> </w:t>
      </w:r>
      <w:r w:rsidR="00646710" w:rsidRPr="00646710">
        <w:rPr>
          <w:lang w:val="ru-RU"/>
        </w:rPr>
        <w:t>067</w:t>
      </w:r>
      <w:r w:rsidR="00090438" w:rsidRPr="00646710">
        <w:rPr>
          <w:lang w:val="ru-RU"/>
        </w:rPr>
        <w:t xml:space="preserve">  тысяч рублей.</w:t>
      </w:r>
    </w:p>
    <w:p w:rsidR="008F24DA" w:rsidRPr="00A064AF" w:rsidRDefault="008F24DA" w:rsidP="008F24DA">
      <w:pPr>
        <w:autoSpaceDE w:val="0"/>
        <w:autoSpaceDN w:val="0"/>
        <w:adjustRightInd w:val="0"/>
        <w:jc w:val="both"/>
        <w:outlineLvl w:val="0"/>
        <w:rPr>
          <w:highlight w:val="yellow"/>
          <w:lang w:val="ru-RU"/>
        </w:rPr>
      </w:pPr>
      <w:r w:rsidRPr="00646710">
        <w:rPr>
          <w:lang w:val="ru-RU"/>
        </w:rPr>
        <w:t xml:space="preserve">       В целом</w:t>
      </w:r>
      <w:r w:rsidRPr="00090438">
        <w:rPr>
          <w:lang w:val="ru-RU"/>
        </w:rPr>
        <w:t xml:space="preserve"> по Банку прибыль до налогообложения по итогам работы за 1 </w:t>
      </w:r>
      <w:r w:rsidR="00090438" w:rsidRPr="00090438">
        <w:rPr>
          <w:lang w:val="ru-RU"/>
        </w:rPr>
        <w:t>полугодие</w:t>
      </w:r>
      <w:r w:rsidRPr="00090438">
        <w:rPr>
          <w:lang w:val="ru-RU"/>
        </w:rPr>
        <w:t xml:space="preserve"> 2014 года </w:t>
      </w:r>
      <w:r w:rsidRPr="00090438">
        <w:rPr>
          <w:szCs w:val="22"/>
          <w:lang w:val="ru-RU"/>
        </w:rPr>
        <w:t xml:space="preserve">составила </w:t>
      </w:r>
      <w:r w:rsidR="00090438" w:rsidRPr="00090438">
        <w:rPr>
          <w:color w:val="000000"/>
          <w:szCs w:val="22"/>
          <w:lang w:val="ru-RU"/>
        </w:rPr>
        <w:t>1 480 254</w:t>
      </w:r>
      <w:r w:rsidRPr="00090438">
        <w:rPr>
          <w:szCs w:val="22"/>
          <w:lang w:val="ru-RU"/>
        </w:rPr>
        <w:t xml:space="preserve"> тысячи</w:t>
      </w:r>
      <w:r w:rsidR="00125C91">
        <w:rPr>
          <w:lang w:val="ru-RU"/>
        </w:rPr>
        <w:t xml:space="preserve">  рублей, что на </w:t>
      </w:r>
      <w:r w:rsidR="00090438" w:rsidRPr="00090438">
        <w:rPr>
          <w:lang w:val="ru-RU"/>
        </w:rPr>
        <w:t>42</w:t>
      </w:r>
      <w:r w:rsidR="00125C91">
        <w:rPr>
          <w:lang w:val="ru-RU"/>
        </w:rPr>
        <w:t>,</w:t>
      </w:r>
      <w:r w:rsidR="00090438" w:rsidRPr="00090438">
        <w:rPr>
          <w:lang w:val="ru-RU"/>
        </w:rPr>
        <w:t>19</w:t>
      </w:r>
      <w:r w:rsidRPr="00090438">
        <w:rPr>
          <w:lang w:val="ru-RU"/>
        </w:rPr>
        <w:t xml:space="preserve"> %</w:t>
      </w:r>
      <w:r w:rsidR="00125C91">
        <w:rPr>
          <w:lang w:val="ru-RU"/>
        </w:rPr>
        <w:t xml:space="preserve"> больше</w:t>
      </w:r>
      <w:r w:rsidRPr="00090438">
        <w:rPr>
          <w:lang w:val="ru-RU"/>
        </w:rPr>
        <w:t xml:space="preserve"> от прибыли за 1 </w:t>
      </w:r>
      <w:r w:rsidR="00090438" w:rsidRPr="00090438">
        <w:rPr>
          <w:lang w:val="ru-RU"/>
        </w:rPr>
        <w:t>полугодие</w:t>
      </w:r>
      <w:r w:rsidRPr="00090438">
        <w:rPr>
          <w:lang w:val="ru-RU"/>
        </w:rPr>
        <w:t xml:space="preserve"> 2013 года. </w:t>
      </w:r>
      <w:r w:rsidRPr="00AE5B39">
        <w:rPr>
          <w:lang w:val="ru-RU"/>
        </w:rPr>
        <w:t xml:space="preserve">Сумма налогов за 1 </w:t>
      </w:r>
      <w:r w:rsidR="00125C91">
        <w:rPr>
          <w:lang w:val="ru-RU"/>
        </w:rPr>
        <w:t>полугодие</w:t>
      </w:r>
      <w:r w:rsidRPr="00AE5B39">
        <w:rPr>
          <w:lang w:val="ru-RU"/>
        </w:rPr>
        <w:t xml:space="preserve"> 2014 года составила  1</w:t>
      </w:r>
      <w:r w:rsidR="00090438" w:rsidRPr="00AE5B39">
        <w:rPr>
          <w:lang w:val="ru-RU"/>
        </w:rPr>
        <w:t>34</w:t>
      </w:r>
      <w:r w:rsidR="00675240" w:rsidRPr="00AE5B39">
        <w:rPr>
          <w:lang w:val="ru-RU"/>
        </w:rPr>
        <w:t xml:space="preserve"> </w:t>
      </w:r>
      <w:r w:rsidR="00090438" w:rsidRPr="00AE5B39">
        <w:rPr>
          <w:lang w:val="ru-RU"/>
        </w:rPr>
        <w:t>140</w:t>
      </w:r>
      <w:r w:rsidRPr="00AE5B39">
        <w:rPr>
          <w:lang w:val="ru-RU"/>
        </w:rPr>
        <w:t xml:space="preserve"> тысяч рублей, в том числе сумма налога на прибыль составила 1</w:t>
      </w:r>
      <w:r w:rsidR="00AE5B39" w:rsidRPr="00AE5B39">
        <w:rPr>
          <w:lang w:val="ru-RU"/>
        </w:rPr>
        <w:t>29</w:t>
      </w:r>
      <w:r w:rsidR="00675240" w:rsidRPr="00AE5B39">
        <w:rPr>
          <w:lang w:val="ru-RU"/>
        </w:rPr>
        <w:t xml:space="preserve"> </w:t>
      </w:r>
      <w:r w:rsidR="00AE5B39" w:rsidRPr="00AE5B39">
        <w:rPr>
          <w:lang w:val="ru-RU"/>
        </w:rPr>
        <w:t>180</w:t>
      </w:r>
      <w:r w:rsidRPr="00AE5B39">
        <w:rPr>
          <w:lang w:val="ru-RU"/>
        </w:rPr>
        <w:t xml:space="preserve"> тысяч рублей.</w:t>
      </w:r>
    </w:p>
    <w:p w:rsidR="00583489" w:rsidRPr="00A064AF" w:rsidRDefault="00F22EE3" w:rsidP="00F22EE3">
      <w:pPr>
        <w:autoSpaceDE w:val="0"/>
        <w:autoSpaceDN w:val="0"/>
        <w:adjustRightInd w:val="0"/>
        <w:jc w:val="both"/>
        <w:outlineLvl w:val="0"/>
        <w:rPr>
          <w:highlight w:val="yellow"/>
          <w:lang w:val="ru-RU"/>
        </w:rPr>
      </w:pPr>
      <w:r w:rsidRPr="00C17819">
        <w:rPr>
          <w:lang w:val="ru-RU"/>
        </w:rPr>
        <w:t xml:space="preserve">        </w:t>
      </w:r>
      <w:r w:rsidR="00583489" w:rsidRPr="00C17819">
        <w:rPr>
          <w:lang w:val="ru-RU"/>
        </w:rPr>
        <w:t xml:space="preserve">В структуре доходов </w:t>
      </w:r>
      <w:r w:rsidR="00675240" w:rsidRPr="00C17819">
        <w:rPr>
          <w:lang w:val="ru-RU"/>
        </w:rPr>
        <w:t xml:space="preserve"> </w:t>
      </w:r>
      <w:r w:rsidR="00AE5B39" w:rsidRPr="00C17819">
        <w:rPr>
          <w:lang w:val="ru-RU"/>
        </w:rPr>
        <w:t>6 818 546</w:t>
      </w:r>
      <w:r w:rsidR="00675240" w:rsidRPr="00C17819">
        <w:rPr>
          <w:lang w:val="ru-RU"/>
        </w:rPr>
        <w:t xml:space="preserve"> </w:t>
      </w:r>
      <w:r w:rsidR="00583489" w:rsidRPr="00C17819">
        <w:rPr>
          <w:lang w:val="ru-RU"/>
        </w:rPr>
        <w:t xml:space="preserve"> тысяч рублей  приходится на процентные доходы, </w:t>
      </w:r>
      <w:r w:rsidR="00C17819">
        <w:rPr>
          <w:lang w:val="ru-RU"/>
        </w:rPr>
        <w:t>333</w:t>
      </w:r>
      <w:r w:rsidR="00675240" w:rsidRPr="00C17819">
        <w:rPr>
          <w:lang w:val="ru-RU"/>
        </w:rPr>
        <w:t> </w:t>
      </w:r>
      <w:r w:rsidR="00C17819" w:rsidRPr="00C17819">
        <w:rPr>
          <w:lang w:val="ru-RU"/>
        </w:rPr>
        <w:t>431</w:t>
      </w:r>
      <w:r w:rsidR="00675240" w:rsidRPr="00C17819">
        <w:rPr>
          <w:lang w:val="ru-RU"/>
        </w:rPr>
        <w:t xml:space="preserve"> </w:t>
      </w:r>
      <w:r w:rsidR="00583489" w:rsidRPr="00C17819">
        <w:rPr>
          <w:lang w:val="ru-RU"/>
        </w:rPr>
        <w:t>тысяч</w:t>
      </w:r>
      <w:r w:rsidR="00C02CBB">
        <w:rPr>
          <w:lang w:val="ru-RU"/>
        </w:rPr>
        <w:t>а</w:t>
      </w:r>
      <w:r w:rsidR="00675240" w:rsidRPr="00C17819">
        <w:rPr>
          <w:lang w:val="ru-RU"/>
        </w:rPr>
        <w:t xml:space="preserve"> </w:t>
      </w:r>
      <w:r w:rsidR="00583489" w:rsidRPr="00C17819">
        <w:rPr>
          <w:lang w:val="ru-RU"/>
        </w:rPr>
        <w:t xml:space="preserve"> рублей - на доходы от </w:t>
      </w:r>
      <w:r w:rsidR="00C17819" w:rsidRPr="00C17819">
        <w:rPr>
          <w:lang w:val="ru-RU"/>
        </w:rPr>
        <w:t>переоценки</w:t>
      </w:r>
      <w:r w:rsidR="00583489" w:rsidRPr="00C17819">
        <w:rPr>
          <w:lang w:val="ru-RU"/>
        </w:rPr>
        <w:t xml:space="preserve"> иностранной валют</w:t>
      </w:r>
      <w:r w:rsidR="00C17819" w:rsidRPr="00C17819">
        <w:rPr>
          <w:lang w:val="ru-RU"/>
        </w:rPr>
        <w:t>ы</w:t>
      </w:r>
      <w:r w:rsidR="00583489" w:rsidRPr="00C17819">
        <w:rPr>
          <w:lang w:val="ru-RU"/>
        </w:rPr>
        <w:t xml:space="preserve">, </w:t>
      </w:r>
      <w:r w:rsidR="00C17819" w:rsidRPr="00C17819">
        <w:rPr>
          <w:lang w:val="ru-RU"/>
        </w:rPr>
        <w:t>1 021 676</w:t>
      </w:r>
      <w:r w:rsidR="00675240" w:rsidRPr="00C17819">
        <w:rPr>
          <w:lang w:val="ru-RU"/>
        </w:rPr>
        <w:t xml:space="preserve"> </w:t>
      </w:r>
      <w:r w:rsidR="00583489" w:rsidRPr="00C17819">
        <w:rPr>
          <w:lang w:val="ru-RU"/>
        </w:rPr>
        <w:t xml:space="preserve"> тысяч</w:t>
      </w:r>
      <w:r w:rsidR="00675240" w:rsidRPr="00C17819">
        <w:rPr>
          <w:lang w:val="ru-RU"/>
        </w:rPr>
        <w:t xml:space="preserve"> </w:t>
      </w:r>
      <w:r w:rsidR="00583489" w:rsidRPr="00C17819">
        <w:rPr>
          <w:lang w:val="ru-RU"/>
        </w:rPr>
        <w:t xml:space="preserve"> рублей или</w:t>
      </w:r>
      <w:r w:rsidR="00C17819" w:rsidRPr="00C17819">
        <w:rPr>
          <w:lang w:val="ru-RU"/>
        </w:rPr>
        <w:t xml:space="preserve"> 17,79%</w:t>
      </w:r>
      <w:r w:rsidR="00583489" w:rsidRPr="00C17819">
        <w:rPr>
          <w:lang w:val="ru-RU"/>
        </w:rPr>
        <w:t xml:space="preserve">  - на комиссии полученные, </w:t>
      </w:r>
      <w:r w:rsidR="00675240" w:rsidRPr="00C17819">
        <w:rPr>
          <w:lang w:val="ru-RU"/>
        </w:rPr>
        <w:t xml:space="preserve"> 1</w:t>
      </w:r>
      <w:r w:rsidR="00C17819" w:rsidRPr="00C17819">
        <w:rPr>
          <w:lang w:val="ru-RU"/>
        </w:rPr>
        <w:t>85</w:t>
      </w:r>
      <w:r w:rsidR="00675240" w:rsidRPr="00C17819">
        <w:rPr>
          <w:lang w:val="ru-RU"/>
        </w:rPr>
        <w:t xml:space="preserve"> </w:t>
      </w:r>
      <w:r w:rsidR="00C17819" w:rsidRPr="00C17819">
        <w:rPr>
          <w:lang w:val="ru-RU"/>
        </w:rPr>
        <w:t>473</w:t>
      </w:r>
      <w:r w:rsidR="00583489" w:rsidRPr="00C17819">
        <w:rPr>
          <w:lang w:val="ru-RU"/>
        </w:rPr>
        <w:t xml:space="preserve"> тысяч</w:t>
      </w:r>
      <w:r w:rsidR="00C17819" w:rsidRPr="00C17819">
        <w:rPr>
          <w:lang w:val="ru-RU"/>
        </w:rPr>
        <w:t>и</w:t>
      </w:r>
      <w:r w:rsidR="00583489" w:rsidRPr="00C17819">
        <w:rPr>
          <w:lang w:val="ru-RU"/>
        </w:rPr>
        <w:t xml:space="preserve"> рублей  - на прочие операционные доходы. В структуре расходов </w:t>
      </w:r>
      <w:r w:rsidR="005C529B" w:rsidRPr="00C17819">
        <w:rPr>
          <w:lang w:val="ru-RU"/>
        </w:rPr>
        <w:t xml:space="preserve"> </w:t>
      </w:r>
      <w:r w:rsidR="00C17819" w:rsidRPr="00C17819">
        <w:rPr>
          <w:lang w:val="ru-RU"/>
        </w:rPr>
        <w:t>3 305 041</w:t>
      </w:r>
      <w:r w:rsidR="005C529B" w:rsidRPr="00C17819">
        <w:rPr>
          <w:lang w:val="ru-RU"/>
        </w:rPr>
        <w:t xml:space="preserve"> </w:t>
      </w:r>
      <w:r w:rsidR="00583489" w:rsidRPr="00C17819">
        <w:rPr>
          <w:lang w:val="ru-RU"/>
        </w:rPr>
        <w:t xml:space="preserve"> тысяч</w:t>
      </w:r>
      <w:r w:rsidR="00C17819" w:rsidRPr="00C17819">
        <w:rPr>
          <w:lang w:val="ru-RU"/>
        </w:rPr>
        <w:t>а</w:t>
      </w:r>
      <w:r w:rsidR="005C529B" w:rsidRPr="00C17819">
        <w:rPr>
          <w:lang w:val="ru-RU"/>
        </w:rPr>
        <w:t xml:space="preserve"> </w:t>
      </w:r>
      <w:r w:rsidR="00583489" w:rsidRPr="00C17819">
        <w:rPr>
          <w:lang w:val="ru-RU"/>
        </w:rPr>
        <w:t xml:space="preserve"> рублей </w:t>
      </w:r>
      <w:r w:rsidR="005C529B" w:rsidRPr="00C17819">
        <w:rPr>
          <w:lang w:val="ru-RU"/>
        </w:rPr>
        <w:t xml:space="preserve"> </w:t>
      </w:r>
      <w:r w:rsidR="00583489" w:rsidRPr="00C17819">
        <w:rPr>
          <w:lang w:val="ru-RU"/>
        </w:rPr>
        <w:t xml:space="preserve">составляют процентные расходы, </w:t>
      </w:r>
      <w:r w:rsidR="00C17819">
        <w:rPr>
          <w:lang w:val="ru-RU"/>
        </w:rPr>
        <w:t>2 287 461</w:t>
      </w:r>
      <w:r w:rsidR="005C529B" w:rsidRPr="00C17819">
        <w:rPr>
          <w:lang w:val="ru-RU"/>
        </w:rPr>
        <w:t xml:space="preserve"> </w:t>
      </w:r>
      <w:r w:rsidR="00583489" w:rsidRPr="00C17819">
        <w:rPr>
          <w:lang w:val="ru-RU"/>
        </w:rPr>
        <w:t xml:space="preserve"> тысяч</w:t>
      </w:r>
      <w:r w:rsidR="00C17819" w:rsidRPr="00C17819">
        <w:rPr>
          <w:lang w:val="ru-RU"/>
        </w:rPr>
        <w:t>а</w:t>
      </w:r>
      <w:r w:rsidR="00583489" w:rsidRPr="00C17819">
        <w:rPr>
          <w:lang w:val="ru-RU"/>
        </w:rPr>
        <w:t xml:space="preserve"> рублей  приходится на операционные расходы, </w:t>
      </w:r>
      <w:r w:rsidR="00C17819">
        <w:rPr>
          <w:lang w:val="ru-RU"/>
        </w:rPr>
        <w:t>2</w:t>
      </w:r>
      <w:r w:rsidR="00C17819" w:rsidRPr="00C17819">
        <w:rPr>
          <w:lang w:val="ru-RU"/>
        </w:rPr>
        <w:t>77</w:t>
      </w:r>
      <w:r w:rsidR="005C529B" w:rsidRPr="00C17819">
        <w:rPr>
          <w:lang w:val="ru-RU"/>
        </w:rPr>
        <w:t> </w:t>
      </w:r>
      <w:r w:rsidR="00C17819" w:rsidRPr="00C17819">
        <w:rPr>
          <w:lang w:val="ru-RU"/>
        </w:rPr>
        <w:t>008</w:t>
      </w:r>
      <w:r w:rsidR="005C529B" w:rsidRPr="00C17819">
        <w:rPr>
          <w:lang w:val="ru-RU"/>
        </w:rPr>
        <w:t xml:space="preserve"> </w:t>
      </w:r>
      <w:r w:rsidR="00583489" w:rsidRPr="00C17819">
        <w:rPr>
          <w:lang w:val="ru-RU"/>
        </w:rPr>
        <w:t xml:space="preserve"> тысяч </w:t>
      </w:r>
      <w:r w:rsidR="005C529B" w:rsidRPr="00C17819">
        <w:rPr>
          <w:lang w:val="ru-RU"/>
        </w:rPr>
        <w:t xml:space="preserve"> </w:t>
      </w:r>
      <w:r w:rsidR="00583489" w:rsidRPr="00C17819">
        <w:rPr>
          <w:lang w:val="ru-RU"/>
        </w:rPr>
        <w:t xml:space="preserve">рублей </w:t>
      </w:r>
      <w:r w:rsidR="005C529B" w:rsidRPr="00C17819">
        <w:rPr>
          <w:lang w:val="ru-RU"/>
        </w:rPr>
        <w:t xml:space="preserve"> </w:t>
      </w:r>
      <w:r w:rsidR="00583489" w:rsidRPr="00C17819">
        <w:rPr>
          <w:lang w:val="ru-RU"/>
        </w:rPr>
        <w:t>составляют комиссионные расходы.</w:t>
      </w:r>
    </w:p>
    <w:p w:rsidR="00E62E78" w:rsidRPr="007134C5" w:rsidRDefault="00B5088C" w:rsidP="00E62E78">
      <w:pPr>
        <w:spacing w:line="228" w:lineRule="auto"/>
        <w:ind w:firstLine="709"/>
        <w:jc w:val="both"/>
        <w:rPr>
          <w:szCs w:val="22"/>
          <w:lang w:val="ru-RU"/>
        </w:rPr>
      </w:pPr>
      <w:r>
        <w:rPr>
          <w:szCs w:val="22"/>
          <w:lang w:val="ru-RU"/>
        </w:rPr>
        <w:t>Изменения</w:t>
      </w:r>
      <w:r w:rsidR="00E62E78" w:rsidRPr="007134C5">
        <w:rPr>
          <w:szCs w:val="22"/>
          <w:lang w:val="ru-RU"/>
        </w:rPr>
        <w:t xml:space="preserve"> основных показателей финансово-экономической  деятельности Банка за 1 </w:t>
      </w:r>
      <w:r w:rsidR="007134C5" w:rsidRPr="007134C5">
        <w:rPr>
          <w:szCs w:val="22"/>
          <w:lang w:val="ru-RU"/>
        </w:rPr>
        <w:t>полугодие</w:t>
      </w:r>
      <w:r w:rsidR="00E62E78" w:rsidRPr="007134C5">
        <w:rPr>
          <w:szCs w:val="22"/>
          <w:lang w:val="ru-RU"/>
        </w:rPr>
        <w:t xml:space="preserve"> 2014 года по сравнению с </w:t>
      </w:r>
      <w:r w:rsidR="00105A8D" w:rsidRPr="007134C5">
        <w:rPr>
          <w:szCs w:val="22"/>
          <w:lang w:val="ru-RU"/>
        </w:rPr>
        <w:t xml:space="preserve">концом </w:t>
      </w:r>
      <w:r w:rsidR="00E62E78" w:rsidRPr="007134C5">
        <w:rPr>
          <w:szCs w:val="22"/>
          <w:lang w:val="ru-RU"/>
        </w:rPr>
        <w:t>2013 год</w:t>
      </w:r>
      <w:r w:rsidR="00105A8D" w:rsidRPr="007134C5">
        <w:rPr>
          <w:szCs w:val="22"/>
          <w:lang w:val="ru-RU"/>
        </w:rPr>
        <w:t>а</w:t>
      </w:r>
      <w:r w:rsidR="00E62E78" w:rsidRPr="007134C5">
        <w:rPr>
          <w:szCs w:val="22"/>
          <w:lang w:val="ru-RU"/>
        </w:rPr>
        <w:t xml:space="preserve"> представлены в следующей таблице:</w:t>
      </w:r>
    </w:p>
    <w:p w:rsidR="000E48DA" w:rsidRPr="00A064AF" w:rsidRDefault="000E48DA" w:rsidP="00E62E78">
      <w:pPr>
        <w:spacing w:line="228" w:lineRule="auto"/>
        <w:ind w:firstLine="709"/>
        <w:jc w:val="both"/>
        <w:rPr>
          <w:color w:val="000000"/>
          <w:szCs w:val="22"/>
          <w:highlight w:val="yellow"/>
          <w:lang w:val="ru-RU"/>
        </w:rPr>
      </w:pPr>
    </w:p>
    <w:p w:rsidR="00E62E78" w:rsidRPr="00A064AF" w:rsidRDefault="00E62E78" w:rsidP="00E62E78">
      <w:pPr>
        <w:spacing w:line="228" w:lineRule="auto"/>
        <w:ind w:firstLine="567"/>
        <w:jc w:val="right"/>
        <w:rPr>
          <w:color w:val="000000"/>
          <w:szCs w:val="22"/>
          <w:highlight w:val="yellow"/>
          <w:lang w:val="ru-RU"/>
        </w:rPr>
      </w:pPr>
    </w:p>
    <w:tbl>
      <w:tblPr>
        <w:tblW w:w="9603" w:type="dxa"/>
        <w:tblInd w:w="-34" w:type="dxa"/>
        <w:tblLayout w:type="fixed"/>
        <w:tblLook w:val="04A0" w:firstRow="1" w:lastRow="0" w:firstColumn="1" w:lastColumn="0" w:noHBand="0" w:noVBand="1"/>
      </w:tblPr>
      <w:tblGrid>
        <w:gridCol w:w="4537"/>
        <w:gridCol w:w="1275"/>
        <w:gridCol w:w="1276"/>
        <w:gridCol w:w="1276"/>
        <w:gridCol w:w="1239"/>
      </w:tblGrid>
      <w:tr w:rsidR="000E48DA" w:rsidRPr="000E48DA" w:rsidTr="000E48DA">
        <w:trPr>
          <w:trHeight w:val="525"/>
        </w:trPr>
        <w:tc>
          <w:tcPr>
            <w:tcW w:w="45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jc w:val="center"/>
              <w:rPr>
                <w:i/>
                <w:iCs/>
                <w:color w:val="000000"/>
                <w:sz w:val="20"/>
                <w:szCs w:val="20"/>
                <w:lang w:val="ru-RU"/>
              </w:rPr>
            </w:pPr>
            <w:r w:rsidRPr="000E48DA">
              <w:rPr>
                <w:i/>
                <w:iCs/>
                <w:color w:val="000000"/>
                <w:sz w:val="20"/>
                <w:szCs w:val="20"/>
                <w:lang w:val="ru-RU"/>
              </w:rPr>
              <w:t>(в тысячах российских рублей)</w:t>
            </w:r>
          </w:p>
        </w:tc>
        <w:tc>
          <w:tcPr>
            <w:tcW w:w="1275" w:type="dxa"/>
            <w:tcBorders>
              <w:top w:val="single" w:sz="8" w:space="0" w:color="auto"/>
              <w:left w:val="nil"/>
              <w:bottom w:val="single" w:sz="4" w:space="0" w:color="auto"/>
              <w:right w:val="single" w:sz="4" w:space="0" w:color="auto"/>
            </w:tcBorders>
            <w:shd w:val="clear" w:color="auto" w:fill="auto"/>
            <w:vAlign w:val="bottom"/>
            <w:hideMark/>
          </w:tcPr>
          <w:p w:rsidR="000E48DA" w:rsidRPr="000E48DA" w:rsidRDefault="000E48DA" w:rsidP="000E48DA">
            <w:pPr>
              <w:jc w:val="center"/>
              <w:rPr>
                <w:b/>
                <w:bCs/>
                <w:color w:val="000000"/>
                <w:sz w:val="20"/>
                <w:szCs w:val="20"/>
                <w:lang w:val="ru-RU"/>
              </w:rPr>
            </w:pPr>
            <w:r w:rsidRPr="000E48DA">
              <w:rPr>
                <w:b/>
                <w:bCs/>
                <w:color w:val="000000"/>
                <w:sz w:val="20"/>
                <w:szCs w:val="20"/>
                <w:lang w:val="ru-RU"/>
              </w:rPr>
              <w:t>1 июля 2014 года</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0E48DA" w:rsidRPr="000E48DA" w:rsidRDefault="000E48DA" w:rsidP="000E48DA">
            <w:pPr>
              <w:jc w:val="center"/>
              <w:rPr>
                <w:b/>
                <w:bCs/>
                <w:color w:val="000000"/>
                <w:sz w:val="20"/>
                <w:szCs w:val="20"/>
                <w:lang w:val="ru-RU"/>
              </w:rPr>
            </w:pPr>
            <w:r w:rsidRPr="000E48DA">
              <w:rPr>
                <w:b/>
                <w:bCs/>
                <w:color w:val="000000"/>
                <w:sz w:val="20"/>
                <w:szCs w:val="20"/>
                <w:lang w:val="ru-RU"/>
              </w:rPr>
              <w:t>1 января 2014 года</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0E48DA" w:rsidRPr="000E48DA" w:rsidRDefault="000E48DA" w:rsidP="000E48DA">
            <w:pPr>
              <w:jc w:val="center"/>
              <w:rPr>
                <w:b/>
                <w:bCs/>
                <w:color w:val="000000"/>
                <w:sz w:val="20"/>
                <w:szCs w:val="20"/>
                <w:lang w:val="ru-RU"/>
              </w:rPr>
            </w:pPr>
            <w:r w:rsidRPr="000E48DA">
              <w:rPr>
                <w:b/>
                <w:bCs/>
                <w:color w:val="000000"/>
                <w:sz w:val="20"/>
                <w:szCs w:val="20"/>
                <w:lang w:val="ru-RU"/>
              </w:rPr>
              <w:t>Изменение (сумма)</w:t>
            </w:r>
          </w:p>
        </w:tc>
        <w:tc>
          <w:tcPr>
            <w:tcW w:w="1239" w:type="dxa"/>
            <w:tcBorders>
              <w:top w:val="single" w:sz="8" w:space="0" w:color="auto"/>
              <w:left w:val="nil"/>
              <w:bottom w:val="single" w:sz="4" w:space="0" w:color="auto"/>
              <w:right w:val="single" w:sz="8" w:space="0" w:color="auto"/>
            </w:tcBorders>
            <w:shd w:val="clear" w:color="auto" w:fill="auto"/>
            <w:vAlign w:val="bottom"/>
            <w:hideMark/>
          </w:tcPr>
          <w:p w:rsidR="000E48DA" w:rsidRPr="000E48DA" w:rsidRDefault="000E48DA" w:rsidP="000E48DA">
            <w:pPr>
              <w:jc w:val="center"/>
              <w:rPr>
                <w:b/>
                <w:bCs/>
                <w:color w:val="000000"/>
                <w:sz w:val="20"/>
                <w:szCs w:val="20"/>
                <w:lang w:val="ru-RU"/>
              </w:rPr>
            </w:pPr>
            <w:r>
              <w:rPr>
                <w:b/>
                <w:bCs/>
                <w:color w:val="000000"/>
                <w:sz w:val="20"/>
                <w:szCs w:val="20"/>
                <w:lang w:val="ru-RU"/>
              </w:rPr>
              <w:t>Изменение</w:t>
            </w:r>
            <w:proofErr w:type="gramStart"/>
            <w:r>
              <w:rPr>
                <w:b/>
                <w:bCs/>
                <w:color w:val="000000"/>
                <w:sz w:val="20"/>
                <w:szCs w:val="20"/>
                <w:lang w:val="ru-RU"/>
              </w:rPr>
              <w:t xml:space="preserve"> </w:t>
            </w:r>
            <w:r w:rsidRPr="000E48DA">
              <w:rPr>
                <w:b/>
                <w:bCs/>
                <w:color w:val="000000"/>
                <w:sz w:val="20"/>
                <w:szCs w:val="20"/>
                <w:lang w:val="ru-RU"/>
              </w:rPr>
              <w:t>(%)</w:t>
            </w:r>
            <w:proofErr w:type="gramEnd"/>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Источники собственных средств</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16 248 241</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14 633 847</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1 614 394</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11.03</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Прибыль после налогообложения</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1 614 394</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1 747 472</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-133 078</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-7.62</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rPr>
                <w:b/>
                <w:bCs/>
                <w:color w:val="000000"/>
                <w:sz w:val="20"/>
                <w:szCs w:val="20"/>
                <w:lang w:val="ru-RU"/>
              </w:rPr>
            </w:pPr>
            <w:r w:rsidRPr="000E48DA">
              <w:rPr>
                <w:b/>
                <w:bCs/>
                <w:color w:val="000000"/>
                <w:sz w:val="20"/>
                <w:szCs w:val="20"/>
                <w:lang w:val="ru-RU"/>
              </w:rPr>
              <w:t>Всего активов</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F150A">
            <w:pPr>
              <w:jc w:val="right"/>
              <w:rPr>
                <w:b/>
                <w:bCs/>
                <w:color w:val="000000"/>
                <w:sz w:val="20"/>
                <w:szCs w:val="20"/>
                <w:lang w:val="ru-RU"/>
              </w:rPr>
            </w:pPr>
            <w:r w:rsidRPr="000E48DA">
              <w:rPr>
                <w:b/>
                <w:bCs/>
                <w:color w:val="000000"/>
                <w:sz w:val="20"/>
                <w:szCs w:val="20"/>
                <w:lang w:val="ru-RU"/>
              </w:rPr>
              <w:t>13</w:t>
            </w:r>
            <w:r w:rsidR="000F150A">
              <w:rPr>
                <w:b/>
                <w:bCs/>
                <w:color w:val="000000"/>
                <w:sz w:val="20"/>
                <w:szCs w:val="20"/>
                <w:lang w:val="ru-RU"/>
              </w:rPr>
              <w:t>7</w:t>
            </w:r>
            <w:r w:rsidRPr="000E48DA">
              <w:rPr>
                <w:b/>
                <w:bCs/>
                <w:color w:val="000000"/>
                <w:sz w:val="20"/>
                <w:szCs w:val="20"/>
                <w:lang w:val="ru-RU"/>
              </w:rPr>
              <w:t xml:space="preserve"> 684 349</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b/>
                <w:bCs/>
                <w:color w:val="000000"/>
                <w:sz w:val="20"/>
                <w:szCs w:val="20"/>
                <w:lang w:val="ru-RU"/>
              </w:rPr>
            </w:pPr>
            <w:r w:rsidRPr="000E48DA">
              <w:rPr>
                <w:b/>
                <w:bCs/>
                <w:color w:val="000000"/>
                <w:sz w:val="20"/>
                <w:szCs w:val="20"/>
                <w:lang w:val="ru-RU"/>
              </w:rPr>
              <w:t>136 161 346</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b/>
                <w:bCs/>
                <w:color w:val="000000"/>
                <w:sz w:val="20"/>
                <w:szCs w:val="20"/>
                <w:lang w:val="ru-RU"/>
              </w:rPr>
            </w:pPr>
            <w:r w:rsidRPr="000E48DA">
              <w:rPr>
                <w:b/>
                <w:bCs/>
                <w:color w:val="000000"/>
                <w:sz w:val="20"/>
                <w:szCs w:val="20"/>
                <w:lang w:val="ru-RU"/>
              </w:rPr>
              <w:t>3 523 003</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2.59</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rPr>
                <w:i/>
                <w:iCs/>
                <w:color w:val="000000"/>
                <w:sz w:val="20"/>
                <w:szCs w:val="20"/>
                <w:lang w:val="ru-RU"/>
              </w:rPr>
            </w:pPr>
            <w:r w:rsidRPr="000E48DA">
              <w:rPr>
                <w:i/>
                <w:iCs/>
                <w:color w:val="000000"/>
                <w:sz w:val="20"/>
                <w:szCs w:val="20"/>
                <w:lang w:val="ru-RU"/>
              </w:rPr>
              <w:t>в том числе:</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 </w:t>
            </w:r>
          </w:p>
        </w:tc>
        <w:tc>
          <w:tcPr>
            <w:tcW w:w="1276" w:type="dxa"/>
            <w:tcBorders>
              <w:top w:val="nil"/>
              <w:left w:val="nil"/>
              <w:bottom w:val="nil"/>
              <w:right w:val="nil"/>
            </w:tcBorders>
            <w:shd w:val="clear" w:color="auto" w:fill="auto"/>
            <w:noWrap/>
            <w:vAlign w:val="bottom"/>
            <w:hideMark/>
          </w:tcPr>
          <w:p w:rsidR="000E48DA" w:rsidRPr="000E48DA" w:rsidRDefault="000E48DA" w:rsidP="000E48DA">
            <w:pPr>
              <w:rPr>
                <w:rFonts w:ascii="Calibri" w:hAnsi="Calibri" w:cs="Calibri"/>
                <w:color w:val="000000"/>
                <w:szCs w:val="22"/>
                <w:lang w:val="ru-RU"/>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 </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 </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чистая ссудная задолженность</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103 493 347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98 060 987</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5 432 360</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5.54</w:t>
            </w:r>
          </w:p>
        </w:tc>
      </w:tr>
      <w:tr w:rsidR="000E48DA" w:rsidRPr="000E48DA" w:rsidTr="000E48DA">
        <w:trPr>
          <w:trHeight w:val="525"/>
        </w:trPr>
        <w:tc>
          <w:tcPr>
            <w:tcW w:w="4537" w:type="dxa"/>
            <w:tcBorders>
              <w:top w:val="nil"/>
              <w:left w:val="single" w:sz="8" w:space="0" w:color="auto"/>
              <w:bottom w:val="single" w:sz="4" w:space="0" w:color="auto"/>
              <w:right w:val="single" w:sz="4" w:space="0" w:color="auto"/>
            </w:tcBorders>
            <w:shd w:val="clear" w:color="auto" w:fill="auto"/>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средства кредитных организаций в Центральном банке Российской Федерации</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5 891 069</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3 587 621</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2 303 448</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64.21</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средства в кредитных организациях</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6 972 257</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11 203 907</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-4 231 650</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-37.77</w:t>
            </w:r>
          </w:p>
        </w:tc>
      </w:tr>
      <w:tr w:rsidR="000E48DA" w:rsidRPr="000E48DA" w:rsidTr="000E48DA">
        <w:trPr>
          <w:trHeight w:val="525"/>
        </w:trPr>
        <w:tc>
          <w:tcPr>
            <w:tcW w:w="4537" w:type="dxa"/>
            <w:tcBorders>
              <w:top w:val="nil"/>
              <w:left w:val="single" w:sz="8" w:space="0" w:color="auto"/>
              <w:bottom w:val="single" w:sz="4" w:space="0" w:color="auto"/>
              <w:right w:val="single" w:sz="4" w:space="0" w:color="auto"/>
            </w:tcBorders>
            <w:shd w:val="clear" w:color="auto" w:fill="auto"/>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чистые вложения в ценные бумаги и другие финансовые активы, имеющиеся для продажи</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530 862</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648 328</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-117 466</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-18.12</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rPr>
                <w:b/>
                <w:bCs/>
                <w:color w:val="000000"/>
                <w:sz w:val="20"/>
                <w:szCs w:val="20"/>
                <w:lang w:val="ru-RU"/>
              </w:rPr>
            </w:pPr>
            <w:r w:rsidRPr="000E48DA">
              <w:rPr>
                <w:b/>
                <w:bCs/>
                <w:color w:val="000000"/>
                <w:sz w:val="20"/>
                <w:szCs w:val="20"/>
                <w:lang w:val="ru-RU"/>
              </w:rPr>
              <w:t>Всего обязательств</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b/>
                <w:bCs/>
                <w:color w:val="000000"/>
                <w:sz w:val="20"/>
                <w:szCs w:val="20"/>
                <w:lang w:val="ru-RU"/>
              </w:rPr>
            </w:pPr>
            <w:r w:rsidRPr="000E48DA">
              <w:rPr>
                <w:b/>
                <w:bCs/>
                <w:color w:val="000000"/>
                <w:sz w:val="20"/>
                <w:szCs w:val="20"/>
                <w:lang w:val="ru-RU"/>
              </w:rPr>
              <w:t>121 436 108</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b/>
                <w:bCs/>
                <w:color w:val="000000"/>
                <w:sz w:val="20"/>
                <w:szCs w:val="20"/>
                <w:lang w:val="ru-RU"/>
              </w:rPr>
            </w:pPr>
            <w:r w:rsidRPr="000E48DA">
              <w:rPr>
                <w:b/>
                <w:bCs/>
                <w:color w:val="000000"/>
                <w:sz w:val="20"/>
                <w:szCs w:val="20"/>
                <w:lang w:val="ru-RU"/>
              </w:rPr>
              <w:t>121 527 499</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b/>
                <w:bCs/>
                <w:color w:val="000000"/>
                <w:sz w:val="20"/>
                <w:szCs w:val="20"/>
                <w:lang w:val="ru-RU"/>
              </w:rPr>
            </w:pPr>
            <w:r w:rsidRPr="000E48DA">
              <w:rPr>
                <w:b/>
                <w:bCs/>
                <w:color w:val="000000"/>
                <w:sz w:val="20"/>
                <w:szCs w:val="20"/>
                <w:lang w:val="ru-RU"/>
              </w:rPr>
              <w:t>-91 391</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-0.08</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rPr>
                <w:i/>
                <w:iCs/>
                <w:color w:val="000000"/>
                <w:sz w:val="20"/>
                <w:szCs w:val="20"/>
                <w:lang w:val="ru-RU"/>
              </w:rPr>
            </w:pPr>
            <w:r w:rsidRPr="000E48DA">
              <w:rPr>
                <w:i/>
                <w:iCs/>
                <w:color w:val="000000"/>
                <w:sz w:val="20"/>
                <w:szCs w:val="20"/>
                <w:lang w:val="ru-RU"/>
              </w:rPr>
              <w:t>в том числе:</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 </w:t>
            </w:r>
          </w:p>
        </w:tc>
        <w:tc>
          <w:tcPr>
            <w:tcW w:w="1276" w:type="dxa"/>
            <w:tcBorders>
              <w:top w:val="nil"/>
              <w:left w:val="nil"/>
              <w:bottom w:val="nil"/>
              <w:right w:val="nil"/>
            </w:tcBorders>
            <w:shd w:val="clear" w:color="auto" w:fill="auto"/>
            <w:noWrap/>
            <w:vAlign w:val="bottom"/>
            <w:hideMark/>
          </w:tcPr>
          <w:p w:rsidR="000E48DA" w:rsidRPr="000E48DA" w:rsidRDefault="000E48DA" w:rsidP="000E48DA">
            <w:pPr>
              <w:rPr>
                <w:rFonts w:ascii="Calibri" w:hAnsi="Calibri" w:cs="Calibri"/>
                <w:color w:val="000000"/>
                <w:szCs w:val="22"/>
                <w:lang w:val="ru-RU"/>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 </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rPr>
                <w:color w:val="000000"/>
                <w:sz w:val="20"/>
                <w:szCs w:val="20"/>
                <w:lang w:val="ru-RU"/>
              </w:rPr>
            </w:pPr>
            <w:r w:rsidRPr="000E48DA">
              <w:rPr>
                <w:color w:val="000000"/>
                <w:sz w:val="20"/>
                <w:szCs w:val="20"/>
                <w:lang w:val="ru-RU"/>
              </w:rPr>
              <w:t> </w:t>
            </w:r>
          </w:p>
        </w:tc>
      </w:tr>
      <w:tr w:rsidR="000E48DA" w:rsidRPr="000E48DA" w:rsidTr="000E48D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средства клиентов, не являющихся кредитными организациями</w:t>
            </w:r>
          </w:p>
        </w:tc>
        <w:tc>
          <w:tcPr>
            <w:tcW w:w="1275"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83 105 248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85 620 016</w:t>
            </w:r>
          </w:p>
        </w:tc>
        <w:tc>
          <w:tcPr>
            <w:tcW w:w="1276" w:type="dxa"/>
            <w:tcBorders>
              <w:top w:val="nil"/>
              <w:left w:val="nil"/>
              <w:bottom w:val="single" w:sz="4"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-2 514 768</w:t>
            </w:r>
          </w:p>
        </w:tc>
        <w:tc>
          <w:tcPr>
            <w:tcW w:w="1239" w:type="dxa"/>
            <w:tcBorders>
              <w:top w:val="nil"/>
              <w:left w:val="nil"/>
              <w:bottom w:val="single" w:sz="4"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-2.94</w:t>
            </w:r>
          </w:p>
        </w:tc>
      </w:tr>
      <w:tr w:rsidR="000E48DA" w:rsidRPr="000E48DA" w:rsidTr="000E48DA">
        <w:trPr>
          <w:trHeight w:val="315"/>
        </w:trPr>
        <w:tc>
          <w:tcPr>
            <w:tcW w:w="4537" w:type="dxa"/>
            <w:tcBorders>
              <w:top w:val="nil"/>
              <w:left w:val="single" w:sz="8" w:space="0" w:color="auto"/>
              <w:bottom w:val="single" w:sz="8"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средства кредитных организаций</w:t>
            </w:r>
          </w:p>
        </w:tc>
        <w:tc>
          <w:tcPr>
            <w:tcW w:w="1275" w:type="dxa"/>
            <w:tcBorders>
              <w:top w:val="nil"/>
              <w:left w:val="nil"/>
              <w:bottom w:val="single" w:sz="8"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19 739 322</w:t>
            </w:r>
          </w:p>
        </w:tc>
        <w:tc>
          <w:tcPr>
            <w:tcW w:w="1276" w:type="dxa"/>
            <w:tcBorders>
              <w:top w:val="nil"/>
              <w:left w:val="nil"/>
              <w:bottom w:val="single" w:sz="8"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20 639 320</w:t>
            </w:r>
          </w:p>
        </w:tc>
        <w:tc>
          <w:tcPr>
            <w:tcW w:w="1276" w:type="dxa"/>
            <w:tcBorders>
              <w:top w:val="nil"/>
              <w:left w:val="nil"/>
              <w:bottom w:val="single" w:sz="8" w:space="0" w:color="auto"/>
              <w:right w:val="single" w:sz="4"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-899 998</w:t>
            </w:r>
          </w:p>
        </w:tc>
        <w:tc>
          <w:tcPr>
            <w:tcW w:w="1239" w:type="dxa"/>
            <w:tcBorders>
              <w:top w:val="nil"/>
              <w:left w:val="nil"/>
              <w:bottom w:val="single" w:sz="8" w:space="0" w:color="auto"/>
              <w:right w:val="single" w:sz="8" w:space="0" w:color="auto"/>
            </w:tcBorders>
            <w:shd w:val="clear" w:color="auto" w:fill="auto"/>
            <w:noWrap/>
            <w:vAlign w:val="bottom"/>
            <w:hideMark/>
          </w:tcPr>
          <w:p w:rsidR="000E48DA" w:rsidRPr="000E48DA" w:rsidRDefault="000E48DA" w:rsidP="000E48DA">
            <w:pPr>
              <w:jc w:val="right"/>
              <w:rPr>
                <w:color w:val="000000"/>
                <w:sz w:val="20"/>
                <w:szCs w:val="20"/>
                <w:lang w:val="ru-RU"/>
              </w:rPr>
            </w:pPr>
            <w:r w:rsidRPr="000E48DA">
              <w:rPr>
                <w:color w:val="000000"/>
                <w:sz w:val="20"/>
                <w:szCs w:val="20"/>
                <w:lang w:val="ru-RU"/>
              </w:rPr>
              <w:t>-4.36</w:t>
            </w:r>
          </w:p>
        </w:tc>
      </w:tr>
    </w:tbl>
    <w:p w:rsidR="00E62E78" w:rsidRPr="00A064AF" w:rsidRDefault="00E62E78" w:rsidP="000E48DA">
      <w:pPr>
        <w:tabs>
          <w:tab w:val="left" w:pos="795"/>
        </w:tabs>
        <w:spacing w:line="228" w:lineRule="auto"/>
        <w:rPr>
          <w:color w:val="000000"/>
          <w:szCs w:val="22"/>
          <w:highlight w:val="yellow"/>
          <w:lang w:val="ru-RU"/>
        </w:rPr>
      </w:pPr>
    </w:p>
    <w:p w:rsidR="00E62E78" w:rsidRPr="00A064AF" w:rsidRDefault="00E62E78" w:rsidP="00E62E78">
      <w:pPr>
        <w:spacing w:line="228" w:lineRule="auto"/>
        <w:jc w:val="both"/>
        <w:rPr>
          <w:color w:val="000000"/>
          <w:szCs w:val="22"/>
          <w:highlight w:val="yellow"/>
          <w:lang w:val="ru-RU"/>
        </w:rPr>
      </w:pPr>
    </w:p>
    <w:p w:rsidR="00E62E78" w:rsidRPr="007134C5" w:rsidRDefault="00E62E78" w:rsidP="00E62E78">
      <w:pPr>
        <w:spacing w:line="228" w:lineRule="auto"/>
        <w:ind w:firstLine="709"/>
        <w:jc w:val="both"/>
        <w:rPr>
          <w:color w:val="000000"/>
          <w:szCs w:val="22"/>
          <w:lang w:val="ru-RU"/>
        </w:rPr>
      </w:pPr>
      <w:r w:rsidRPr="007134C5">
        <w:rPr>
          <w:color w:val="000000"/>
          <w:szCs w:val="22"/>
          <w:lang w:val="ru-RU"/>
        </w:rPr>
        <w:t>Сравнение показателей по статьям доходов и расходов представлено в следующей таблице:</w:t>
      </w:r>
    </w:p>
    <w:p w:rsidR="00E122CD" w:rsidRPr="00A064AF" w:rsidRDefault="00E122CD" w:rsidP="00E62E78">
      <w:pPr>
        <w:spacing w:line="228" w:lineRule="auto"/>
        <w:ind w:firstLine="709"/>
        <w:jc w:val="both"/>
        <w:rPr>
          <w:color w:val="000000"/>
          <w:szCs w:val="22"/>
          <w:highlight w:val="yellow"/>
          <w:lang w:val="ru-RU"/>
        </w:rPr>
      </w:pPr>
    </w:p>
    <w:tbl>
      <w:tblPr>
        <w:tblW w:w="9640" w:type="dxa"/>
        <w:tblInd w:w="-34" w:type="dxa"/>
        <w:tblLook w:val="04A0" w:firstRow="1" w:lastRow="0" w:firstColumn="1" w:lastColumn="0" w:noHBand="0" w:noVBand="1"/>
      </w:tblPr>
      <w:tblGrid>
        <w:gridCol w:w="4537"/>
        <w:gridCol w:w="1275"/>
        <w:gridCol w:w="1276"/>
        <w:gridCol w:w="1276"/>
        <w:gridCol w:w="1276"/>
      </w:tblGrid>
      <w:tr w:rsidR="0027072A" w:rsidRPr="0027072A" w:rsidTr="0027072A">
        <w:trPr>
          <w:trHeight w:val="525"/>
        </w:trPr>
        <w:tc>
          <w:tcPr>
            <w:tcW w:w="45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jc w:val="center"/>
              <w:rPr>
                <w:i/>
                <w:iCs/>
                <w:color w:val="000000"/>
                <w:sz w:val="20"/>
                <w:szCs w:val="20"/>
                <w:lang w:val="ru-RU"/>
              </w:rPr>
            </w:pPr>
            <w:r w:rsidRPr="0027072A">
              <w:rPr>
                <w:i/>
                <w:iCs/>
                <w:color w:val="000000"/>
                <w:sz w:val="20"/>
                <w:szCs w:val="20"/>
                <w:lang w:val="ru-RU"/>
              </w:rPr>
              <w:t>(в тысячах российских рублей)</w:t>
            </w:r>
          </w:p>
        </w:tc>
        <w:tc>
          <w:tcPr>
            <w:tcW w:w="1275" w:type="dxa"/>
            <w:tcBorders>
              <w:top w:val="single" w:sz="8" w:space="0" w:color="auto"/>
              <w:left w:val="nil"/>
              <w:bottom w:val="single" w:sz="4" w:space="0" w:color="auto"/>
              <w:right w:val="single" w:sz="4" w:space="0" w:color="auto"/>
            </w:tcBorders>
            <w:shd w:val="clear" w:color="auto" w:fill="auto"/>
            <w:vAlign w:val="bottom"/>
            <w:hideMark/>
          </w:tcPr>
          <w:p w:rsidR="0027072A" w:rsidRPr="0027072A" w:rsidRDefault="0027072A" w:rsidP="0027072A">
            <w:pPr>
              <w:jc w:val="center"/>
              <w:rPr>
                <w:b/>
                <w:bCs/>
                <w:color w:val="000000"/>
                <w:sz w:val="20"/>
                <w:szCs w:val="20"/>
                <w:lang w:val="ru-RU"/>
              </w:rPr>
            </w:pPr>
            <w:r w:rsidRPr="0027072A">
              <w:rPr>
                <w:b/>
                <w:bCs/>
                <w:color w:val="000000"/>
                <w:sz w:val="20"/>
                <w:szCs w:val="20"/>
                <w:lang w:val="ru-RU"/>
              </w:rPr>
              <w:t>1 июля 2014 года</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27072A" w:rsidRPr="0027072A" w:rsidRDefault="0027072A" w:rsidP="0027072A">
            <w:pPr>
              <w:jc w:val="center"/>
              <w:rPr>
                <w:b/>
                <w:bCs/>
                <w:color w:val="000000"/>
                <w:sz w:val="20"/>
                <w:szCs w:val="20"/>
                <w:lang w:val="ru-RU"/>
              </w:rPr>
            </w:pPr>
            <w:r w:rsidRPr="0027072A">
              <w:rPr>
                <w:b/>
                <w:bCs/>
                <w:color w:val="000000"/>
                <w:sz w:val="20"/>
                <w:szCs w:val="20"/>
                <w:lang w:val="ru-RU"/>
              </w:rPr>
              <w:t>1 июля 2013 года</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27072A" w:rsidRPr="0027072A" w:rsidRDefault="0027072A" w:rsidP="0027072A">
            <w:pPr>
              <w:jc w:val="center"/>
              <w:rPr>
                <w:b/>
                <w:bCs/>
                <w:color w:val="000000"/>
                <w:sz w:val="20"/>
                <w:szCs w:val="20"/>
                <w:lang w:val="ru-RU"/>
              </w:rPr>
            </w:pPr>
            <w:r w:rsidRPr="0027072A">
              <w:rPr>
                <w:b/>
                <w:bCs/>
                <w:color w:val="000000"/>
                <w:sz w:val="20"/>
                <w:szCs w:val="20"/>
                <w:lang w:val="ru-RU"/>
              </w:rPr>
              <w:t>Изменение (сумма)</w:t>
            </w:r>
          </w:p>
        </w:tc>
        <w:tc>
          <w:tcPr>
            <w:tcW w:w="1276" w:type="dxa"/>
            <w:tcBorders>
              <w:top w:val="single" w:sz="8" w:space="0" w:color="auto"/>
              <w:left w:val="nil"/>
              <w:bottom w:val="single" w:sz="4" w:space="0" w:color="auto"/>
              <w:right w:val="single" w:sz="8" w:space="0" w:color="auto"/>
            </w:tcBorders>
            <w:shd w:val="clear" w:color="auto" w:fill="auto"/>
            <w:vAlign w:val="bottom"/>
            <w:hideMark/>
          </w:tcPr>
          <w:p w:rsidR="0027072A" w:rsidRPr="0027072A" w:rsidRDefault="0027072A" w:rsidP="0027072A">
            <w:pPr>
              <w:jc w:val="center"/>
              <w:rPr>
                <w:b/>
                <w:bCs/>
                <w:color w:val="000000"/>
                <w:sz w:val="20"/>
                <w:szCs w:val="20"/>
                <w:lang w:val="ru-RU"/>
              </w:rPr>
            </w:pPr>
            <w:r w:rsidRPr="0027072A">
              <w:rPr>
                <w:b/>
                <w:bCs/>
                <w:color w:val="000000"/>
                <w:sz w:val="20"/>
                <w:szCs w:val="20"/>
                <w:lang w:val="ru-RU"/>
              </w:rPr>
              <w:t>Изменение</w:t>
            </w:r>
            <w:proofErr w:type="gramStart"/>
            <w:r w:rsidRPr="0027072A">
              <w:rPr>
                <w:b/>
                <w:bCs/>
                <w:color w:val="000000"/>
                <w:sz w:val="20"/>
                <w:szCs w:val="20"/>
                <w:lang w:val="ru-RU"/>
              </w:rPr>
              <w:t xml:space="preserve"> (%)</w:t>
            </w:r>
            <w:proofErr w:type="gramEnd"/>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Процентные доходы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6 818 546</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6 252 413</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566 133</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9.05</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i/>
                <w:iCs/>
                <w:color w:val="000000"/>
                <w:sz w:val="20"/>
                <w:szCs w:val="20"/>
                <w:lang w:val="ru-RU"/>
              </w:rPr>
            </w:pPr>
            <w:r w:rsidRPr="0027072A">
              <w:rPr>
                <w:i/>
                <w:iCs/>
                <w:color w:val="000000"/>
                <w:sz w:val="20"/>
                <w:szCs w:val="20"/>
                <w:lang w:val="ru-RU"/>
              </w:rPr>
              <w:t>в том числе от вложений в ценные бумаги</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541 272</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421 432</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119 840</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28.44</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lastRenderedPageBreak/>
              <w:t>Процентные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3 305 041</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2 953 985</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351 056</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11.88</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Чистые процентные доходы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3 513 505</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3 298 428</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215 077</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6.52</w:t>
            </w:r>
          </w:p>
        </w:tc>
      </w:tr>
      <w:tr w:rsidR="0027072A" w:rsidRPr="0027072A" w:rsidTr="0027072A">
        <w:trPr>
          <w:trHeight w:val="1035"/>
        </w:trPr>
        <w:tc>
          <w:tcPr>
            <w:tcW w:w="4537" w:type="dxa"/>
            <w:tcBorders>
              <w:top w:val="nil"/>
              <w:left w:val="single" w:sz="8" w:space="0" w:color="auto"/>
              <w:bottom w:val="single" w:sz="4" w:space="0" w:color="auto"/>
              <w:right w:val="single" w:sz="4" w:space="0" w:color="auto"/>
            </w:tcBorders>
            <w:shd w:val="clear" w:color="auto" w:fill="auto"/>
            <w:vAlign w:val="bottom"/>
            <w:hideMark/>
          </w:tcPr>
          <w:p w:rsidR="0027072A" w:rsidRPr="0027072A" w:rsidRDefault="0027072A" w:rsidP="0027072A">
            <w:pPr>
              <w:rPr>
                <w:color w:val="000000"/>
                <w:sz w:val="20"/>
                <w:szCs w:val="20"/>
                <w:lang w:val="ru-RU"/>
              </w:rPr>
            </w:pPr>
            <w:r w:rsidRPr="0027072A">
              <w:rPr>
                <w:color w:val="000000"/>
                <w:sz w:val="20"/>
                <w:szCs w:val="20"/>
                <w:lang w:val="ru-RU"/>
              </w:rPr>
              <w:t>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-476 346</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-164 078</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-312 268</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190.32</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Чистые процентные доходы после создания резерва</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3 037 159</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3 134 350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-97 191</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-3.10</w:t>
            </w:r>
          </w:p>
        </w:tc>
      </w:tr>
      <w:tr w:rsidR="0027072A" w:rsidRPr="0027072A" w:rsidTr="0027072A">
        <w:trPr>
          <w:trHeight w:val="780"/>
        </w:trPr>
        <w:tc>
          <w:tcPr>
            <w:tcW w:w="4537" w:type="dxa"/>
            <w:tcBorders>
              <w:top w:val="nil"/>
              <w:left w:val="single" w:sz="8" w:space="0" w:color="auto"/>
              <w:bottom w:val="single" w:sz="4" w:space="0" w:color="auto"/>
              <w:right w:val="single" w:sz="4" w:space="0" w:color="auto"/>
            </w:tcBorders>
            <w:shd w:val="clear" w:color="auto" w:fill="auto"/>
            <w:vAlign w:val="bottom"/>
            <w:hideMark/>
          </w:tcPr>
          <w:p w:rsidR="0027072A" w:rsidRPr="0027072A" w:rsidRDefault="0027072A" w:rsidP="0027072A">
            <w:pPr>
              <w:rPr>
                <w:color w:val="000000"/>
                <w:sz w:val="20"/>
                <w:szCs w:val="20"/>
                <w:lang w:val="ru-RU"/>
              </w:rPr>
            </w:pPr>
            <w:r w:rsidRPr="0027072A">
              <w:rPr>
                <w:color w:val="000000"/>
                <w:sz w:val="20"/>
                <w:szCs w:val="20"/>
                <w:lang w:val="ru-RU"/>
              </w:rPr>
              <w:t>Чистые доходы от операций с финансовыми активами, оцениваемыми по справедливой стоимости через прибыль или убыток</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-260 410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18 766</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-279 176</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-1 487.67</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Чистые доходы от операций с иностранной валютой</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-287 926</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206 250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-494 176</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-239.60</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Чистые доходы от переоценки иностранной валюты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333 431</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-291 827</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625 258</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-214.26</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Комиссионные доходы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1 021 676</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867 375</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154 301</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17.79</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Комиссионные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277 008</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550 779</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-273 771</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-49.71</w:t>
            </w:r>
          </w:p>
        </w:tc>
      </w:tr>
      <w:tr w:rsidR="0027072A" w:rsidRPr="0027072A" w:rsidTr="0027072A">
        <w:trPr>
          <w:trHeight w:val="525"/>
        </w:trPr>
        <w:tc>
          <w:tcPr>
            <w:tcW w:w="4537" w:type="dxa"/>
            <w:tcBorders>
              <w:top w:val="nil"/>
              <w:left w:val="single" w:sz="8" w:space="0" w:color="auto"/>
              <w:bottom w:val="single" w:sz="4" w:space="0" w:color="auto"/>
              <w:right w:val="single" w:sz="4" w:space="0" w:color="auto"/>
            </w:tcBorders>
            <w:shd w:val="clear" w:color="auto" w:fill="auto"/>
            <w:vAlign w:val="bottom"/>
            <w:hideMark/>
          </w:tcPr>
          <w:p w:rsidR="0027072A" w:rsidRPr="0027072A" w:rsidRDefault="0027072A" w:rsidP="0027072A">
            <w:pPr>
              <w:rPr>
                <w:color w:val="000000"/>
                <w:sz w:val="20"/>
                <w:szCs w:val="20"/>
                <w:lang w:val="ru-RU"/>
              </w:rPr>
            </w:pPr>
            <w:r w:rsidRPr="0027072A">
              <w:rPr>
                <w:color w:val="000000"/>
                <w:sz w:val="20"/>
                <w:szCs w:val="20"/>
                <w:lang w:val="ru-RU"/>
              </w:rPr>
              <w:t>Изменение резерва на возможные потери по ценным бумагам, имеющимся в наличии для продажи</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-1 087</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-1 087</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0.00</w:t>
            </w:r>
          </w:p>
        </w:tc>
      </w:tr>
      <w:tr w:rsidR="0027072A" w:rsidRPr="0027072A" w:rsidTr="0027072A">
        <w:trPr>
          <w:trHeight w:val="525"/>
        </w:trPr>
        <w:tc>
          <w:tcPr>
            <w:tcW w:w="4537" w:type="dxa"/>
            <w:tcBorders>
              <w:top w:val="nil"/>
              <w:left w:val="single" w:sz="8" w:space="0" w:color="auto"/>
              <w:bottom w:val="single" w:sz="4" w:space="0" w:color="auto"/>
              <w:right w:val="single" w:sz="4" w:space="0" w:color="auto"/>
            </w:tcBorders>
            <w:shd w:val="clear" w:color="auto" w:fill="auto"/>
            <w:vAlign w:val="bottom"/>
            <w:hideMark/>
          </w:tcPr>
          <w:p w:rsidR="0027072A" w:rsidRPr="0027072A" w:rsidRDefault="0027072A" w:rsidP="0027072A">
            <w:pPr>
              <w:rPr>
                <w:color w:val="000000"/>
                <w:sz w:val="20"/>
                <w:szCs w:val="20"/>
                <w:lang w:val="ru-RU"/>
              </w:rPr>
            </w:pPr>
            <w:r w:rsidRPr="0027072A">
              <w:rPr>
                <w:color w:val="000000"/>
                <w:sz w:val="20"/>
                <w:szCs w:val="20"/>
                <w:lang w:val="ru-RU"/>
              </w:rPr>
              <w:t>Изменение резерва на возможные потери по ценным бумагам, удерживаемым до погашения</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0</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0.00</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Изменение резерва по прочим потерям</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16 407</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-32 232</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48 639</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-150.90</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Прочие операционные доходы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185 473</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24 122</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161 351</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668.90</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Чистые доходы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3 737 715</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3 376 025</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361 690</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10.71</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Операционные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2 287 461</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2 335 019</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-47 558</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-2.04</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Прибыль до налогообложения</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1 480 254</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1 041 006</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439 248</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42.19</w:t>
            </w:r>
          </w:p>
        </w:tc>
      </w:tr>
      <w:tr w:rsidR="0027072A" w:rsidRPr="0027072A" w:rsidTr="0027072A">
        <w:trPr>
          <w:trHeight w:val="300"/>
        </w:trPr>
        <w:tc>
          <w:tcPr>
            <w:tcW w:w="4537" w:type="dxa"/>
            <w:tcBorders>
              <w:top w:val="nil"/>
              <w:left w:val="single" w:sz="8" w:space="0" w:color="auto"/>
              <w:bottom w:val="single" w:sz="4"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Расход по налогам</w:t>
            </w:r>
          </w:p>
        </w:tc>
        <w:tc>
          <w:tcPr>
            <w:tcW w:w="1275"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-134 140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259 100</w:t>
            </w:r>
          </w:p>
        </w:tc>
        <w:tc>
          <w:tcPr>
            <w:tcW w:w="1276" w:type="dxa"/>
            <w:tcBorders>
              <w:top w:val="nil"/>
              <w:left w:val="nil"/>
              <w:bottom w:val="single" w:sz="4"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-393 240</w:t>
            </w:r>
          </w:p>
        </w:tc>
        <w:tc>
          <w:tcPr>
            <w:tcW w:w="1276" w:type="dxa"/>
            <w:tcBorders>
              <w:top w:val="nil"/>
              <w:left w:val="nil"/>
              <w:bottom w:val="single" w:sz="4"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-151.77</w:t>
            </w:r>
          </w:p>
        </w:tc>
      </w:tr>
      <w:tr w:rsidR="0027072A" w:rsidRPr="0027072A" w:rsidTr="0027072A">
        <w:trPr>
          <w:trHeight w:val="315"/>
        </w:trPr>
        <w:tc>
          <w:tcPr>
            <w:tcW w:w="4537" w:type="dxa"/>
            <w:tcBorders>
              <w:top w:val="nil"/>
              <w:left w:val="single" w:sz="8" w:space="0" w:color="auto"/>
              <w:bottom w:val="single" w:sz="8" w:space="0" w:color="auto"/>
              <w:right w:val="single" w:sz="4" w:space="0" w:color="auto"/>
            </w:tcBorders>
            <w:shd w:val="clear" w:color="auto" w:fill="auto"/>
            <w:noWrap/>
            <w:vAlign w:val="bottom"/>
            <w:hideMark/>
          </w:tcPr>
          <w:p w:rsidR="0027072A" w:rsidRPr="0027072A" w:rsidRDefault="0027072A" w:rsidP="0027072A">
            <w:pPr>
              <w:rPr>
                <w:color w:val="000000"/>
                <w:sz w:val="20"/>
                <w:szCs w:val="20"/>
                <w:lang w:val="ru-RU"/>
              </w:rPr>
            </w:pPr>
            <w:r w:rsidRPr="0027072A">
              <w:rPr>
                <w:color w:val="000000"/>
                <w:sz w:val="20"/>
                <w:szCs w:val="20"/>
                <w:lang w:val="ru-RU"/>
              </w:rPr>
              <w:t>Неиспользованная прибыль за отчетный период</w:t>
            </w:r>
          </w:p>
        </w:tc>
        <w:tc>
          <w:tcPr>
            <w:tcW w:w="1275" w:type="dxa"/>
            <w:tcBorders>
              <w:top w:val="nil"/>
              <w:left w:val="nil"/>
              <w:bottom w:val="single" w:sz="8"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1 614 394</w:t>
            </w:r>
          </w:p>
        </w:tc>
        <w:tc>
          <w:tcPr>
            <w:tcW w:w="1276" w:type="dxa"/>
            <w:tcBorders>
              <w:top w:val="nil"/>
              <w:left w:val="nil"/>
              <w:bottom w:val="single" w:sz="8"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781 906</w:t>
            </w:r>
          </w:p>
        </w:tc>
        <w:tc>
          <w:tcPr>
            <w:tcW w:w="1276" w:type="dxa"/>
            <w:tcBorders>
              <w:top w:val="nil"/>
              <w:left w:val="nil"/>
              <w:bottom w:val="single" w:sz="8" w:space="0" w:color="auto"/>
              <w:right w:val="single" w:sz="4"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832 488</w:t>
            </w:r>
          </w:p>
        </w:tc>
        <w:tc>
          <w:tcPr>
            <w:tcW w:w="1276" w:type="dxa"/>
            <w:tcBorders>
              <w:top w:val="nil"/>
              <w:left w:val="nil"/>
              <w:bottom w:val="single" w:sz="8" w:space="0" w:color="auto"/>
              <w:right w:val="single" w:sz="8" w:space="0" w:color="auto"/>
            </w:tcBorders>
            <w:shd w:val="clear" w:color="auto" w:fill="auto"/>
            <w:noWrap/>
            <w:vAlign w:val="bottom"/>
            <w:hideMark/>
          </w:tcPr>
          <w:p w:rsidR="0027072A" w:rsidRPr="0027072A" w:rsidRDefault="0027072A" w:rsidP="0027072A">
            <w:pPr>
              <w:jc w:val="right"/>
              <w:rPr>
                <w:color w:val="000000"/>
                <w:sz w:val="20"/>
                <w:szCs w:val="20"/>
                <w:lang w:val="ru-RU"/>
              </w:rPr>
            </w:pPr>
            <w:r w:rsidRPr="0027072A">
              <w:rPr>
                <w:color w:val="000000"/>
                <w:sz w:val="20"/>
                <w:szCs w:val="20"/>
                <w:lang w:val="ru-RU"/>
              </w:rPr>
              <w:t>106.47</w:t>
            </w:r>
          </w:p>
        </w:tc>
      </w:tr>
    </w:tbl>
    <w:p w:rsidR="00E62E78" w:rsidRDefault="00E62E78" w:rsidP="00E62E78">
      <w:pPr>
        <w:rPr>
          <w:szCs w:val="22"/>
          <w:highlight w:val="yellow"/>
          <w:lang w:val="ru-RU"/>
        </w:rPr>
      </w:pPr>
    </w:p>
    <w:p w:rsidR="0027072A" w:rsidRPr="0027072A" w:rsidRDefault="0027072A" w:rsidP="00E62E78">
      <w:pPr>
        <w:rPr>
          <w:szCs w:val="22"/>
          <w:highlight w:val="yellow"/>
          <w:lang w:val="ru-RU"/>
        </w:rPr>
      </w:pPr>
    </w:p>
    <w:p w:rsidR="005C529B" w:rsidRPr="00A064AF" w:rsidRDefault="005C529B" w:rsidP="00C30D5D">
      <w:pPr>
        <w:ind w:firstLine="709"/>
        <w:jc w:val="both"/>
        <w:rPr>
          <w:highlight w:val="yellow"/>
          <w:lang w:val="ru-RU"/>
        </w:rPr>
      </w:pPr>
    </w:p>
    <w:p w:rsidR="007710CB" w:rsidRPr="001B7F45" w:rsidRDefault="007710CB" w:rsidP="00C30D5D">
      <w:pPr>
        <w:ind w:firstLine="709"/>
        <w:jc w:val="both"/>
        <w:rPr>
          <w:b/>
          <w:i/>
          <w:lang w:val="ru-RU"/>
        </w:rPr>
      </w:pPr>
      <w:r w:rsidRPr="001B7F45">
        <w:rPr>
          <w:b/>
          <w:i/>
          <w:lang w:val="ru-RU"/>
        </w:rPr>
        <w:t>Экономическая среда, в которой Банк осуществляет свою деятельность</w:t>
      </w:r>
    </w:p>
    <w:p w:rsidR="007710CB" w:rsidRDefault="007710CB" w:rsidP="00C30D5D">
      <w:pPr>
        <w:ind w:firstLine="709"/>
        <w:jc w:val="both"/>
        <w:rPr>
          <w:lang w:val="ru-RU"/>
        </w:rPr>
      </w:pPr>
    </w:p>
    <w:p w:rsidR="00E77495" w:rsidRPr="001B7F45" w:rsidRDefault="00E77495" w:rsidP="00C30D5D">
      <w:pPr>
        <w:ind w:firstLine="709"/>
        <w:jc w:val="both"/>
        <w:rPr>
          <w:lang w:val="ru-RU"/>
        </w:rPr>
      </w:pPr>
    </w:p>
    <w:p w:rsidR="00666479" w:rsidRDefault="00666479" w:rsidP="00666479">
      <w:pPr>
        <w:autoSpaceDE w:val="0"/>
        <w:autoSpaceDN w:val="0"/>
        <w:adjustRightInd w:val="0"/>
        <w:ind w:firstLine="709"/>
        <w:jc w:val="both"/>
        <w:outlineLvl w:val="0"/>
        <w:rPr>
          <w:szCs w:val="22"/>
          <w:lang w:val="ru-RU"/>
        </w:rPr>
      </w:pPr>
      <w:r>
        <w:rPr>
          <w:lang w:val="ru-RU"/>
        </w:rPr>
        <w:t>Банк осуществляет свою деятельность на территории Российской Федерации. Вследствие этого</w:t>
      </w:r>
      <w:r w:rsidRPr="00321701">
        <w:rPr>
          <w:lang w:val="ru-RU"/>
        </w:rPr>
        <w:t>,</w:t>
      </w:r>
      <w:r>
        <w:rPr>
          <w:lang w:val="ru-RU"/>
        </w:rPr>
        <w:t xml:space="preserve"> Банк подвержен экономическим и финансовым рискам на рынках Российской Федерации</w:t>
      </w:r>
      <w:r w:rsidRPr="00321701">
        <w:rPr>
          <w:lang w:val="ru-RU"/>
        </w:rPr>
        <w:t xml:space="preserve">, </w:t>
      </w:r>
      <w:r>
        <w:rPr>
          <w:lang w:val="ru-RU"/>
        </w:rPr>
        <w:t>которые проявляют характерные особенности</w:t>
      </w:r>
      <w:r w:rsidRPr="00321701">
        <w:rPr>
          <w:lang w:val="ru-RU"/>
        </w:rPr>
        <w:t>,</w:t>
      </w:r>
      <w:r>
        <w:rPr>
          <w:lang w:val="ru-RU"/>
        </w:rPr>
        <w:t xml:space="preserve"> присущие развивающимся рынкам.</w:t>
      </w:r>
      <w:r w:rsidRPr="002205AD">
        <w:rPr>
          <w:szCs w:val="22"/>
          <w:lang w:val="ru-RU"/>
        </w:rPr>
        <w:t xml:space="preserve"> </w:t>
      </w:r>
    </w:p>
    <w:p w:rsidR="00666479" w:rsidRPr="000308FA" w:rsidRDefault="00666479" w:rsidP="00666479">
      <w:pPr>
        <w:ind w:firstLine="709"/>
        <w:jc w:val="both"/>
        <w:outlineLvl w:val="0"/>
        <w:rPr>
          <w:szCs w:val="22"/>
          <w:lang w:val="ru-RU"/>
        </w:rPr>
      </w:pPr>
      <w:r w:rsidRPr="000308FA">
        <w:rPr>
          <w:szCs w:val="22"/>
          <w:lang w:val="ru-RU"/>
        </w:rPr>
        <w:t xml:space="preserve">В  январе - первой половине марта </w:t>
      </w:r>
      <w:smartTag w:uri="urn:schemas-microsoft-com:office:smarttags" w:element="metricconverter">
        <w:smartTagPr>
          <w:attr w:name="ProductID" w:val="2014 г"/>
        </w:smartTagPr>
        <w:r w:rsidRPr="000308FA">
          <w:rPr>
            <w:szCs w:val="22"/>
            <w:lang w:val="ru-RU"/>
          </w:rPr>
          <w:t>2014 г</w:t>
        </w:r>
      </w:smartTag>
      <w:r w:rsidRPr="000308FA">
        <w:rPr>
          <w:szCs w:val="22"/>
          <w:lang w:val="ru-RU"/>
        </w:rPr>
        <w:t>. на внутреннем валютном рынке в условиях роста геополитической напряженности</w:t>
      </w:r>
      <w:r w:rsidR="00F15F1F">
        <w:rPr>
          <w:szCs w:val="22"/>
          <w:lang w:val="ru-RU"/>
        </w:rPr>
        <w:t xml:space="preserve">, в </w:t>
      </w:r>
      <w:proofErr w:type="spellStart"/>
      <w:r w:rsidR="00F15F1F">
        <w:rPr>
          <w:szCs w:val="22"/>
          <w:lang w:val="ru-RU"/>
        </w:rPr>
        <w:t>т.ч</w:t>
      </w:r>
      <w:proofErr w:type="spellEnd"/>
      <w:r w:rsidR="00F15F1F">
        <w:rPr>
          <w:szCs w:val="22"/>
          <w:lang w:val="ru-RU"/>
        </w:rPr>
        <w:t>. событий на Украине</w:t>
      </w:r>
      <w:r w:rsidR="00B5088C">
        <w:rPr>
          <w:szCs w:val="22"/>
          <w:lang w:val="ru-RU"/>
        </w:rPr>
        <w:t>,</w:t>
      </w:r>
      <w:r w:rsidRPr="000308FA">
        <w:rPr>
          <w:szCs w:val="22"/>
          <w:lang w:val="ru-RU"/>
        </w:rPr>
        <w:t xml:space="preserve"> и значительного превышения спроса на иностранную валюту над ее предложением наблюдалось ослабление российской национальной валюты по отношению к основным мировым валютам. С середины марта российский рубль преимущественно укреплялся, однако его ослабление, произошедшее в начале года, не было компенсировано. По итогам 1-го полугодия официальный курс доллара США к рублю повысился на 3,6%, до 33,8434 руб. за доллар на 1 июля </w:t>
      </w:r>
      <w:smartTag w:uri="urn:schemas-microsoft-com:office:smarttags" w:element="metricconverter">
        <w:smartTagPr>
          <w:attr w:name="ProductID" w:val="2014 г"/>
        </w:smartTagPr>
        <w:r w:rsidRPr="000308FA">
          <w:rPr>
            <w:szCs w:val="22"/>
            <w:lang w:val="ru-RU"/>
          </w:rPr>
          <w:t>2014 г</w:t>
        </w:r>
      </w:smartTag>
      <w:r w:rsidRPr="000308FA">
        <w:rPr>
          <w:szCs w:val="22"/>
          <w:lang w:val="ru-RU"/>
        </w:rPr>
        <w:t xml:space="preserve">., курс евро к рублю – на 2,5%, до 46,1827 руб. за евро, стоимость </w:t>
      </w:r>
      <w:proofErr w:type="spellStart"/>
      <w:r w:rsidRPr="000308FA">
        <w:rPr>
          <w:szCs w:val="22"/>
          <w:lang w:val="ru-RU"/>
        </w:rPr>
        <w:t>бивалютной</w:t>
      </w:r>
      <w:proofErr w:type="spellEnd"/>
      <w:r w:rsidRPr="000308FA">
        <w:rPr>
          <w:szCs w:val="22"/>
          <w:lang w:val="ru-RU"/>
        </w:rPr>
        <w:t xml:space="preserve"> корзины – </w:t>
      </w:r>
      <w:proofErr w:type="gramStart"/>
      <w:r w:rsidRPr="000308FA">
        <w:rPr>
          <w:szCs w:val="22"/>
          <w:lang w:val="ru-RU"/>
        </w:rPr>
        <w:t>на</w:t>
      </w:r>
      <w:proofErr w:type="gramEnd"/>
      <w:r w:rsidRPr="000308FA">
        <w:rPr>
          <w:szCs w:val="22"/>
          <w:lang w:val="ru-RU"/>
        </w:rPr>
        <w:t xml:space="preserve"> 3%, до 39,3961 рубля. </w:t>
      </w:r>
    </w:p>
    <w:p w:rsidR="00666479" w:rsidRPr="000308FA" w:rsidRDefault="00B5088C" w:rsidP="00666479">
      <w:pPr>
        <w:ind w:firstLine="709"/>
        <w:jc w:val="both"/>
        <w:outlineLvl w:val="0"/>
        <w:rPr>
          <w:szCs w:val="22"/>
          <w:lang w:val="ru-RU"/>
        </w:rPr>
      </w:pPr>
      <w:r>
        <w:rPr>
          <w:szCs w:val="22"/>
          <w:lang w:val="ru-RU"/>
        </w:rPr>
        <w:t xml:space="preserve">Согласно данным </w:t>
      </w:r>
      <w:r w:rsidRPr="000308FA">
        <w:rPr>
          <w:bCs/>
          <w:szCs w:val="22"/>
          <w:lang w:val="ru-RU"/>
        </w:rPr>
        <w:t>Минэкономразвития России</w:t>
      </w:r>
      <w:r w:rsidRPr="000308FA">
        <w:rPr>
          <w:szCs w:val="22"/>
          <w:lang w:val="ru-RU"/>
        </w:rPr>
        <w:t xml:space="preserve"> </w:t>
      </w:r>
      <w:r>
        <w:rPr>
          <w:szCs w:val="22"/>
          <w:lang w:val="ru-RU"/>
        </w:rPr>
        <w:t>в</w:t>
      </w:r>
      <w:r w:rsidR="00666479" w:rsidRPr="000308FA">
        <w:rPr>
          <w:szCs w:val="22"/>
          <w:lang w:val="ru-RU"/>
        </w:rPr>
        <w:t xml:space="preserve"> 1-м  полугодии </w:t>
      </w:r>
      <w:smartTag w:uri="urn:schemas-microsoft-com:office:smarttags" w:element="metricconverter">
        <w:smartTagPr>
          <w:attr w:name="ProductID" w:val="2014 г"/>
        </w:smartTagPr>
        <w:r w:rsidR="00666479" w:rsidRPr="000308FA">
          <w:rPr>
            <w:szCs w:val="22"/>
            <w:lang w:val="ru-RU"/>
          </w:rPr>
          <w:t>2014 г</w:t>
        </w:r>
      </w:smartTag>
      <w:r w:rsidR="00666479" w:rsidRPr="000308FA">
        <w:rPr>
          <w:szCs w:val="22"/>
          <w:lang w:val="ru-RU"/>
        </w:rPr>
        <w:t xml:space="preserve">. Банк России корректировал параметры курсовой политики как в целях дальнейшего повышения гибкости </w:t>
      </w:r>
      <w:proofErr w:type="spellStart"/>
      <w:r w:rsidR="00666479" w:rsidRPr="000308FA">
        <w:rPr>
          <w:szCs w:val="22"/>
          <w:lang w:val="ru-RU"/>
        </w:rPr>
        <w:t>курсообразования</w:t>
      </w:r>
      <w:proofErr w:type="spellEnd"/>
      <w:r w:rsidR="00666479" w:rsidRPr="000308FA">
        <w:rPr>
          <w:szCs w:val="22"/>
          <w:lang w:val="ru-RU"/>
        </w:rPr>
        <w:t xml:space="preserve"> национальной валюты, так и для обеспечения финансовой стабильности.</w:t>
      </w:r>
    </w:p>
    <w:p w:rsidR="00666479" w:rsidRPr="000308FA" w:rsidRDefault="00666479" w:rsidP="00666479">
      <w:pPr>
        <w:ind w:firstLine="709"/>
        <w:jc w:val="both"/>
        <w:outlineLvl w:val="0"/>
        <w:rPr>
          <w:rFonts w:eastAsia="Batang"/>
          <w:szCs w:val="22"/>
          <w:lang w:val="ru-RU"/>
        </w:rPr>
      </w:pPr>
      <w:r w:rsidRPr="000308FA">
        <w:rPr>
          <w:rFonts w:eastAsia="Batang"/>
          <w:szCs w:val="22"/>
          <w:lang w:val="ru-RU"/>
        </w:rPr>
        <w:t xml:space="preserve">В 1-м полугодии </w:t>
      </w:r>
      <w:smartTag w:uri="urn:schemas-microsoft-com:office:smarttags" w:element="metricconverter">
        <w:smartTagPr>
          <w:attr w:name="ProductID" w:val="2014 г"/>
        </w:smartTagPr>
        <w:r w:rsidRPr="000308FA">
          <w:rPr>
            <w:rFonts w:eastAsia="Batang"/>
            <w:szCs w:val="22"/>
            <w:lang w:val="ru-RU"/>
          </w:rPr>
          <w:t>2014 г</w:t>
        </w:r>
      </w:smartTag>
      <w:r w:rsidRPr="000308FA">
        <w:rPr>
          <w:rFonts w:eastAsia="Batang"/>
          <w:szCs w:val="22"/>
          <w:lang w:val="ru-RU"/>
        </w:rPr>
        <w:t xml:space="preserve">. увеличивался спрос на операции рефинансирования со стороны кредитных организаций, что было обусловлено оттоком средств из банковского сектора в результате проведения Банком России масштабных интервенций на внутреннем валютном рынке, а также изъятием ликвидности по бюджетному каналу. Валовой кредит Банка России кредитным </w:t>
      </w:r>
      <w:r w:rsidRPr="000308FA">
        <w:rPr>
          <w:rFonts w:eastAsia="Batang"/>
          <w:szCs w:val="22"/>
          <w:lang w:val="ru-RU"/>
        </w:rPr>
        <w:lastRenderedPageBreak/>
        <w:t xml:space="preserve">организациям в 1-й половине </w:t>
      </w:r>
      <w:smartTag w:uri="urn:schemas-microsoft-com:office:smarttags" w:element="metricconverter">
        <w:smartTagPr>
          <w:attr w:name="ProductID" w:val="2014 г"/>
        </w:smartTagPr>
        <w:r w:rsidRPr="000308FA">
          <w:rPr>
            <w:rFonts w:eastAsia="Batang"/>
            <w:szCs w:val="22"/>
            <w:lang w:val="ru-RU"/>
          </w:rPr>
          <w:t>2014 г</w:t>
        </w:r>
      </w:smartTag>
      <w:r w:rsidRPr="000308FA">
        <w:rPr>
          <w:rFonts w:eastAsia="Batang"/>
          <w:szCs w:val="22"/>
          <w:lang w:val="ru-RU"/>
        </w:rPr>
        <w:t>. вырос на 0,9 трлн. руб. до 5,9 трлн. рублей. Объемы операций абсорбирования ликвидности в этот период оставались незначительными.</w:t>
      </w:r>
    </w:p>
    <w:p w:rsidR="00666479" w:rsidRPr="000308FA" w:rsidRDefault="00666479" w:rsidP="00666479">
      <w:pPr>
        <w:ind w:firstLine="709"/>
        <w:jc w:val="both"/>
        <w:outlineLvl w:val="0"/>
        <w:rPr>
          <w:rFonts w:eastAsia="Batang"/>
          <w:szCs w:val="22"/>
          <w:lang w:val="ru-RU"/>
        </w:rPr>
      </w:pPr>
      <w:r w:rsidRPr="000308FA">
        <w:rPr>
          <w:rFonts w:eastAsia="Batang"/>
          <w:szCs w:val="22"/>
          <w:lang w:val="ru-RU"/>
        </w:rPr>
        <w:t xml:space="preserve">Основным инструментом Банка России по предоставлению ликвидности выступали операции РЕПО на аукционной основе. </w:t>
      </w:r>
    </w:p>
    <w:p w:rsidR="00666479" w:rsidRPr="000308FA" w:rsidRDefault="00666479" w:rsidP="00666479">
      <w:pPr>
        <w:widowControl w:val="0"/>
        <w:ind w:firstLine="709"/>
        <w:jc w:val="both"/>
        <w:outlineLvl w:val="0"/>
        <w:rPr>
          <w:szCs w:val="22"/>
          <w:lang w:val="ru-RU"/>
        </w:rPr>
      </w:pPr>
      <w:r w:rsidRPr="000308FA">
        <w:rPr>
          <w:szCs w:val="22"/>
          <w:lang w:val="ru-RU"/>
        </w:rPr>
        <w:t>В 1-м  полугодии 2014 г. отмечалась разнонаправленная динамика развития конъюнктуры мировых рынков сырьевых товаров – важных статей российского экспорта. Средние цены на нефть и никель были выше уровня 1-го полугодия 2013 г., цены на природный газ, черные металлы, медь и алюминий – ниже.</w:t>
      </w:r>
    </w:p>
    <w:p w:rsidR="00666479" w:rsidRPr="000308FA" w:rsidRDefault="00666479" w:rsidP="00666479">
      <w:pPr>
        <w:widowControl w:val="0"/>
        <w:ind w:firstLine="709"/>
        <w:jc w:val="both"/>
        <w:outlineLvl w:val="0"/>
        <w:rPr>
          <w:szCs w:val="22"/>
          <w:lang w:val="ru-RU"/>
        </w:rPr>
      </w:pPr>
      <w:r w:rsidRPr="000308FA">
        <w:rPr>
          <w:szCs w:val="22"/>
          <w:lang w:val="ru-RU"/>
        </w:rPr>
        <w:t>На мировом рынке нефти в июне 2014 г. продолжился рост цен. Основной причиной роста нефтяных цен явились события в Ираке. Из-за военных действий на севере страны возникли опасения, что беспорядки распространятся на южные районы, где расположены основные нефтепромыслы, а также крупнейший порт Басра, через который осуществляются поставки нефти на экспорт. Поскольку эскалации конфликта и падения добычи нефти в Ираке не произошло, после непродолжительного периода резкого роста наметилось снижение цен на мировом рынке.</w:t>
      </w:r>
    </w:p>
    <w:p w:rsidR="00666479" w:rsidRPr="000308FA" w:rsidRDefault="00666479" w:rsidP="00666479">
      <w:pPr>
        <w:ind w:firstLine="709"/>
        <w:jc w:val="both"/>
        <w:outlineLvl w:val="0"/>
        <w:rPr>
          <w:bCs/>
          <w:szCs w:val="22"/>
          <w:lang w:val="ru-RU"/>
        </w:rPr>
      </w:pPr>
      <w:r w:rsidRPr="000308FA">
        <w:rPr>
          <w:bCs/>
          <w:szCs w:val="22"/>
          <w:lang w:val="ru-RU"/>
        </w:rPr>
        <w:t>По оценке Минэкономразвития России прирост ВВП по итогам 1-го полугодия 2014 г. составил 1,0 %  к  1-му полугодию 2013 г. При этом в отрицательной зоне остаётся динамика таких показателей, как производство и распределение электроэнергии, газа и воды, инвестиции, строительство, реальные располагаемые доходы населения.</w:t>
      </w:r>
    </w:p>
    <w:p w:rsidR="00666479" w:rsidRPr="000308FA" w:rsidRDefault="00666479" w:rsidP="00666479">
      <w:pPr>
        <w:ind w:firstLine="709"/>
        <w:jc w:val="both"/>
        <w:outlineLvl w:val="0"/>
        <w:rPr>
          <w:szCs w:val="22"/>
          <w:lang w:val="ru-RU"/>
        </w:rPr>
      </w:pPr>
      <w:r w:rsidRPr="000308FA">
        <w:rPr>
          <w:szCs w:val="22"/>
          <w:lang w:val="ru-RU"/>
        </w:rPr>
        <w:t>С начала 2014 г. отмечается последовательное замедление помесячной динам</w:t>
      </w:r>
      <w:r>
        <w:rPr>
          <w:szCs w:val="22"/>
          <w:lang w:val="ru-RU"/>
        </w:rPr>
        <w:t>и</w:t>
      </w:r>
      <w:r w:rsidRPr="000308FA">
        <w:rPr>
          <w:szCs w:val="22"/>
          <w:lang w:val="ru-RU"/>
        </w:rPr>
        <w:t>ки реальной заработной платы к соответствующему периоду прошлого года. По оценке Росстата, в июне прирост реальной заработной платы составил 1,7  %. Во II квартале -      2,3  %, тогда как в I квартале – 4,4  %. В целом за первое полугодие</w:t>
      </w:r>
      <w:r w:rsidRPr="000308FA">
        <w:rPr>
          <w:color w:val="FF0000"/>
          <w:szCs w:val="22"/>
          <w:lang w:val="ru-RU"/>
        </w:rPr>
        <w:t xml:space="preserve"> </w:t>
      </w:r>
      <w:r w:rsidRPr="000308FA">
        <w:rPr>
          <w:szCs w:val="22"/>
          <w:lang w:val="ru-RU"/>
        </w:rPr>
        <w:t>реальная заработная плата увеличилась на 3,3  % к соответствующему периоду 2013 года.</w:t>
      </w:r>
    </w:p>
    <w:p w:rsidR="00666479" w:rsidRPr="00AC5FC0" w:rsidRDefault="00666479" w:rsidP="00666479">
      <w:pPr>
        <w:ind w:firstLine="709"/>
        <w:jc w:val="both"/>
        <w:rPr>
          <w:szCs w:val="22"/>
          <w:lang w:val="ru-RU"/>
        </w:rPr>
      </w:pPr>
      <w:r w:rsidRPr="00AC5FC0">
        <w:rPr>
          <w:szCs w:val="22"/>
          <w:lang w:val="ru-RU"/>
        </w:rPr>
        <w:t>Реальные располагаемые денежные доходы населения, по предварительным данным Росстата,  снизились в июне на 2,9  % к соответствующему периоду прошлого года, тогда как в мае прирост составлял 6,5  % соответственно. Во II квартале динамика реальных располагаемых денежных доходов населения к соответствующему периоду прошлого года перешла в положительную область, составив 1,6  % после снижения в I квартале на 2,5 % соответственно. Вместе с тем в целом за период с начала года снижение составило 0,2  % относительно соответствующего периода 2013 года.</w:t>
      </w:r>
    </w:p>
    <w:p w:rsidR="00666479" w:rsidRPr="00AC5FC0" w:rsidRDefault="00666479" w:rsidP="00666479">
      <w:pPr>
        <w:ind w:firstLine="709"/>
        <w:jc w:val="both"/>
        <w:rPr>
          <w:bCs/>
          <w:szCs w:val="22"/>
          <w:lang w:val="ru-RU"/>
        </w:rPr>
      </w:pPr>
      <w:r w:rsidRPr="00AC5FC0">
        <w:rPr>
          <w:rFonts w:eastAsia="Batang"/>
          <w:color w:val="000000"/>
          <w:szCs w:val="22"/>
          <w:lang w:val="ru-RU"/>
        </w:rPr>
        <w:t xml:space="preserve">За первое полугодие </w:t>
      </w:r>
      <w:smartTag w:uri="urn:schemas-microsoft-com:office:smarttags" w:element="metricconverter">
        <w:smartTagPr>
          <w:attr w:name="ProductID" w:val="2014 г"/>
        </w:smartTagPr>
        <w:r w:rsidRPr="00AC5FC0">
          <w:rPr>
            <w:rFonts w:eastAsia="Batang"/>
            <w:color w:val="000000"/>
            <w:szCs w:val="22"/>
            <w:lang w:val="ru-RU"/>
          </w:rPr>
          <w:t>2014 г</w:t>
        </w:r>
      </w:smartTag>
      <w:r w:rsidRPr="00AC5FC0">
        <w:rPr>
          <w:rFonts w:eastAsia="Batang"/>
          <w:color w:val="000000"/>
          <w:szCs w:val="22"/>
          <w:lang w:val="ru-RU"/>
        </w:rPr>
        <w:t>. инфляция составила 4,8%, превысив прошлогоднее значение на 1,3 п</w:t>
      </w:r>
      <w:r>
        <w:rPr>
          <w:rFonts w:eastAsia="Batang"/>
          <w:color w:val="000000"/>
          <w:szCs w:val="22"/>
          <w:lang w:val="ru-RU"/>
        </w:rPr>
        <w:t xml:space="preserve">роцентного </w:t>
      </w:r>
      <w:r w:rsidRPr="00AC5FC0">
        <w:rPr>
          <w:rFonts w:eastAsia="Batang"/>
          <w:color w:val="000000"/>
          <w:szCs w:val="22"/>
          <w:lang w:val="ru-RU"/>
        </w:rPr>
        <w:t>п</w:t>
      </w:r>
      <w:r>
        <w:rPr>
          <w:rFonts w:eastAsia="Batang"/>
          <w:color w:val="000000"/>
          <w:szCs w:val="22"/>
          <w:lang w:val="ru-RU"/>
        </w:rPr>
        <w:t>ункта</w:t>
      </w:r>
      <w:r w:rsidRPr="00AC5FC0">
        <w:rPr>
          <w:rFonts w:eastAsia="Batang"/>
          <w:color w:val="000000"/>
          <w:szCs w:val="22"/>
          <w:lang w:val="ru-RU"/>
        </w:rPr>
        <w:t xml:space="preserve"> (годом ранее – 3,5%). </w:t>
      </w:r>
      <w:r w:rsidRPr="00AC5FC0">
        <w:rPr>
          <w:bCs/>
          <w:szCs w:val="22"/>
          <w:lang w:val="ru-RU"/>
        </w:rPr>
        <w:t>Рост цен затронул все сектора потребительского рынка.</w:t>
      </w:r>
    </w:p>
    <w:p w:rsidR="00666479" w:rsidRPr="00AC5FC0" w:rsidRDefault="00666479" w:rsidP="00666479">
      <w:pPr>
        <w:ind w:firstLine="709"/>
        <w:jc w:val="both"/>
        <w:rPr>
          <w:bCs/>
          <w:szCs w:val="22"/>
          <w:lang w:val="ru-RU"/>
        </w:rPr>
      </w:pPr>
      <w:r w:rsidRPr="00AC5FC0">
        <w:rPr>
          <w:bCs/>
          <w:szCs w:val="22"/>
          <w:lang w:val="ru-RU"/>
        </w:rPr>
        <w:t xml:space="preserve">Наиболее значимым фактором ускорения инфляции в первом полугодии стало значительное ослабление курса рубля в </w:t>
      </w:r>
      <w:r w:rsidRPr="00AC5FC0">
        <w:rPr>
          <w:bCs/>
          <w:szCs w:val="22"/>
        </w:rPr>
        <w:t>I</w:t>
      </w:r>
      <w:r w:rsidRPr="00AC5FC0">
        <w:rPr>
          <w:bCs/>
          <w:szCs w:val="22"/>
          <w:lang w:val="ru-RU"/>
        </w:rPr>
        <w:t xml:space="preserve"> квартале (более 10 %), к которому присоединились высокие девальвационные ожидания на фоне ухудшившейся экономической ситуации. В большей степени это сказалось на росте цен на продовольственные товары, особенно – на социально значимые продукты, в силу высокой доли импорта на рынке, низкой рентабельности продаж, а также низкой эластичности по спросу. </w:t>
      </w:r>
    </w:p>
    <w:p w:rsidR="00666479" w:rsidRPr="00AC5FC0" w:rsidRDefault="00666479" w:rsidP="00666479">
      <w:pPr>
        <w:ind w:firstLine="709"/>
        <w:jc w:val="both"/>
        <w:rPr>
          <w:szCs w:val="22"/>
          <w:lang w:val="ru-RU"/>
        </w:rPr>
      </w:pPr>
      <w:r w:rsidRPr="00AC5FC0">
        <w:rPr>
          <w:bCs/>
          <w:szCs w:val="22"/>
          <w:lang w:val="ru-RU"/>
        </w:rPr>
        <w:t xml:space="preserve">Вместе с тем сдерживающее влияние на инфляцию оказывали </w:t>
      </w:r>
      <w:proofErr w:type="spellStart"/>
      <w:r w:rsidRPr="00AC5FC0">
        <w:rPr>
          <w:bCs/>
          <w:szCs w:val="22"/>
          <w:lang w:val="ru-RU"/>
        </w:rPr>
        <w:t>спросовые</w:t>
      </w:r>
      <w:proofErr w:type="spellEnd"/>
      <w:r w:rsidRPr="00AC5FC0">
        <w:rPr>
          <w:bCs/>
          <w:szCs w:val="22"/>
          <w:lang w:val="ru-RU"/>
        </w:rPr>
        <w:t xml:space="preserve"> ограничения, </w:t>
      </w:r>
      <w:r w:rsidRPr="00AC5FC0">
        <w:rPr>
          <w:szCs w:val="22"/>
          <w:lang w:val="ru-RU"/>
        </w:rPr>
        <w:t>о чем свидетельствует сохранение низкой динамики цен на рынке непродовольственных товаров.</w:t>
      </w:r>
    </w:p>
    <w:p w:rsidR="00666479" w:rsidRPr="00740480" w:rsidRDefault="00666479" w:rsidP="00666479">
      <w:pPr>
        <w:pStyle w:val="21"/>
        <w:ind w:left="0" w:firstLine="709"/>
        <w:rPr>
          <w:sz w:val="22"/>
          <w:szCs w:val="22"/>
          <w:lang w:val="ru-RU"/>
        </w:rPr>
      </w:pPr>
      <w:r w:rsidRPr="00740480">
        <w:rPr>
          <w:sz w:val="22"/>
          <w:szCs w:val="22"/>
          <w:lang w:val="ru-RU"/>
        </w:rPr>
        <w:t xml:space="preserve">Руководство </w:t>
      </w:r>
      <w:r>
        <w:rPr>
          <w:sz w:val="22"/>
          <w:szCs w:val="22"/>
          <w:lang w:val="ru-RU"/>
        </w:rPr>
        <w:t xml:space="preserve">Банка </w:t>
      </w:r>
      <w:r w:rsidRPr="00740480">
        <w:rPr>
          <w:sz w:val="22"/>
          <w:szCs w:val="22"/>
          <w:lang w:val="ru-RU"/>
        </w:rPr>
        <w:t>не в состоянии предсказать все тенденции, которые могли бы оказать влияние на развитие банковского сектора и экономику в целом, а также то, какое воздействие (при наличии такового) они могут оказать на финансовое положение Банка в будущем. Руководство полагает, что им предпринимаются все необходимые меры для поддержки устойчивости и развития бизнеса Банка.</w:t>
      </w:r>
    </w:p>
    <w:p w:rsidR="006D7F24" w:rsidRPr="001B7F45" w:rsidRDefault="006D7F24" w:rsidP="006D7F24">
      <w:pPr>
        <w:pStyle w:val="ConsPlusNormal"/>
        <w:ind w:firstLine="0"/>
        <w:jc w:val="both"/>
        <w:rPr>
          <w:rFonts w:ascii="Times New Roman" w:hAnsi="Times New Roman" w:cs="Times New Roman"/>
          <w:sz w:val="22"/>
          <w:szCs w:val="22"/>
        </w:rPr>
      </w:pPr>
    </w:p>
    <w:p w:rsidR="006D7F24" w:rsidRPr="00A064AF" w:rsidRDefault="006D7F24" w:rsidP="006D7F24">
      <w:pPr>
        <w:pStyle w:val="ConsPlusNormal"/>
        <w:ind w:firstLine="0"/>
        <w:jc w:val="both"/>
        <w:rPr>
          <w:rFonts w:ascii="Times New Roman" w:hAnsi="Times New Roman" w:cs="Times New Roman"/>
          <w:sz w:val="22"/>
          <w:szCs w:val="22"/>
          <w:highlight w:val="yellow"/>
        </w:rPr>
      </w:pPr>
    </w:p>
    <w:p w:rsidR="005718F6" w:rsidRPr="00A064AF" w:rsidRDefault="005718F6" w:rsidP="002238CC">
      <w:pPr>
        <w:ind w:firstLine="709"/>
        <w:rPr>
          <w:highlight w:val="yellow"/>
          <w:lang w:val="ru-RU"/>
        </w:rPr>
      </w:pPr>
    </w:p>
    <w:p w:rsidR="005C529B" w:rsidRPr="00A064AF" w:rsidRDefault="005C529B" w:rsidP="003440C3">
      <w:pPr>
        <w:ind w:firstLine="709"/>
        <w:jc w:val="center"/>
        <w:rPr>
          <w:highlight w:val="yellow"/>
          <w:lang w:val="ru-RU"/>
        </w:rPr>
      </w:pPr>
    </w:p>
    <w:p w:rsidR="005C529B" w:rsidRPr="001B7F45" w:rsidRDefault="00E156F7" w:rsidP="003440C3">
      <w:pPr>
        <w:pStyle w:val="1"/>
        <w:numPr>
          <w:ilvl w:val="0"/>
          <w:numId w:val="1"/>
        </w:numPr>
        <w:jc w:val="center"/>
        <w:rPr>
          <w:rFonts w:ascii="Times New Roman" w:hAnsi="Times New Roman"/>
          <w:i w:val="0"/>
          <w:sz w:val="24"/>
          <w:szCs w:val="24"/>
          <w:lang w:val="ru-RU"/>
        </w:rPr>
      </w:pPr>
      <w:r w:rsidRPr="001B7F45">
        <w:rPr>
          <w:rFonts w:ascii="Times New Roman" w:hAnsi="Times New Roman"/>
          <w:i w:val="0"/>
          <w:sz w:val="24"/>
          <w:szCs w:val="24"/>
          <w:lang w:val="ru-RU"/>
        </w:rPr>
        <w:t>КРАТКИЙ ОБЗОР ОСНОВ ПОДГОТОВКИ ОТЧЕТНОСТИ И ОСНОВНЫХ ПОЛОЖЕНИЙ УЧЕТНОЙ ПОЛИТИКИ</w:t>
      </w:r>
    </w:p>
    <w:p w:rsidR="005C529B" w:rsidRPr="001B7F45" w:rsidRDefault="005C529B" w:rsidP="005C529B">
      <w:pPr>
        <w:pStyle w:val="21"/>
        <w:rPr>
          <w:lang w:val="ru-RU"/>
        </w:rPr>
      </w:pPr>
    </w:p>
    <w:p w:rsidR="004130CE" w:rsidRPr="001B7F45" w:rsidRDefault="004130CE" w:rsidP="004130CE">
      <w:pPr>
        <w:autoSpaceDE w:val="0"/>
        <w:autoSpaceDN w:val="0"/>
        <w:adjustRightInd w:val="0"/>
        <w:ind w:firstLine="709"/>
        <w:jc w:val="both"/>
        <w:rPr>
          <w:szCs w:val="22"/>
          <w:lang w:val="ru-RU"/>
        </w:rPr>
      </w:pPr>
    </w:p>
    <w:p w:rsidR="005C0A3F" w:rsidRDefault="005C0A3F" w:rsidP="005C0A3F">
      <w:pPr>
        <w:autoSpaceDE w:val="0"/>
        <w:autoSpaceDN w:val="0"/>
        <w:adjustRightInd w:val="0"/>
        <w:ind w:firstLine="709"/>
        <w:jc w:val="both"/>
        <w:rPr>
          <w:szCs w:val="22"/>
          <w:lang w:val="ru-RU"/>
        </w:rPr>
      </w:pPr>
      <w:r>
        <w:rPr>
          <w:szCs w:val="22"/>
          <w:lang w:val="ru-RU"/>
        </w:rPr>
        <w:t xml:space="preserve">Банк осуществляет бухгалтерский учет и подготовку промежуточной отчетности в соответствии с законодательством Российской Федерации и нормативными актами Банка России. </w:t>
      </w:r>
    </w:p>
    <w:p w:rsidR="005C0A3F" w:rsidRDefault="005C0A3F" w:rsidP="005C0A3F">
      <w:pPr>
        <w:autoSpaceDE w:val="0"/>
        <w:autoSpaceDN w:val="0"/>
        <w:adjustRightInd w:val="0"/>
        <w:ind w:firstLine="709"/>
        <w:jc w:val="both"/>
        <w:rPr>
          <w:szCs w:val="22"/>
          <w:lang w:val="ru-RU"/>
        </w:rPr>
      </w:pPr>
      <w:r>
        <w:rPr>
          <w:szCs w:val="22"/>
          <w:lang w:val="ru-RU"/>
        </w:rPr>
        <w:lastRenderedPageBreak/>
        <w:t>Промежуточная</w:t>
      </w:r>
      <w:r w:rsidRPr="004130CE">
        <w:rPr>
          <w:szCs w:val="22"/>
          <w:lang w:val="ru-RU"/>
        </w:rPr>
        <w:t xml:space="preserve"> отчетность </w:t>
      </w:r>
      <w:r>
        <w:rPr>
          <w:szCs w:val="22"/>
          <w:lang w:val="ru-RU"/>
        </w:rPr>
        <w:t>на 01 июля 2014 года представлена в следующем составе:</w:t>
      </w:r>
    </w:p>
    <w:p w:rsidR="005C0A3F" w:rsidRDefault="005C0A3F" w:rsidP="005C0A3F">
      <w:pPr>
        <w:autoSpaceDE w:val="0"/>
        <w:autoSpaceDN w:val="0"/>
        <w:adjustRightInd w:val="0"/>
        <w:ind w:firstLine="709"/>
        <w:jc w:val="both"/>
        <w:rPr>
          <w:szCs w:val="22"/>
          <w:lang w:val="ru-RU"/>
        </w:rPr>
      </w:pPr>
      <w:r>
        <w:rPr>
          <w:szCs w:val="22"/>
          <w:lang w:val="ru-RU"/>
        </w:rPr>
        <w:t>- 0409806</w:t>
      </w:r>
      <w:r w:rsidRPr="004130CE">
        <w:rPr>
          <w:szCs w:val="22"/>
          <w:lang w:val="ru-RU"/>
        </w:rPr>
        <w:t xml:space="preserve"> </w:t>
      </w:r>
      <w:r>
        <w:rPr>
          <w:szCs w:val="22"/>
          <w:lang w:val="ru-RU"/>
        </w:rPr>
        <w:t>«Бух</w:t>
      </w:r>
      <w:r w:rsidRPr="004130CE">
        <w:rPr>
          <w:szCs w:val="22"/>
          <w:lang w:val="ru-RU"/>
        </w:rPr>
        <w:t>галтерск</w:t>
      </w:r>
      <w:r>
        <w:rPr>
          <w:szCs w:val="22"/>
          <w:lang w:val="ru-RU"/>
        </w:rPr>
        <w:t>ий</w:t>
      </w:r>
      <w:r w:rsidRPr="004130CE">
        <w:rPr>
          <w:szCs w:val="22"/>
          <w:lang w:val="ru-RU"/>
        </w:rPr>
        <w:t xml:space="preserve"> баланс (публикуемая форма)</w:t>
      </w:r>
      <w:r>
        <w:rPr>
          <w:szCs w:val="22"/>
          <w:lang w:val="ru-RU"/>
        </w:rPr>
        <w:t>»;</w:t>
      </w:r>
    </w:p>
    <w:p w:rsidR="005C0A3F" w:rsidRDefault="005C0A3F" w:rsidP="005C0A3F">
      <w:pPr>
        <w:autoSpaceDE w:val="0"/>
        <w:autoSpaceDN w:val="0"/>
        <w:adjustRightInd w:val="0"/>
        <w:ind w:firstLine="709"/>
        <w:jc w:val="both"/>
        <w:rPr>
          <w:szCs w:val="22"/>
          <w:lang w:val="ru-RU"/>
        </w:rPr>
      </w:pPr>
      <w:r>
        <w:rPr>
          <w:szCs w:val="22"/>
          <w:lang w:val="ru-RU"/>
        </w:rPr>
        <w:t>- 0409807 «О</w:t>
      </w:r>
      <w:r w:rsidRPr="004130CE">
        <w:rPr>
          <w:szCs w:val="22"/>
          <w:lang w:val="ru-RU"/>
        </w:rPr>
        <w:t>тчет о финансовых результатах (публикуемая форма)</w:t>
      </w:r>
      <w:r>
        <w:rPr>
          <w:szCs w:val="22"/>
          <w:lang w:val="ru-RU"/>
        </w:rPr>
        <w:t>»;</w:t>
      </w:r>
    </w:p>
    <w:p w:rsidR="005C0A3F" w:rsidRDefault="00E0621F" w:rsidP="005C0A3F">
      <w:pPr>
        <w:autoSpaceDE w:val="0"/>
        <w:autoSpaceDN w:val="0"/>
        <w:adjustRightInd w:val="0"/>
        <w:ind w:firstLine="709"/>
        <w:jc w:val="both"/>
        <w:rPr>
          <w:szCs w:val="22"/>
          <w:lang w:val="ru-RU"/>
        </w:rPr>
      </w:pPr>
      <w:r>
        <w:rPr>
          <w:szCs w:val="22"/>
          <w:lang w:val="ru-RU"/>
        </w:rPr>
        <w:t>- 0409808 «Отчет</w:t>
      </w:r>
      <w:r w:rsidR="005C0A3F">
        <w:rPr>
          <w:szCs w:val="22"/>
          <w:lang w:val="ru-RU"/>
        </w:rPr>
        <w:t xml:space="preserve"> об уровне достаточности капитала, </w:t>
      </w:r>
      <w:r w:rsidR="005C0A3F" w:rsidRPr="004130CE">
        <w:rPr>
          <w:szCs w:val="22"/>
          <w:lang w:val="ru-RU"/>
        </w:rPr>
        <w:t>величине резервов на покрытие сомнительных ссуд и иных активов (публикуемая форма)</w:t>
      </w:r>
      <w:r w:rsidR="005C0A3F">
        <w:rPr>
          <w:szCs w:val="22"/>
          <w:lang w:val="ru-RU"/>
        </w:rPr>
        <w:t>»;</w:t>
      </w:r>
    </w:p>
    <w:p w:rsidR="005C0A3F" w:rsidRDefault="005C0A3F" w:rsidP="005C0A3F">
      <w:pPr>
        <w:autoSpaceDE w:val="0"/>
        <w:autoSpaceDN w:val="0"/>
        <w:adjustRightInd w:val="0"/>
        <w:ind w:firstLine="709"/>
        <w:jc w:val="both"/>
        <w:rPr>
          <w:szCs w:val="22"/>
          <w:lang w:val="ru-RU"/>
        </w:rPr>
      </w:pPr>
      <w:r>
        <w:rPr>
          <w:szCs w:val="22"/>
          <w:lang w:val="ru-RU"/>
        </w:rPr>
        <w:t>- 0409813 «Сведения об обязательных нормативах (публикуемая форма)</w:t>
      </w:r>
      <w:r w:rsidR="00E0621F">
        <w:rPr>
          <w:szCs w:val="22"/>
          <w:lang w:val="ru-RU"/>
        </w:rPr>
        <w:t>»</w:t>
      </w:r>
      <w:r>
        <w:rPr>
          <w:szCs w:val="22"/>
          <w:lang w:val="ru-RU"/>
        </w:rPr>
        <w:t>;</w:t>
      </w:r>
    </w:p>
    <w:p w:rsidR="00951B61" w:rsidRDefault="00951B61" w:rsidP="005C0A3F">
      <w:pPr>
        <w:autoSpaceDE w:val="0"/>
        <w:autoSpaceDN w:val="0"/>
        <w:adjustRightInd w:val="0"/>
        <w:ind w:firstLine="709"/>
        <w:jc w:val="both"/>
        <w:rPr>
          <w:szCs w:val="22"/>
          <w:lang w:val="ru-RU"/>
        </w:rPr>
      </w:pPr>
      <w:r>
        <w:rPr>
          <w:szCs w:val="22"/>
          <w:lang w:val="ru-RU"/>
        </w:rPr>
        <w:t>- 0409814 «Отчет о движении денежных средств (публикуемая форма)»;</w:t>
      </w:r>
    </w:p>
    <w:p w:rsidR="005C0A3F" w:rsidRPr="004130CE" w:rsidRDefault="005C0A3F" w:rsidP="005C0A3F">
      <w:pPr>
        <w:autoSpaceDE w:val="0"/>
        <w:autoSpaceDN w:val="0"/>
        <w:adjustRightInd w:val="0"/>
        <w:ind w:firstLine="709"/>
        <w:jc w:val="both"/>
        <w:rPr>
          <w:szCs w:val="22"/>
          <w:lang w:val="ru-RU"/>
        </w:rPr>
      </w:pPr>
      <w:r>
        <w:rPr>
          <w:szCs w:val="22"/>
          <w:lang w:val="ru-RU"/>
        </w:rPr>
        <w:t xml:space="preserve">- пояснительная информация к промежуточной бухгалтерской (финансовой) отчетности. </w:t>
      </w:r>
      <w:r w:rsidRPr="004130CE">
        <w:rPr>
          <w:szCs w:val="22"/>
          <w:lang w:val="ru-RU"/>
        </w:rPr>
        <w:t xml:space="preserve">  </w:t>
      </w:r>
    </w:p>
    <w:p w:rsidR="005C0A3F" w:rsidRDefault="005C0A3F" w:rsidP="005C0A3F">
      <w:pPr>
        <w:autoSpaceDE w:val="0"/>
        <w:autoSpaceDN w:val="0"/>
        <w:adjustRightInd w:val="0"/>
        <w:ind w:firstLine="709"/>
        <w:jc w:val="both"/>
        <w:rPr>
          <w:szCs w:val="22"/>
          <w:lang w:val="ru-RU"/>
        </w:rPr>
      </w:pPr>
      <w:bookmarkStart w:id="0" w:name="_GoBack"/>
      <w:bookmarkEnd w:id="0"/>
    </w:p>
    <w:p w:rsidR="005C0A3F" w:rsidRDefault="005C0A3F" w:rsidP="005C0A3F">
      <w:pPr>
        <w:autoSpaceDE w:val="0"/>
        <w:autoSpaceDN w:val="0"/>
        <w:adjustRightInd w:val="0"/>
        <w:ind w:firstLine="709"/>
        <w:jc w:val="both"/>
        <w:rPr>
          <w:szCs w:val="22"/>
          <w:lang w:val="ru-RU"/>
        </w:rPr>
      </w:pPr>
      <w:r>
        <w:rPr>
          <w:szCs w:val="22"/>
          <w:lang w:val="ru-RU"/>
        </w:rPr>
        <w:t>Ниже раскрыты принципы и методы оценки и учета для отдельных видов активов и пассивов, а также доходов и расходов.</w:t>
      </w:r>
    </w:p>
    <w:p w:rsidR="005C0A3F" w:rsidRDefault="005C0A3F" w:rsidP="005C0A3F">
      <w:pPr>
        <w:autoSpaceDE w:val="0"/>
        <w:autoSpaceDN w:val="0"/>
        <w:adjustRightInd w:val="0"/>
        <w:ind w:firstLine="709"/>
        <w:jc w:val="both"/>
        <w:rPr>
          <w:szCs w:val="22"/>
          <w:lang w:val="ru-RU"/>
        </w:rPr>
      </w:pPr>
    </w:p>
    <w:p w:rsidR="005C0A3F" w:rsidRPr="00553C19" w:rsidRDefault="005C0A3F" w:rsidP="005C0A3F">
      <w:pPr>
        <w:pStyle w:val="21"/>
        <w:ind w:left="0" w:firstLine="709"/>
        <w:rPr>
          <w:sz w:val="22"/>
          <w:szCs w:val="22"/>
          <w:lang w:val="ru-RU"/>
        </w:rPr>
      </w:pPr>
      <w:r w:rsidRPr="00553C19">
        <w:rPr>
          <w:b/>
          <w:bCs/>
          <w:i/>
          <w:iCs/>
          <w:sz w:val="22"/>
          <w:szCs w:val="22"/>
          <w:lang w:val="ru-RU"/>
        </w:rPr>
        <w:t>Бухгалтерский учет</w:t>
      </w:r>
      <w:r w:rsidRPr="00553C19">
        <w:rPr>
          <w:i/>
          <w:iCs/>
          <w:sz w:val="22"/>
          <w:szCs w:val="22"/>
          <w:lang w:val="ru-RU"/>
        </w:rPr>
        <w:t xml:space="preserve"> </w:t>
      </w:r>
      <w:r w:rsidRPr="00553C19">
        <w:rPr>
          <w:b/>
          <w:bCs/>
          <w:i/>
          <w:iCs/>
          <w:sz w:val="22"/>
          <w:szCs w:val="22"/>
          <w:lang w:val="ru-RU"/>
        </w:rPr>
        <w:t>операций</w:t>
      </w:r>
      <w:r w:rsidRPr="00553C19">
        <w:rPr>
          <w:sz w:val="22"/>
          <w:szCs w:val="22"/>
          <w:lang w:val="ru-RU"/>
        </w:rPr>
        <w:t xml:space="preserve"> в Банке осуществлялся в 1 </w:t>
      </w:r>
      <w:r w:rsidR="00F15F1F">
        <w:rPr>
          <w:sz w:val="22"/>
          <w:szCs w:val="22"/>
          <w:lang w:val="ru-RU"/>
        </w:rPr>
        <w:t>полугодии</w:t>
      </w:r>
      <w:r w:rsidRPr="00553C19">
        <w:rPr>
          <w:sz w:val="22"/>
          <w:szCs w:val="22"/>
          <w:lang w:val="ru-RU"/>
        </w:rPr>
        <w:t xml:space="preserve"> 2014 года в соответствии с Положением ЦБ  РФ от 16 июля 2012 года № 385-П «О правилах ведения бухгалтерского учета в кредитных организациях, расположенных на территории Российской Федерации» с учетом внесенных в Положение изменений и дополнений (Положение 385-П).</w:t>
      </w:r>
    </w:p>
    <w:p w:rsidR="005C0A3F" w:rsidRPr="00553C19" w:rsidRDefault="005C0A3F" w:rsidP="005C0A3F">
      <w:pPr>
        <w:pStyle w:val="21"/>
        <w:ind w:left="0" w:firstLine="709"/>
        <w:rPr>
          <w:sz w:val="22"/>
          <w:szCs w:val="22"/>
          <w:lang w:val="ru-RU"/>
        </w:rPr>
      </w:pPr>
      <w:r w:rsidRPr="00015F85">
        <w:rPr>
          <w:b/>
          <w:i/>
          <w:sz w:val="22"/>
          <w:szCs w:val="22"/>
          <w:lang w:val="ru-RU"/>
        </w:rPr>
        <w:t>Методика пересчета иностранных валют.</w:t>
      </w:r>
      <w:r w:rsidRPr="00553C19">
        <w:rPr>
          <w:sz w:val="22"/>
          <w:szCs w:val="22"/>
          <w:lang w:val="ru-RU"/>
        </w:rPr>
        <w:t xml:space="preserve"> В промежуточном отчете все активы и обязательства в иностранной валюте отражаются в рублях по официальному курсу соответствующей иностранной валюты по отношению к рублю, установленному Банком России на 3</w:t>
      </w:r>
      <w:r>
        <w:rPr>
          <w:sz w:val="22"/>
          <w:szCs w:val="22"/>
          <w:lang w:val="ru-RU"/>
        </w:rPr>
        <w:t>0</w:t>
      </w:r>
      <w:r w:rsidRPr="00553C19">
        <w:rPr>
          <w:sz w:val="22"/>
          <w:szCs w:val="22"/>
          <w:lang w:val="ru-RU"/>
        </w:rPr>
        <w:t xml:space="preserve"> </w:t>
      </w:r>
      <w:r>
        <w:rPr>
          <w:sz w:val="22"/>
          <w:szCs w:val="22"/>
          <w:lang w:val="ru-RU"/>
        </w:rPr>
        <w:t>июня</w:t>
      </w:r>
      <w:r w:rsidRPr="00553C19">
        <w:rPr>
          <w:sz w:val="22"/>
          <w:szCs w:val="22"/>
          <w:lang w:val="ru-RU"/>
        </w:rPr>
        <w:t xml:space="preserve"> 2014 года.</w:t>
      </w:r>
    </w:p>
    <w:p w:rsidR="005C0A3F" w:rsidRPr="00553C19" w:rsidRDefault="005C0A3F" w:rsidP="005C0A3F">
      <w:pPr>
        <w:jc w:val="both"/>
        <w:rPr>
          <w:bCs/>
          <w:szCs w:val="22"/>
          <w:lang w:val="ru-RU"/>
        </w:rPr>
      </w:pPr>
      <w:r w:rsidRPr="00553C19">
        <w:rPr>
          <w:b/>
          <w:i/>
          <w:lang w:val="ru-RU"/>
        </w:rPr>
        <w:t xml:space="preserve">           Признание доходов и расходов. </w:t>
      </w:r>
      <w:r w:rsidRPr="00553C19">
        <w:rPr>
          <w:bCs/>
          <w:szCs w:val="22"/>
          <w:lang w:val="ru-RU"/>
        </w:rPr>
        <w:t>Отражение доходов и расходов Банка производится по методу начисления - доходы и расходы относятся на счета по их учету по факту их совершения с учетом их экономического содержания.</w:t>
      </w:r>
    </w:p>
    <w:p w:rsidR="005C0A3F" w:rsidRPr="00BE4C60" w:rsidRDefault="005C0A3F" w:rsidP="005C0A3F">
      <w:pPr>
        <w:pStyle w:val="a8"/>
        <w:spacing w:after="0"/>
        <w:ind w:left="0" w:firstLine="709"/>
        <w:jc w:val="both"/>
        <w:rPr>
          <w:bCs/>
          <w:szCs w:val="22"/>
          <w:lang w:val="ru-RU"/>
        </w:rPr>
      </w:pPr>
      <w:r w:rsidRPr="00BE4C60">
        <w:rPr>
          <w:bCs/>
          <w:szCs w:val="22"/>
          <w:lang w:val="ru-RU"/>
        </w:rPr>
        <w:t>Счета по учету доходов и расходов текущего года ведутся нарастающим итогом в течение года  (с 1 января по 31 декабря включительно).</w:t>
      </w:r>
    </w:p>
    <w:p w:rsidR="005C0A3F" w:rsidRPr="00BE4C60" w:rsidRDefault="005C0A3F" w:rsidP="005C0A3F">
      <w:pPr>
        <w:pStyle w:val="a8"/>
        <w:spacing w:after="0"/>
        <w:ind w:left="0" w:firstLine="709"/>
        <w:jc w:val="both"/>
        <w:rPr>
          <w:szCs w:val="22"/>
          <w:lang w:val="ru-RU"/>
        </w:rPr>
      </w:pPr>
      <w:r w:rsidRPr="00BE4C60">
        <w:rPr>
          <w:szCs w:val="22"/>
          <w:lang w:val="ru-RU"/>
        </w:rPr>
        <w:t>В первый рабочий день нового года после составления бухгалтерского баланса на 1 января остатки со счетов учета доходов и расходов текущего года переносятся на соответствующие счета по учету финансового результата прошлого года, что является первой бухгалтерской записью по отражению событий после отчетной даты (СПОД).</w:t>
      </w:r>
    </w:p>
    <w:p w:rsidR="005C0A3F" w:rsidRPr="00E211D5" w:rsidRDefault="005C0A3F" w:rsidP="005C0A3F">
      <w:pPr>
        <w:ind w:firstLine="709"/>
        <w:jc w:val="both"/>
        <w:rPr>
          <w:szCs w:val="22"/>
          <w:lang w:val="ru-RU"/>
        </w:rPr>
      </w:pPr>
      <w:r w:rsidRPr="00BE4C60">
        <w:rPr>
          <w:szCs w:val="22"/>
          <w:lang w:val="ru-RU"/>
        </w:rPr>
        <w:t>Операции отражаются в бухгалтерском учете в день их совершения (признания), если иное не п</w:t>
      </w:r>
      <w:r w:rsidRPr="00E211D5">
        <w:rPr>
          <w:szCs w:val="22"/>
          <w:lang w:val="ru-RU"/>
        </w:rPr>
        <w:t>редусмотрено нормативными актами Банка России.</w:t>
      </w:r>
    </w:p>
    <w:p w:rsidR="005C0A3F" w:rsidRPr="00E211D5" w:rsidRDefault="005C0A3F" w:rsidP="005C0A3F">
      <w:pPr>
        <w:pStyle w:val="ConsPlusNormal"/>
        <w:ind w:firstLine="709"/>
        <w:jc w:val="both"/>
        <w:rPr>
          <w:rFonts w:ascii="Times New Roman" w:hAnsi="Times New Roman" w:cs="Times New Roman"/>
          <w:sz w:val="22"/>
          <w:szCs w:val="22"/>
        </w:rPr>
      </w:pPr>
      <w:proofErr w:type="gramStart"/>
      <w:r w:rsidRPr="00E211D5">
        <w:rPr>
          <w:rFonts w:ascii="Times New Roman" w:hAnsi="Times New Roman" w:cs="Times New Roman"/>
          <w:sz w:val="22"/>
          <w:szCs w:val="22"/>
        </w:rPr>
        <w:t>Согласно учетной политике Банка по ссудам, активам (требованиям), отнесенным Банком в соответствии с Положением 254-П  и  Положением 283-П  к  I - II</w:t>
      </w:r>
      <w:r w:rsidRPr="00E211D5">
        <w:rPr>
          <w:rFonts w:ascii="Times New Roman" w:hAnsi="Times New Roman" w:cs="Times New Roman"/>
          <w:sz w:val="22"/>
          <w:szCs w:val="22"/>
          <w:lang w:val="en-US"/>
        </w:rPr>
        <w:t>I</w:t>
      </w:r>
      <w:r w:rsidRPr="00E211D5">
        <w:rPr>
          <w:rFonts w:ascii="Times New Roman" w:hAnsi="Times New Roman" w:cs="Times New Roman"/>
          <w:sz w:val="22"/>
          <w:szCs w:val="22"/>
        </w:rPr>
        <w:t xml:space="preserve">  категориям качества, получение доходов признается определенным (вероятность получения доходов является безусловной и (или) высокой), а по ссудам, активам (требованиям), отнесенным Банком к IV и V категориям качества, получение доходов признается неопределенным (получение доходов является проблемным или безнадежным).</w:t>
      </w:r>
      <w:proofErr w:type="gramEnd"/>
    </w:p>
    <w:p w:rsidR="005C0A3F" w:rsidRPr="00015F85" w:rsidRDefault="005C0A3F" w:rsidP="005C0A3F">
      <w:pPr>
        <w:ind w:firstLine="709"/>
        <w:jc w:val="both"/>
        <w:rPr>
          <w:szCs w:val="22"/>
          <w:lang w:val="ru-RU"/>
        </w:rPr>
      </w:pPr>
      <w:r w:rsidRPr="00015F85">
        <w:rPr>
          <w:szCs w:val="22"/>
          <w:lang w:val="ru-RU"/>
        </w:rPr>
        <w:t>Отчет о финансовых результатах (публикуемая форма) подготовлен на основе данных бухгалтерского учета о доходах и расходах за период с 1 января по 3</w:t>
      </w:r>
      <w:r>
        <w:rPr>
          <w:szCs w:val="22"/>
          <w:lang w:val="ru-RU"/>
        </w:rPr>
        <w:t>0</w:t>
      </w:r>
      <w:r w:rsidRPr="00015F85">
        <w:rPr>
          <w:szCs w:val="22"/>
          <w:lang w:val="ru-RU"/>
        </w:rPr>
        <w:t xml:space="preserve"> </w:t>
      </w:r>
      <w:r>
        <w:rPr>
          <w:szCs w:val="22"/>
          <w:lang w:val="ru-RU"/>
        </w:rPr>
        <w:t>июня</w:t>
      </w:r>
      <w:r w:rsidRPr="00015F85">
        <w:rPr>
          <w:szCs w:val="22"/>
          <w:lang w:val="ru-RU"/>
        </w:rPr>
        <w:t xml:space="preserve"> 2014 года. </w:t>
      </w:r>
    </w:p>
    <w:p w:rsidR="005C0A3F" w:rsidRPr="00E272E3" w:rsidRDefault="005C0A3F" w:rsidP="005C0A3F">
      <w:pPr>
        <w:ind w:firstLine="709"/>
        <w:jc w:val="both"/>
        <w:rPr>
          <w:szCs w:val="22"/>
          <w:lang w:val="ru-RU"/>
        </w:rPr>
      </w:pPr>
      <w:r w:rsidRPr="00E272E3">
        <w:rPr>
          <w:b/>
          <w:i/>
          <w:szCs w:val="22"/>
          <w:lang w:val="ru-RU"/>
        </w:rPr>
        <w:t xml:space="preserve">Учет операций с ценными бумагами. </w:t>
      </w:r>
      <w:r w:rsidRPr="00E272E3">
        <w:rPr>
          <w:szCs w:val="22"/>
          <w:lang w:val="ru-RU"/>
        </w:rPr>
        <w:t xml:space="preserve">Бухгалтерский учет вложений в ценные бумаги (кроме векселей) осуществляется в соответствии с Приложением 10 к </w:t>
      </w:r>
      <w:r w:rsidR="00896470" w:rsidRPr="00E272E3">
        <w:rPr>
          <w:szCs w:val="22"/>
          <w:lang w:val="ru-RU"/>
        </w:rPr>
        <w:t>«</w:t>
      </w:r>
      <w:r w:rsidRPr="00E272E3">
        <w:rPr>
          <w:szCs w:val="22"/>
          <w:lang w:val="ru-RU"/>
        </w:rPr>
        <w:t>Положению</w:t>
      </w:r>
      <w:r w:rsidR="00896470" w:rsidRPr="00E272E3">
        <w:rPr>
          <w:szCs w:val="22"/>
          <w:lang w:val="ru-RU"/>
        </w:rPr>
        <w:t xml:space="preserve"> о</w:t>
      </w:r>
      <w:r w:rsidR="00896470" w:rsidRPr="00E272E3">
        <w:rPr>
          <w:rFonts w:eastAsia="Calibri"/>
          <w:szCs w:val="22"/>
          <w:lang w:val="ru-RU"/>
        </w:rPr>
        <w:t xml:space="preserve"> правилах ведения бухгалтерского учета в кредитных организациях, расположенных на территории Российской Федерации» </w:t>
      </w:r>
      <w:r w:rsidR="00896470" w:rsidRPr="00E272E3">
        <w:rPr>
          <w:szCs w:val="22"/>
          <w:lang w:val="ru-RU"/>
        </w:rPr>
        <w:t xml:space="preserve"> № </w:t>
      </w:r>
      <w:r w:rsidRPr="00E272E3">
        <w:rPr>
          <w:szCs w:val="22"/>
          <w:lang w:val="ru-RU"/>
        </w:rPr>
        <w:t>385-П</w:t>
      </w:r>
      <w:r w:rsidR="00896470" w:rsidRPr="00E272E3">
        <w:rPr>
          <w:szCs w:val="22"/>
          <w:lang w:val="ru-RU"/>
        </w:rPr>
        <w:t xml:space="preserve"> от </w:t>
      </w:r>
      <w:r w:rsidR="00896470" w:rsidRPr="00E272E3">
        <w:rPr>
          <w:rFonts w:eastAsia="Calibri"/>
          <w:szCs w:val="22"/>
          <w:lang w:val="ru-RU"/>
        </w:rPr>
        <w:t>16 июля 2012г.</w:t>
      </w:r>
    </w:p>
    <w:p w:rsidR="005C0A3F" w:rsidRPr="00E272E3" w:rsidRDefault="005C0A3F" w:rsidP="005C0A3F">
      <w:pPr>
        <w:pStyle w:val="a1"/>
        <w:tabs>
          <w:tab w:val="left" w:pos="851"/>
        </w:tabs>
        <w:ind w:firstLine="709"/>
        <w:jc w:val="both"/>
        <w:rPr>
          <w:szCs w:val="22"/>
          <w:lang w:val="ru-RU"/>
        </w:rPr>
      </w:pPr>
      <w:r w:rsidRPr="00E272E3">
        <w:rPr>
          <w:szCs w:val="22"/>
          <w:lang w:val="ru-RU"/>
        </w:rPr>
        <w:t>Вложения денежных средств Банка в ценные бумаги (кроме векселей), в зависимости от цели их приобретения, подразделяются на четыре категории:</w:t>
      </w:r>
    </w:p>
    <w:p w:rsidR="005C0A3F" w:rsidRPr="00E272E3" w:rsidRDefault="005C0A3F" w:rsidP="005C0A3F">
      <w:pPr>
        <w:pStyle w:val="a1"/>
        <w:numPr>
          <w:ilvl w:val="0"/>
          <w:numId w:val="5"/>
        </w:numPr>
        <w:tabs>
          <w:tab w:val="left" w:pos="567"/>
        </w:tabs>
        <w:ind w:left="1418" w:hanging="709"/>
        <w:jc w:val="both"/>
        <w:rPr>
          <w:szCs w:val="22"/>
          <w:lang w:val="ru-RU"/>
        </w:rPr>
      </w:pPr>
      <w:r w:rsidRPr="00E272E3">
        <w:rPr>
          <w:szCs w:val="22"/>
          <w:lang w:val="ru-RU"/>
        </w:rPr>
        <w:t>вложения в ценные бумаги, оцениваемые по справедливой стоимости через прибыль или убыток;</w:t>
      </w:r>
    </w:p>
    <w:p w:rsidR="005C0A3F" w:rsidRPr="00E272E3" w:rsidRDefault="005C0A3F" w:rsidP="005C0A3F">
      <w:pPr>
        <w:pStyle w:val="a1"/>
        <w:numPr>
          <w:ilvl w:val="0"/>
          <w:numId w:val="5"/>
        </w:numPr>
        <w:tabs>
          <w:tab w:val="left" w:pos="567"/>
        </w:tabs>
        <w:ind w:left="709" w:firstLine="0"/>
        <w:jc w:val="both"/>
        <w:rPr>
          <w:szCs w:val="22"/>
          <w:lang w:val="ru-RU"/>
        </w:rPr>
      </w:pPr>
      <w:r w:rsidRPr="00E272E3">
        <w:rPr>
          <w:szCs w:val="22"/>
          <w:lang w:val="ru-RU"/>
        </w:rPr>
        <w:t>вложения в ценные бумаги, удерживаемые до погашения;</w:t>
      </w:r>
    </w:p>
    <w:p w:rsidR="005C0A3F" w:rsidRPr="00E211D5" w:rsidRDefault="005C0A3F" w:rsidP="005C0A3F">
      <w:pPr>
        <w:pStyle w:val="a1"/>
        <w:numPr>
          <w:ilvl w:val="0"/>
          <w:numId w:val="5"/>
        </w:numPr>
        <w:tabs>
          <w:tab w:val="left" w:pos="567"/>
        </w:tabs>
        <w:ind w:left="709" w:firstLine="0"/>
        <w:jc w:val="both"/>
        <w:rPr>
          <w:szCs w:val="22"/>
          <w:lang w:val="ru-RU"/>
        </w:rPr>
      </w:pPr>
      <w:r w:rsidRPr="00E211D5">
        <w:rPr>
          <w:szCs w:val="22"/>
          <w:lang w:val="ru-RU"/>
        </w:rPr>
        <w:t>вложения в ценные бумаги, имеющиеся в наличии для продажи;</w:t>
      </w:r>
    </w:p>
    <w:p w:rsidR="005C0A3F" w:rsidRPr="00E211D5" w:rsidRDefault="005C0A3F" w:rsidP="005C0A3F">
      <w:pPr>
        <w:pStyle w:val="a1"/>
        <w:numPr>
          <w:ilvl w:val="0"/>
          <w:numId w:val="5"/>
        </w:numPr>
        <w:tabs>
          <w:tab w:val="left" w:pos="567"/>
        </w:tabs>
        <w:ind w:left="709" w:firstLine="0"/>
        <w:jc w:val="both"/>
        <w:rPr>
          <w:szCs w:val="22"/>
          <w:lang w:val="ru-RU"/>
        </w:rPr>
      </w:pPr>
      <w:r w:rsidRPr="00E211D5">
        <w:rPr>
          <w:szCs w:val="22"/>
          <w:lang w:val="ru-RU"/>
        </w:rPr>
        <w:t>вложения в ценные бумаги, приобретенные в портфель контрольного участия.</w:t>
      </w:r>
    </w:p>
    <w:p w:rsidR="005C0A3F" w:rsidRPr="00E211D5" w:rsidRDefault="005C0A3F" w:rsidP="005C0A3F">
      <w:pPr>
        <w:pStyle w:val="23"/>
        <w:ind w:left="0" w:firstLine="0"/>
        <w:jc w:val="both"/>
        <w:rPr>
          <w:color w:val="000000"/>
          <w:spacing w:val="-2"/>
          <w:szCs w:val="22"/>
          <w:lang w:val="ru-RU"/>
        </w:rPr>
      </w:pPr>
      <w:r w:rsidRPr="00E211D5">
        <w:rPr>
          <w:b/>
          <w:i/>
          <w:lang w:val="ru-RU"/>
        </w:rPr>
        <w:t xml:space="preserve">           Учет основных средств и нематериальных активов. </w:t>
      </w:r>
      <w:r w:rsidRPr="00E211D5">
        <w:rPr>
          <w:color w:val="000000"/>
          <w:szCs w:val="22"/>
          <w:lang w:val="ru-RU"/>
        </w:rPr>
        <w:t xml:space="preserve">Бухгалтерский учет основных средств, нематериальных активов, материальных запасов Банка (в дальнейшем «имущество») осуществляется в соответствии с требованиями Положения </w:t>
      </w:r>
      <w:r w:rsidRPr="00E211D5">
        <w:rPr>
          <w:szCs w:val="22"/>
          <w:lang w:val="ru-RU"/>
        </w:rPr>
        <w:t>385</w:t>
      </w:r>
      <w:r w:rsidRPr="00E211D5">
        <w:rPr>
          <w:color w:val="000000"/>
          <w:spacing w:val="-2"/>
          <w:szCs w:val="22"/>
          <w:lang w:val="ru-RU"/>
        </w:rPr>
        <w:t>-П.</w:t>
      </w:r>
    </w:p>
    <w:p w:rsidR="005C0A3F" w:rsidRPr="00E211D5" w:rsidRDefault="005C0A3F" w:rsidP="005C0A3F">
      <w:pPr>
        <w:ind w:firstLine="709"/>
        <w:jc w:val="both"/>
        <w:rPr>
          <w:szCs w:val="22"/>
          <w:lang w:val="ru-RU"/>
        </w:rPr>
      </w:pPr>
      <w:r w:rsidRPr="00E211D5">
        <w:rPr>
          <w:szCs w:val="22"/>
          <w:lang w:val="ru-RU"/>
        </w:rPr>
        <w:t>В качестве основных</w:t>
      </w:r>
      <w:r w:rsidRPr="00E211D5">
        <w:rPr>
          <w:b/>
          <w:bCs/>
          <w:szCs w:val="22"/>
          <w:lang w:val="ru-RU"/>
        </w:rPr>
        <w:t xml:space="preserve"> </w:t>
      </w:r>
      <w:r w:rsidRPr="00E211D5">
        <w:rPr>
          <w:szCs w:val="22"/>
          <w:lang w:val="ru-RU"/>
        </w:rPr>
        <w:t>средств Ба</w:t>
      </w:r>
      <w:r>
        <w:rPr>
          <w:szCs w:val="22"/>
          <w:lang w:val="ru-RU"/>
        </w:rPr>
        <w:t>нк принимает имущество, находяще</w:t>
      </w:r>
      <w:r w:rsidRPr="00E211D5">
        <w:rPr>
          <w:szCs w:val="22"/>
          <w:lang w:val="ru-RU"/>
        </w:rPr>
        <w:t xml:space="preserve">еся на праве собственности, срок </w:t>
      </w:r>
      <w:proofErr w:type="gramStart"/>
      <w:r w:rsidRPr="00E211D5">
        <w:rPr>
          <w:szCs w:val="22"/>
          <w:lang w:val="ru-RU"/>
        </w:rPr>
        <w:t>полезного</w:t>
      </w:r>
      <w:proofErr w:type="gramEnd"/>
      <w:r w:rsidRPr="00E211D5">
        <w:rPr>
          <w:szCs w:val="22"/>
          <w:lang w:val="ru-RU"/>
        </w:rPr>
        <w:t xml:space="preserve"> использования которого превышает 12 месяцев и стоимость которого  равна  или  более  40 тыс. руб. (без учета НДС).  К</w:t>
      </w:r>
      <w:r>
        <w:rPr>
          <w:szCs w:val="22"/>
          <w:lang w:val="ru-RU"/>
        </w:rPr>
        <w:t xml:space="preserve"> основным средствам также относя</w:t>
      </w:r>
      <w:r w:rsidRPr="00E211D5">
        <w:rPr>
          <w:szCs w:val="22"/>
          <w:lang w:val="ru-RU"/>
        </w:rPr>
        <w:t xml:space="preserve">тся оружие независимо от его стоимости и капитальные вложения в арендованные объекты основных </w:t>
      </w:r>
      <w:r w:rsidRPr="00E211D5">
        <w:rPr>
          <w:szCs w:val="22"/>
          <w:lang w:val="ru-RU"/>
        </w:rPr>
        <w:lastRenderedPageBreak/>
        <w:t>средств, а также мониторы и системные блоки, видеосистемы и системы сигнализации, оборудование</w:t>
      </w:r>
      <w:r>
        <w:rPr>
          <w:szCs w:val="22"/>
          <w:lang w:val="ru-RU"/>
        </w:rPr>
        <w:t>,</w:t>
      </w:r>
      <w:r w:rsidRPr="00E211D5">
        <w:rPr>
          <w:szCs w:val="22"/>
          <w:lang w:val="ru-RU"/>
        </w:rPr>
        <w:t xml:space="preserve"> выкупаемое из лизинга (автотранспортные средства, банкоматы и др.)</w:t>
      </w:r>
      <w:r>
        <w:rPr>
          <w:szCs w:val="22"/>
          <w:lang w:val="ru-RU"/>
        </w:rPr>
        <w:t>,</w:t>
      </w:r>
      <w:r w:rsidRPr="00E211D5">
        <w:rPr>
          <w:szCs w:val="22"/>
          <w:lang w:val="ru-RU"/>
        </w:rPr>
        <w:t xml:space="preserve"> независимо от их стоимости.</w:t>
      </w:r>
    </w:p>
    <w:p w:rsidR="005C0A3F" w:rsidRPr="00E211D5" w:rsidRDefault="005C0A3F" w:rsidP="005C0A3F">
      <w:pPr>
        <w:ind w:firstLine="709"/>
        <w:jc w:val="both"/>
        <w:rPr>
          <w:szCs w:val="22"/>
          <w:lang w:val="ru-RU"/>
        </w:rPr>
      </w:pPr>
      <w:r w:rsidRPr="00E211D5">
        <w:rPr>
          <w:szCs w:val="22"/>
          <w:lang w:val="ru-RU"/>
        </w:rPr>
        <w:t>Предметы, стоимостью ниже установленного лимита независимо от срока службы, учитываются в составе материальных запасов.</w:t>
      </w:r>
    </w:p>
    <w:p w:rsidR="005C0A3F" w:rsidRPr="00E211D5" w:rsidRDefault="005C0A3F" w:rsidP="005C0A3F">
      <w:pPr>
        <w:ind w:firstLine="709"/>
        <w:jc w:val="both"/>
        <w:rPr>
          <w:szCs w:val="22"/>
          <w:lang w:val="ru-RU"/>
        </w:rPr>
      </w:pPr>
      <w:r w:rsidRPr="00E211D5">
        <w:rPr>
          <w:szCs w:val="22"/>
          <w:lang w:val="ru-RU"/>
        </w:rPr>
        <w:t>Основные средства отражаются в бухгалтерском учете по первоначальной стоимости без учета налога на добавленную стоимость.</w:t>
      </w:r>
    </w:p>
    <w:p w:rsidR="005C0A3F" w:rsidRPr="00E211D5" w:rsidRDefault="005C0A3F" w:rsidP="005C0A3F">
      <w:pPr>
        <w:ind w:firstLine="709"/>
        <w:jc w:val="both"/>
        <w:rPr>
          <w:szCs w:val="22"/>
          <w:lang w:val="ru-RU"/>
        </w:rPr>
      </w:pPr>
      <w:r w:rsidRPr="00E211D5">
        <w:rPr>
          <w:szCs w:val="22"/>
          <w:lang w:val="ru-RU"/>
        </w:rPr>
        <w:t>Затраты на сооружение, приобретение, создание, реконструкцию и техническое перевооружение основных средств являются затратами капитального характера и учитываются отдельно от текущих затрат Банка.</w:t>
      </w:r>
    </w:p>
    <w:p w:rsidR="005C0A3F" w:rsidRPr="00E211D5" w:rsidRDefault="005C0A3F" w:rsidP="005C0A3F">
      <w:pPr>
        <w:autoSpaceDE w:val="0"/>
        <w:autoSpaceDN w:val="0"/>
        <w:adjustRightInd w:val="0"/>
        <w:ind w:firstLine="709"/>
        <w:jc w:val="both"/>
        <w:rPr>
          <w:color w:val="000000"/>
          <w:szCs w:val="22"/>
          <w:lang w:val="ru-RU"/>
        </w:rPr>
      </w:pPr>
      <w:r w:rsidRPr="00E211D5">
        <w:rPr>
          <w:szCs w:val="22"/>
          <w:lang w:val="ru-RU"/>
        </w:rPr>
        <w:t xml:space="preserve">Начисление амортизации производится линейным способом ежемесячно с учетом требований </w:t>
      </w:r>
      <w:r w:rsidRPr="00E211D5">
        <w:rPr>
          <w:color w:val="000000"/>
          <w:szCs w:val="22"/>
          <w:lang w:val="ru-RU"/>
        </w:rPr>
        <w:t>Постановления Правительства РФ от 1 января 2002 г. № 1 «О Классификации основных средств, включаемых в амортизационные группы».</w:t>
      </w:r>
    </w:p>
    <w:p w:rsidR="005C0A3F" w:rsidRPr="00E211D5" w:rsidRDefault="005C0A3F" w:rsidP="005C0A3F">
      <w:pPr>
        <w:pStyle w:val="ConsPlusNormal"/>
        <w:ind w:firstLine="709"/>
        <w:jc w:val="both"/>
        <w:rPr>
          <w:rFonts w:ascii="Times New Roman" w:hAnsi="Times New Roman" w:cs="Times New Roman"/>
          <w:sz w:val="22"/>
          <w:szCs w:val="22"/>
        </w:rPr>
      </w:pPr>
      <w:r w:rsidRPr="00E211D5">
        <w:rPr>
          <w:rFonts w:ascii="Times New Roman" w:hAnsi="Times New Roman" w:cs="Times New Roman"/>
          <w:b/>
          <w:i/>
          <w:sz w:val="22"/>
          <w:szCs w:val="22"/>
        </w:rPr>
        <w:t>Принципы формирования резервов и методы их отражения на балансе</w:t>
      </w:r>
      <w:r w:rsidRPr="00E211D5">
        <w:rPr>
          <w:rFonts w:ascii="Times New Roman" w:hAnsi="Times New Roman" w:cs="Times New Roman"/>
          <w:b/>
          <w:sz w:val="22"/>
          <w:szCs w:val="22"/>
        </w:rPr>
        <w:t>.</w:t>
      </w:r>
      <w:r w:rsidRPr="00E211D5">
        <w:rPr>
          <w:sz w:val="22"/>
          <w:szCs w:val="22"/>
        </w:rPr>
        <w:t xml:space="preserve"> </w:t>
      </w:r>
      <w:r w:rsidRPr="00E211D5">
        <w:rPr>
          <w:rFonts w:ascii="Times New Roman" w:hAnsi="Times New Roman" w:cs="Times New Roman"/>
          <w:sz w:val="22"/>
          <w:szCs w:val="22"/>
        </w:rPr>
        <w:t xml:space="preserve">Банк создает </w:t>
      </w:r>
      <w:r w:rsidRPr="00E211D5">
        <w:rPr>
          <w:rFonts w:ascii="Times New Roman" w:hAnsi="Times New Roman" w:cs="Times New Roman"/>
          <w:bCs/>
          <w:sz w:val="22"/>
          <w:szCs w:val="22"/>
        </w:rPr>
        <w:t>резервы по ссудной  и иной, приравненной к ссудной задолженности</w:t>
      </w:r>
      <w:r w:rsidRPr="00E211D5">
        <w:rPr>
          <w:rFonts w:ascii="Times New Roman" w:hAnsi="Times New Roman" w:cs="Times New Roman"/>
          <w:sz w:val="22"/>
          <w:szCs w:val="22"/>
        </w:rPr>
        <w:t>, в соответствии c Положением 254-П,  и другими нормативными документами Банка России.</w:t>
      </w:r>
    </w:p>
    <w:p w:rsidR="005C0A3F" w:rsidRPr="00E211D5" w:rsidRDefault="005C0A3F" w:rsidP="005C0A3F">
      <w:pPr>
        <w:pStyle w:val="Iiiaeuiue"/>
        <w:ind w:firstLine="709"/>
        <w:jc w:val="both"/>
        <w:outlineLvl w:val="0"/>
        <w:rPr>
          <w:sz w:val="22"/>
          <w:szCs w:val="22"/>
        </w:rPr>
      </w:pPr>
      <w:r w:rsidRPr="00E211D5">
        <w:rPr>
          <w:sz w:val="22"/>
          <w:szCs w:val="22"/>
        </w:rPr>
        <w:t>Резервы создаются в соответствии с внутренним документом Банка – «Реглам</w:t>
      </w:r>
      <w:r>
        <w:rPr>
          <w:sz w:val="22"/>
          <w:szCs w:val="22"/>
        </w:rPr>
        <w:t xml:space="preserve">ент создания и использования в </w:t>
      </w:r>
      <w:r w:rsidRPr="00E211D5">
        <w:rPr>
          <w:sz w:val="22"/>
          <w:szCs w:val="22"/>
        </w:rPr>
        <w:t xml:space="preserve">ТКБ </w:t>
      </w:r>
      <w:r>
        <w:rPr>
          <w:sz w:val="22"/>
          <w:szCs w:val="22"/>
        </w:rPr>
        <w:t>О</w:t>
      </w:r>
      <w:r w:rsidRPr="00E211D5">
        <w:rPr>
          <w:sz w:val="22"/>
          <w:szCs w:val="22"/>
        </w:rPr>
        <w:t>АО и его филиалах резерва на возможные потери по ссудам и списания безнадежной задолженности по ссудам» (далее «Регламент»). Классификация ссуд осуществляется Банком согласно Регламенту, исходя из формализованных критериев оценки рисков и на основании оценки финансового состояния заемщика, кредитной истории заемщика, качества обслуживания ссуды.</w:t>
      </w:r>
    </w:p>
    <w:p w:rsidR="005C0A3F" w:rsidRPr="00E211D5" w:rsidRDefault="005C0A3F" w:rsidP="005C0A3F">
      <w:pPr>
        <w:pStyle w:val="21"/>
        <w:ind w:left="0" w:firstLine="709"/>
        <w:rPr>
          <w:sz w:val="22"/>
          <w:szCs w:val="22"/>
          <w:lang w:val="ru-RU"/>
        </w:rPr>
      </w:pPr>
      <w:r w:rsidRPr="00E211D5">
        <w:rPr>
          <w:sz w:val="22"/>
          <w:szCs w:val="22"/>
          <w:lang w:val="ru-RU"/>
        </w:rPr>
        <w:t xml:space="preserve">Банк формирует </w:t>
      </w:r>
      <w:r w:rsidRPr="00E211D5">
        <w:rPr>
          <w:bCs/>
          <w:sz w:val="22"/>
          <w:szCs w:val="22"/>
          <w:lang w:val="ru-RU"/>
        </w:rPr>
        <w:t>резервы на возможные потери под прочие активы</w:t>
      </w:r>
      <w:r w:rsidRPr="00E211D5">
        <w:rPr>
          <w:sz w:val="22"/>
          <w:szCs w:val="22"/>
          <w:lang w:val="ru-RU"/>
        </w:rPr>
        <w:t xml:space="preserve"> в соответствии с требованиями Положения 283-П.</w:t>
      </w:r>
    </w:p>
    <w:p w:rsidR="005C0A3F" w:rsidRDefault="005C0A3F" w:rsidP="005C0A3F">
      <w:pPr>
        <w:pStyle w:val="21"/>
        <w:ind w:left="0" w:firstLine="709"/>
        <w:rPr>
          <w:sz w:val="22"/>
          <w:szCs w:val="22"/>
          <w:highlight w:val="yellow"/>
          <w:lang w:val="ru-RU"/>
        </w:rPr>
      </w:pPr>
    </w:p>
    <w:p w:rsidR="005C0A3F" w:rsidRPr="005D018D" w:rsidRDefault="005C0A3F" w:rsidP="005C0A3F">
      <w:pPr>
        <w:pStyle w:val="21"/>
        <w:ind w:left="0" w:firstLine="709"/>
        <w:rPr>
          <w:sz w:val="22"/>
          <w:szCs w:val="22"/>
          <w:highlight w:val="yellow"/>
          <w:lang w:val="ru-RU"/>
        </w:rPr>
      </w:pPr>
    </w:p>
    <w:p w:rsidR="005C0A3F" w:rsidRPr="00015F85" w:rsidRDefault="005C0A3F" w:rsidP="005C0A3F">
      <w:pPr>
        <w:pStyle w:val="4"/>
        <w:keepLines w:val="0"/>
        <w:numPr>
          <w:ilvl w:val="3"/>
          <w:numId w:val="1"/>
        </w:numPr>
        <w:tabs>
          <w:tab w:val="num" w:pos="916"/>
          <w:tab w:val="num" w:pos="1026"/>
        </w:tabs>
        <w:spacing w:before="0"/>
        <w:ind w:left="0" w:firstLine="709"/>
        <w:jc w:val="both"/>
        <w:rPr>
          <w:rFonts w:ascii="Times New Roman" w:hAnsi="Times New Roman"/>
          <w:color w:val="auto"/>
          <w:szCs w:val="22"/>
          <w:lang w:val="ru-RU"/>
        </w:rPr>
      </w:pPr>
      <w:r>
        <w:rPr>
          <w:rFonts w:ascii="Times New Roman" w:hAnsi="Times New Roman"/>
          <w:color w:val="auto"/>
          <w:szCs w:val="22"/>
          <w:lang w:val="ru-RU"/>
        </w:rPr>
        <w:t>Информация об</w:t>
      </w:r>
      <w:r w:rsidRPr="00015F85">
        <w:rPr>
          <w:rFonts w:ascii="Times New Roman" w:hAnsi="Times New Roman"/>
          <w:color w:val="auto"/>
          <w:szCs w:val="22"/>
          <w:lang w:val="ru-RU"/>
        </w:rPr>
        <w:t xml:space="preserve"> изменени</w:t>
      </w:r>
      <w:r>
        <w:rPr>
          <w:rFonts w:ascii="Times New Roman" w:hAnsi="Times New Roman"/>
          <w:color w:val="auto"/>
          <w:szCs w:val="22"/>
          <w:lang w:val="ru-RU"/>
        </w:rPr>
        <w:t>ях</w:t>
      </w:r>
      <w:r w:rsidRPr="00015F85">
        <w:rPr>
          <w:rFonts w:ascii="Times New Roman" w:hAnsi="Times New Roman"/>
          <w:color w:val="auto"/>
          <w:szCs w:val="22"/>
          <w:lang w:val="ru-RU"/>
        </w:rPr>
        <w:t xml:space="preserve"> в учетн</w:t>
      </w:r>
      <w:r>
        <w:rPr>
          <w:rFonts w:ascii="Times New Roman" w:hAnsi="Times New Roman"/>
          <w:color w:val="auto"/>
          <w:szCs w:val="22"/>
          <w:lang w:val="ru-RU"/>
        </w:rPr>
        <w:t>ой</w:t>
      </w:r>
      <w:r w:rsidRPr="00015F85">
        <w:rPr>
          <w:rFonts w:ascii="Times New Roman" w:hAnsi="Times New Roman"/>
          <w:color w:val="auto"/>
          <w:szCs w:val="22"/>
          <w:lang w:val="ru-RU"/>
        </w:rPr>
        <w:t xml:space="preserve"> политик</w:t>
      </w:r>
      <w:r>
        <w:rPr>
          <w:rFonts w:ascii="Times New Roman" w:hAnsi="Times New Roman"/>
          <w:color w:val="auto"/>
          <w:szCs w:val="22"/>
          <w:lang w:val="ru-RU"/>
        </w:rPr>
        <w:t>е Банка</w:t>
      </w:r>
      <w:r w:rsidRPr="00015F85">
        <w:rPr>
          <w:rFonts w:ascii="Times New Roman" w:hAnsi="Times New Roman"/>
          <w:color w:val="auto"/>
          <w:szCs w:val="22"/>
          <w:lang w:val="ru-RU"/>
        </w:rPr>
        <w:t xml:space="preserve"> </w:t>
      </w:r>
      <w:r>
        <w:rPr>
          <w:rFonts w:ascii="Times New Roman" w:hAnsi="Times New Roman"/>
          <w:color w:val="auto"/>
          <w:szCs w:val="22"/>
          <w:lang w:val="ru-RU"/>
        </w:rPr>
        <w:t>за отчетный период</w:t>
      </w:r>
    </w:p>
    <w:p w:rsidR="005C0A3F" w:rsidRPr="00015F85" w:rsidRDefault="005C0A3F" w:rsidP="005C0A3F">
      <w:pPr>
        <w:pStyle w:val="21"/>
        <w:rPr>
          <w:b/>
          <w:i/>
          <w:highlight w:val="yellow"/>
          <w:lang w:val="ru-RU"/>
        </w:rPr>
      </w:pPr>
    </w:p>
    <w:p w:rsidR="005C0A3F" w:rsidRPr="00015F85" w:rsidRDefault="005C0A3F" w:rsidP="005C0A3F">
      <w:pPr>
        <w:pStyle w:val="21"/>
        <w:tabs>
          <w:tab w:val="right" w:pos="9073"/>
        </w:tabs>
        <w:ind w:left="0" w:firstLine="709"/>
        <w:rPr>
          <w:sz w:val="22"/>
          <w:szCs w:val="22"/>
          <w:lang w:val="ru-RU"/>
        </w:rPr>
      </w:pPr>
      <w:r>
        <w:rPr>
          <w:sz w:val="22"/>
          <w:szCs w:val="22"/>
          <w:lang w:val="ru-RU"/>
        </w:rPr>
        <w:t>И</w:t>
      </w:r>
      <w:r w:rsidRPr="00002A1A">
        <w:rPr>
          <w:sz w:val="22"/>
          <w:szCs w:val="22"/>
          <w:lang w:val="ru-RU"/>
        </w:rPr>
        <w:t xml:space="preserve">зменения в </w:t>
      </w:r>
      <w:r>
        <w:rPr>
          <w:sz w:val="22"/>
          <w:szCs w:val="22"/>
          <w:lang w:val="ru-RU"/>
        </w:rPr>
        <w:t>у</w:t>
      </w:r>
      <w:r w:rsidRPr="00002A1A">
        <w:rPr>
          <w:sz w:val="22"/>
          <w:szCs w:val="22"/>
          <w:lang w:val="ru-RU"/>
        </w:rPr>
        <w:t xml:space="preserve">четную политику  </w:t>
      </w:r>
      <w:r>
        <w:rPr>
          <w:sz w:val="22"/>
          <w:szCs w:val="22"/>
          <w:lang w:val="ru-RU"/>
        </w:rPr>
        <w:t xml:space="preserve">Банка на 2014 год, </w:t>
      </w:r>
      <w:r w:rsidRPr="00015F85">
        <w:rPr>
          <w:sz w:val="22"/>
          <w:szCs w:val="22"/>
          <w:lang w:val="ru-RU"/>
        </w:rPr>
        <w:t>утвержден</w:t>
      </w:r>
      <w:r>
        <w:rPr>
          <w:sz w:val="22"/>
          <w:szCs w:val="22"/>
          <w:lang w:val="ru-RU"/>
        </w:rPr>
        <w:t>ную</w:t>
      </w:r>
      <w:r w:rsidRPr="00015F85">
        <w:rPr>
          <w:sz w:val="22"/>
          <w:szCs w:val="22"/>
          <w:lang w:val="ru-RU"/>
        </w:rPr>
        <w:t xml:space="preserve"> 31 декабря 2013 года Председателем Правления Банка (Приказ № 915-ОД от 31.12.2013 г.)</w:t>
      </w:r>
      <w:r>
        <w:rPr>
          <w:sz w:val="22"/>
          <w:szCs w:val="22"/>
          <w:lang w:val="ru-RU"/>
        </w:rPr>
        <w:t>, в отчетном периоде не вносились.</w:t>
      </w:r>
    </w:p>
    <w:p w:rsidR="00CB5CD7" w:rsidRPr="001A2E98" w:rsidRDefault="00CB5CD7" w:rsidP="00CB5CD7">
      <w:pPr>
        <w:pStyle w:val="21"/>
        <w:ind w:left="0" w:firstLine="709"/>
        <w:rPr>
          <w:sz w:val="22"/>
          <w:szCs w:val="22"/>
          <w:lang w:val="ru-RU"/>
        </w:rPr>
      </w:pPr>
    </w:p>
    <w:p w:rsidR="005C529B" w:rsidRPr="001A2E98" w:rsidRDefault="005C529B" w:rsidP="002238CC">
      <w:pPr>
        <w:ind w:firstLine="709"/>
        <w:rPr>
          <w:lang w:val="ru-RU"/>
        </w:rPr>
      </w:pPr>
    </w:p>
    <w:p w:rsidR="0059684B" w:rsidRPr="00A064AF" w:rsidRDefault="0059684B" w:rsidP="002238CC">
      <w:pPr>
        <w:ind w:firstLine="709"/>
        <w:rPr>
          <w:highlight w:val="yellow"/>
          <w:lang w:val="ru-RU"/>
        </w:rPr>
      </w:pPr>
    </w:p>
    <w:p w:rsidR="0059684B" w:rsidRPr="001A2E98" w:rsidRDefault="0059684B" w:rsidP="002238CC">
      <w:pPr>
        <w:ind w:firstLine="709"/>
        <w:rPr>
          <w:lang w:val="ru-RU"/>
        </w:rPr>
      </w:pPr>
    </w:p>
    <w:p w:rsidR="005718F6" w:rsidRPr="001A2E98" w:rsidRDefault="0059684B" w:rsidP="003440C3">
      <w:pPr>
        <w:pStyle w:val="1"/>
        <w:keepLines w:val="0"/>
        <w:numPr>
          <w:ilvl w:val="0"/>
          <w:numId w:val="1"/>
        </w:numPr>
        <w:tabs>
          <w:tab w:val="num" w:pos="0"/>
          <w:tab w:val="num" w:pos="916"/>
        </w:tabs>
        <w:spacing w:after="0"/>
        <w:ind w:left="0" w:firstLine="709"/>
        <w:jc w:val="center"/>
        <w:rPr>
          <w:rFonts w:ascii="Times New Roman" w:hAnsi="Times New Roman"/>
          <w:i w:val="0"/>
          <w:sz w:val="24"/>
          <w:szCs w:val="24"/>
          <w:lang w:val="ru-RU"/>
        </w:rPr>
      </w:pPr>
      <w:r w:rsidRPr="001A2E98">
        <w:rPr>
          <w:rFonts w:ascii="Times New Roman" w:hAnsi="Times New Roman"/>
          <w:i w:val="0"/>
          <w:sz w:val="24"/>
          <w:szCs w:val="24"/>
          <w:lang w:val="ru-RU"/>
        </w:rPr>
        <w:t>КРАТКИЙ  ОБЗОР</w:t>
      </w:r>
      <w:r w:rsidR="003440C3" w:rsidRPr="001A2E98">
        <w:rPr>
          <w:rFonts w:ascii="Times New Roman" w:hAnsi="Times New Roman"/>
          <w:i w:val="0"/>
          <w:sz w:val="24"/>
          <w:szCs w:val="24"/>
          <w:lang w:val="ru-RU"/>
        </w:rPr>
        <w:t xml:space="preserve">  ОСНОВНЫХ  РИСКОВ,  ПРИСУЩИХ </w:t>
      </w:r>
      <w:r w:rsidRPr="001A2E98">
        <w:rPr>
          <w:rFonts w:ascii="Times New Roman" w:hAnsi="Times New Roman"/>
          <w:i w:val="0"/>
          <w:sz w:val="24"/>
          <w:szCs w:val="24"/>
          <w:lang w:val="ru-RU"/>
        </w:rPr>
        <w:t>ДЕЯТЕЛЬНОСТИ  БАНКА</w:t>
      </w:r>
    </w:p>
    <w:p w:rsidR="0059684B" w:rsidRPr="001A2E98" w:rsidRDefault="0059684B" w:rsidP="0059684B">
      <w:pPr>
        <w:pStyle w:val="a1"/>
        <w:rPr>
          <w:lang w:val="ru-RU"/>
        </w:rPr>
      </w:pPr>
    </w:p>
    <w:p w:rsidR="00B93FCD" w:rsidRPr="0065765E" w:rsidRDefault="00B93FCD" w:rsidP="00B93FCD">
      <w:pPr>
        <w:pStyle w:val="a7"/>
        <w:shd w:val="clear" w:color="auto" w:fill="FFFFFF"/>
        <w:spacing w:before="0" w:beforeAutospacing="0" w:after="120" w:afterAutospacing="0"/>
        <w:ind w:firstLine="567"/>
        <w:jc w:val="both"/>
        <w:rPr>
          <w:sz w:val="22"/>
          <w:szCs w:val="22"/>
        </w:rPr>
      </w:pPr>
      <w:r w:rsidRPr="0065765E">
        <w:rPr>
          <w:sz w:val="22"/>
          <w:szCs w:val="22"/>
        </w:rPr>
        <w:t xml:space="preserve">Управление банковскими рисками (риск-менеджмент) является одним из главных инструментов реализации стратегии развития </w:t>
      </w:r>
      <w:r>
        <w:rPr>
          <w:sz w:val="22"/>
          <w:szCs w:val="22"/>
        </w:rPr>
        <w:t>Б</w:t>
      </w:r>
      <w:r w:rsidRPr="0065765E">
        <w:rPr>
          <w:sz w:val="22"/>
          <w:szCs w:val="22"/>
        </w:rPr>
        <w:t xml:space="preserve">анка. </w:t>
      </w:r>
      <w:proofErr w:type="gramStart"/>
      <w:r w:rsidRPr="0065765E">
        <w:rPr>
          <w:sz w:val="22"/>
          <w:szCs w:val="22"/>
        </w:rPr>
        <w:t>Риск-менеджменту</w:t>
      </w:r>
      <w:proofErr w:type="gramEnd"/>
      <w:r w:rsidRPr="0065765E">
        <w:rPr>
          <w:sz w:val="22"/>
          <w:szCs w:val="22"/>
        </w:rPr>
        <w:t xml:space="preserve"> и совершенствованию системы управления банковскими рисками придается первостепенное значение. В 201</w:t>
      </w:r>
      <w:r>
        <w:rPr>
          <w:sz w:val="22"/>
          <w:szCs w:val="22"/>
        </w:rPr>
        <w:t>4</w:t>
      </w:r>
      <w:r w:rsidRPr="0065765E">
        <w:rPr>
          <w:sz w:val="22"/>
          <w:szCs w:val="22"/>
        </w:rPr>
        <w:t xml:space="preserve"> году </w:t>
      </w:r>
      <w:r>
        <w:rPr>
          <w:sz w:val="22"/>
          <w:szCs w:val="22"/>
        </w:rPr>
        <w:t>Б</w:t>
      </w:r>
      <w:r w:rsidRPr="0065765E">
        <w:rPr>
          <w:sz w:val="22"/>
          <w:szCs w:val="22"/>
        </w:rPr>
        <w:t>анк продолжил работу, направленную на повышение качества идентификации, анализа, оценки и мониторинга банковских рисков.</w:t>
      </w:r>
    </w:p>
    <w:p w:rsidR="00B93FCD" w:rsidRPr="0065765E" w:rsidRDefault="00B93FCD" w:rsidP="00B93FCD">
      <w:pPr>
        <w:pStyle w:val="a7"/>
        <w:shd w:val="clear" w:color="auto" w:fill="FFFFFF"/>
        <w:spacing w:before="0" w:beforeAutospacing="0" w:after="120" w:afterAutospacing="0"/>
        <w:ind w:firstLine="567"/>
        <w:jc w:val="both"/>
        <w:rPr>
          <w:sz w:val="22"/>
          <w:szCs w:val="22"/>
        </w:rPr>
      </w:pPr>
      <w:r w:rsidRPr="0065765E">
        <w:rPr>
          <w:sz w:val="22"/>
          <w:szCs w:val="22"/>
        </w:rPr>
        <w:t>Система управления рисками охватывает все направления деятельности Банка, распространяется на решения всех уровней: от принятия стратегических решений до задач, решаемых на операционном уровне.</w:t>
      </w:r>
    </w:p>
    <w:p w:rsidR="00B93FCD" w:rsidRPr="0065765E" w:rsidRDefault="00B93FCD" w:rsidP="00B93FCD">
      <w:pPr>
        <w:pStyle w:val="a7"/>
        <w:shd w:val="clear" w:color="auto" w:fill="FFFFFF"/>
        <w:spacing w:before="0" w:beforeAutospacing="0" w:after="120" w:afterAutospacing="0"/>
        <w:ind w:firstLine="567"/>
        <w:jc w:val="both"/>
        <w:rPr>
          <w:sz w:val="22"/>
          <w:szCs w:val="22"/>
        </w:rPr>
      </w:pPr>
      <w:r w:rsidRPr="0065765E">
        <w:rPr>
          <w:sz w:val="22"/>
          <w:szCs w:val="22"/>
        </w:rPr>
        <w:t xml:space="preserve">Основной задачей управления банковскими рисками в </w:t>
      </w:r>
      <w:r>
        <w:rPr>
          <w:sz w:val="22"/>
          <w:szCs w:val="22"/>
        </w:rPr>
        <w:t>Б</w:t>
      </w:r>
      <w:r w:rsidRPr="0065765E">
        <w:rPr>
          <w:sz w:val="22"/>
          <w:szCs w:val="22"/>
        </w:rPr>
        <w:t>анке является обеспечение заданного соотношения рентабельности, устойчивости и ликвидности. Для этого</w:t>
      </w:r>
      <w:r>
        <w:rPr>
          <w:sz w:val="22"/>
          <w:szCs w:val="22"/>
        </w:rPr>
        <w:t xml:space="preserve"> </w:t>
      </w:r>
      <w:r w:rsidRPr="0065765E">
        <w:rPr>
          <w:sz w:val="22"/>
          <w:szCs w:val="22"/>
        </w:rPr>
        <w:t>разработана система регламентов и процедур по управлению всеми банковскими рисками, которые идентифицирует Банк</w:t>
      </w:r>
      <w:r>
        <w:rPr>
          <w:sz w:val="22"/>
          <w:szCs w:val="22"/>
        </w:rPr>
        <w:t>,</w:t>
      </w:r>
      <w:r w:rsidRPr="0065765E">
        <w:rPr>
          <w:sz w:val="22"/>
          <w:szCs w:val="22"/>
        </w:rPr>
        <w:t xml:space="preserve"> </w:t>
      </w:r>
      <w:r>
        <w:rPr>
          <w:sz w:val="22"/>
          <w:szCs w:val="22"/>
        </w:rPr>
        <w:t>а</w:t>
      </w:r>
      <w:r w:rsidRPr="0065765E">
        <w:rPr>
          <w:sz w:val="22"/>
          <w:szCs w:val="22"/>
        </w:rPr>
        <w:t xml:space="preserve"> также выстроена система принятия решений и разграничения полномочий, призванная обеспечить надлежащее функционирование системы управления банковскими рисками. Риск-менеджмент осуществляется на всех уровнях управления: Советом директоров, Председателем Правления Банка, Правлением Банка, коллегиальными органами Банка – комитетами, Службой управления рисками, Службой внутреннего контроля, руководителями подразделений Банка. </w:t>
      </w:r>
    </w:p>
    <w:p w:rsidR="00B93FCD" w:rsidRPr="0065765E" w:rsidRDefault="00B93FCD" w:rsidP="00B93FCD">
      <w:pPr>
        <w:pStyle w:val="a7"/>
        <w:shd w:val="clear" w:color="auto" w:fill="FFFFFF"/>
        <w:spacing w:before="0" w:beforeAutospacing="0" w:after="120" w:afterAutospacing="0"/>
        <w:ind w:firstLine="567"/>
        <w:jc w:val="both"/>
        <w:rPr>
          <w:sz w:val="22"/>
          <w:szCs w:val="22"/>
        </w:rPr>
      </w:pPr>
      <w:r w:rsidRPr="0065765E">
        <w:rPr>
          <w:sz w:val="22"/>
          <w:szCs w:val="22"/>
        </w:rPr>
        <w:lastRenderedPageBreak/>
        <w:t xml:space="preserve">Совет Директоров, исполнительные органы, коллегиальные органы (комитеты) Банка на регулярной основе получают информацию об уровне рисков, влиянии </w:t>
      </w:r>
      <w:r>
        <w:rPr>
          <w:sz w:val="22"/>
          <w:szCs w:val="22"/>
        </w:rPr>
        <w:t xml:space="preserve">рисков </w:t>
      </w:r>
      <w:r w:rsidRPr="0065765E">
        <w:rPr>
          <w:sz w:val="22"/>
          <w:szCs w:val="22"/>
        </w:rPr>
        <w:t xml:space="preserve">на изменение достаточности капитала, фактах превышения установленного уровня риска </w:t>
      </w:r>
      <w:r>
        <w:rPr>
          <w:sz w:val="22"/>
          <w:szCs w:val="22"/>
        </w:rPr>
        <w:t>(</w:t>
      </w:r>
      <w:r w:rsidRPr="0065765E">
        <w:rPr>
          <w:sz w:val="22"/>
          <w:szCs w:val="22"/>
        </w:rPr>
        <w:t>нарушения лимитов и ограничений, установленных процедур</w:t>
      </w:r>
      <w:r>
        <w:rPr>
          <w:sz w:val="22"/>
          <w:szCs w:val="22"/>
        </w:rPr>
        <w:t>)</w:t>
      </w:r>
      <w:r w:rsidRPr="0065765E">
        <w:rPr>
          <w:sz w:val="22"/>
          <w:szCs w:val="22"/>
        </w:rPr>
        <w:t>, результат</w:t>
      </w:r>
      <w:r>
        <w:rPr>
          <w:sz w:val="22"/>
          <w:szCs w:val="22"/>
        </w:rPr>
        <w:t>ах</w:t>
      </w:r>
      <w:r w:rsidRPr="0065765E">
        <w:rPr>
          <w:sz w:val="22"/>
          <w:szCs w:val="22"/>
        </w:rPr>
        <w:t xml:space="preserve"> </w:t>
      </w:r>
      <w:proofErr w:type="gramStart"/>
      <w:r w:rsidRPr="0065765E">
        <w:rPr>
          <w:sz w:val="22"/>
          <w:szCs w:val="22"/>
        </w:rPr>
        <w:t>стресс-тестирования</w:t>
      </w:r>
      <w:proofErr w:type="gramEnd"/>
      <w:r w:rsidRPr="0065765E">
        <w:rPr>
          <w:sz w:val="22"/>
          <w:szCs w:val="22"/>
        </w:rPr>
        <w:t>.</w:t>
      </w:r>
    </w:p>
    <w:p w:rsidR="00B93FCD" w:rsidRPr="0065765E" w:rsidRDefault="00B93FCD" w:rsidP="00B93FCD">
      <w:pPr>
        <w:autoSpaceDE w:val="0"/>
        <w:autoSpaceDN w:val="0"/>
        <w:adjustRightInd w:val="0"/>
        <w:spacing w:after="120"/>
        <w:ind w:firstLine="567"/>
        <w:jc w:val="both"/>
        <w:rPr>
          <w:szCs w:val="22"/>
          <w:lang w:val="ru-RU"/>
        </w:rPr>
      </w:pPr>
      <w:r w:rsidRPr="0065765E">
        <w:rPr>
          <w:szCs w:val="22"/>
          <w:lang w:val="ru-RU"/>
        </w:rPr>
        <w:t xml:space="preserve">В соответствии со стратегией управления банковскими рисками для повышения контроля и оперативного реагирования на весь спектр внешних и внутренних рисков со стороны собственников </w:t>
      </w:r>
      <w:r>
        <w:rPr>
          <w:szCs w:val="22"/>
          <w:lang w:val="ru-RU"/>
        </w:rPr>
        <w:t>Б</w:t>
      </w:r>
      <w:r w:rsidRPr="0065765E">
        <w:rPr>
          <w:szCs w:val="22"/>
          <w:lang w:val="ru-RU"/>
        </w:rPr>
        <w:t>анка Совет Директоров включает в себя два комитета: Комитет по аудиту и рискам и Комитет по корпоративному управлению, кадрам и вознаграждениям.</w:t>
      </w:r>
    </w:p>
    <w:p w:rsidR="00B93FCD" w:rsidRPr="0065765E" w:rsidRDefault="00B93FCD" w:rsidP="00B93FCD">
      <w:pPr>
        <w:shd w:val="clear" w:color="auto" w:fill="FFFFFF"/>
        <w:spacing w:after="120"/>
        <w:ind w:right="1" w:firstLine="567"/>
        <w:jc w:val="both"/>
        <w:outlineLvl w:val="3"/>
        <w:rPr>
          <w:szCs w:val="22"/>
          <w:lang w:val="ru-RU"/>
        </w:rPr>
      </w:pPr>
      <w:r w:rsidRPr="0065765E">
        <w:rPr>
          <w:szCs w:val="22"/>
          <w:lang w:val="ru-RU"/>
        </w:rPr>
        <w:t xml:space="preserve">При формировании и совершенствовании системы управления банковскими рисками </w:t>
      </w:r>
      <w:r>
        <w:rPr>
          <w:szCs w:val="22"/>
          <w:lang w:val="ru-RU"/>
        </w:rPr>
        <w:t>Б</w:t>
      </w:r>
      <w:r w:rsidRPr="0065765E">
        <w:rPr>
          <w:szCs w:val="22"/>
          <w:lang w:val="ru-RU"/>
        </w:rPr>
        <w:t>анк учитывает требования и рекомендации Банка России, акционеров, включая ЕБРР (</w:t>
      </w:r>
      <w:proofErr w:type="spellStart"/>
      <w:r w:rsidRPr="0065765E">
        <w:rPr>
          <w:szCs w:val="22"/>
          <w:lang w:val="ru-RU"/>
        </w:rPr>
        <w:t>European</w:t>
      </w:r>
      <w:proofErr w:type="spellEnd"/>
      <w:r w:rsidRPr="0065765E">
        <w:rPr>
          <w:szCs w:val="22"/>
          <w:lang w:val="ru-RU"/>
        </w:rPr>
        <w:t xml:space="preserve"> </w:t>
      </w:r>
      <w:proofErr w:type="spellStart"/>
      <w:r w:rsidRPr="0065765E">
        <w:rPr>
          <w:szCs w:val="22"/>
          <w:lang w:val="ru-RU"/>
        </w:rPr>
        <w:t>Bank</w:t>
      </w:r>
      <w:proofErr w:type="spellEnd"/>
      <w:r w:rsidRPr="0065765E">
        <w:rPr>
          <w:szCs w:val="22"/>
          <w:lang w:val="ru-RU"/>
        </w:rPr>
        <w:t xml:space="preserve"> </w:t>
      </w:r>
      <w:proofErr w:type="spellStart"/>
      <w:r w:rsidRPr="0065765E">
        <w:rPr>
          <w:szCs w:val="22"/>
          <w:lang w:val="ru-RU"/>
        </w:rPr>
        <w:t>for</w:t>
      </w:r>
      <w:proofErr w:type="spellEnd"/>
      <w:r w:rsidRPr="0065765E">
        <w:rPr>
          <w:szCs w:val="22"/>
          <w:lang w:val="ru-RU"/>
        </w:rPr>
        <w:t xml:space="preserve"> </w:t>
      </w:r>
      <w:proofErr w:type="spellStart"/>
      <w:r w:rsidRPr="0065765E">
        <w:rPr>
          <w:szCs w:val="22"/>
          <w:lang w:val="ru-RU"/>
        </w:rPr>
        <w:t>Reconstruction</w:t>
      </w:r>
      <w:proofErr w:type="spellEnd"/>
      <w:r w:rsidRPr="0065765E">
        <w:rPr>
          <w:szCs w:val="22"/>
          <w:lang w:val="ru-RU"/>
        </w:rPr>
        <w:t xml:space="preserve"> </w:t>
      </w:r>
      <w:proofErr w:type="spellStart"/>
      <w:r w:rsidRPr="0065765E">
        <w:rPr>
          <w:szCs w:val="22"/>
          <w:lang w:val="ru-RU"/>
        </w:rPr>
        <w:t>and</w:t>
      </w:r>
      <w:proofErr w:type="spellEnd"/>
      <w:r w:rsidRPr="0065765E">
        <w:rPr>
          <w:szCs w:val="22"/>
          <w:lang w:val="ru-RU"/>
        </w:rPr>
        <w:t xml:space="preserve"> </w:t>
      </w:r>
      <w:proofErr w:type="spellStart"/>
      <w:r w:rsidRPr="0065765E">
        <w:rPr>
          <w:szCs w:val="22"/>
          <w:lang w:val="ru-RU"/>
        </w:rPr>
        <w:t>Development</w:t>
      </w:r>
      <w:proofErr w:type="spellEnd"/>
      <w:r w:rsidRPr="0065765E">
        <w:rPr>
          <w:szCs w:val="22"/>
          <w:lang w:val="ru-RU"/>
        </w:rPr>
        <w:t>)</w:t>
      </w:r>
      <w:r>
        <w:rPr>
          <w:szCs w:val="22"/>
          <w:lang w:val="ru-RU"/>
        </w:rPr>
        <w:t>,</w:t>
      </w:r>
      <w:r w:rsidR="006D5601">
        <w:rPr>
          <w:szCs w:val="22"/>
          <w:lang w:val="ru-RU"/>
        </w:rPr>
        <w:t xml:space="preserve"> </w:t>
      </w:r>
      <w:r w:rsidRPr="0065765E">
        <w:rPr>
          <w:szCs w:val="22"/>
          <w:lang w:val="ru-RU"/>
        </w:rPr>
        <w:t>корпорации DEG (</w:t>
      </w:r>
      <w:proofErr w:type="spellStart"/>
      <w:r w:rsidRPr="0065765E">
        <w:rPr>
          <w:szCs w:val="22"/>
          <w:lang w:val="ru-RU"/>
        </w:rPr>
        <w:t>Deutsche</w:t>
      </w:r>
      <w:proofErr w:type="spellEnd"/>
      <w:r w:rsidRPr="0065765E">
        <w:rPr>
          <w:szCs w:val="22"/>
          <w:lang w:val="ru-RU"/>
        </w:rPr>
        <w:t xml:space="preserve"> </w:t>
      </w:r>
      <w:proofErr w:type="spellStart"/>
      <w:r w:rsidRPr="0065765E">
        <w:rPr>
          <w:szCs w:val="22"/>
          <w:lang w:val="ru-RU"/>
        </w:rPr>
        <w:t>Investitions</w:t>
      </w:r>
      <w:proofErr w:type="spellEnd"/>
      <w:r w:rsidRPr="0065765E">
        <w:rPr>
          <w:szCs w:val="22"/>
          <w:lang w:val="ru-RU"/>
        </w:rPr>
        <w:t xml:space="preserve"> </w:t>
      </w:r>
      <w:proofErr w:type="spellStart"/>
      <w:r w:rsidRPr="0065765E">
        <w:rPr>
          <w:szCs w:val="22"/>
          <w:lang w:val="ru-RU"/>
        </w:rPr>
        <w:t>und</w:t>
      </w:r>
      <w:proofErr w:type="spellEnd"/>
      <w:r w:rsidRPr="0065765E">
        <w:rPr>
          <w:szCs w:val="22"/>
          <w:lang w:val="ru-RU"/>
        </w:rPr>
        <w:t xml:space="preserve"> </w:t>
      </w:r>
      <w:proofErr w:type="spellStart"/>
      <w:r w:rsidRPr="0065765E">
        <w:rPr>
          <w:szCs w:val="22"/>
          <w:lang w:val="ru-RU"/>
        </w:rPr>
        <w:t>Entwicklungsgesellschaft</w:t>
      </w:r>
      <w:proofErr w:type="spellEnd"/>
      <w:r w:rsidRPr="0065765E">
        <w:rPr>
          <w:szCs w:val="22"/>
          <w:lang w:val="ru-RU"/>
        </w:rPr>
        <w:t xml:space="preserve"> </w:t>
      </w:r>
      <w:r>
        <w:rPr>
          <w:szCs w:val="22"/>
        </w:rPr>
        <w:t>G</w:t>
      </w:r>
      <w:proofErr w:type="spellStart"/>
      <w:r w:rsidRPr="0065765E">
        <w:rPr>
          <w:szCs w:val="22"/>
          <w:lang w:val="ru-RU"/>
        </w:rPr>
        <w:t>mbH</w:t>
      </w:r>
      <w:proofErr w:type="spellEnd"/>
      <w:r w:rsidRPr="0065765E">
        <w:rPr>
          <w:szCs w:val="22"/>
          <w:lang w:val="ru-RU"/>
        </w:rPr>
        <w:t>) и IFC (</w:t>
      </w:r>
      <w:proofErr w:type="spellStart"/>
      <w:r w:rsidRPr="0065765E">
        <w:rPr>
          <w:szCs w:val="22"/>
          <w:lang w:val="ru-RU"/>
        </w:rPr>
        <w:t>International</w:t>
      </w:r>
      <w:proofErr w:type="spellEnd"/>
      <w:r w:rsidRPr="0065765E">
        <w:rPr>
          <w:szCs w:val="22"/>
          <w:lang w:val="ru-RU"/>
        </w:rPr>
        <w:t xml:space="preserve"> </w:t>
      </w:r>
      <w:proofErr w:type="spellStart"/>
      <w:r w:rsidRPr="0065765E">
        <w:rPr>
          <w:szCs w:val="22"/>
          <w:lang w:val="ru-RU"/>
        </w:rPr>
        <w:t>Finance</w:t>
      </w:r>
      <w:proofErr w:type="spellEnd"/>
      <w:r w:rsidRPr="0065765E">
        <w:rPr>
          <w:szCs w:val="22"/>
          <w:lang w:val="ru-RU"/>
        </w:rPr>
        <w:t xml:space="preserve"> </w:t>
      </w:r>
      <w:proofErr w:type="spellStart"/>
      <w:r w:rsidRPr="0065765E">
        <w:rPr>
          <w:szCs w:val="22"/>
          <w:lang w:val="ru-RU"/>
        </w:rPr>
        <w:t>Corporation</w:t>
      </w:r>
      <w:proofErr w:type="spellEnd"/>
      <w:r w:rsidRPr="0065765E">
        <w:rPr>
          <w:szCs w:val="22"/>
          <w:lang w:val="ru-RU"/>
        </w:rPr>
        <w:t xml:space="preserve">), мировую практику в области </w:t>
      </w:r>
      <w:proofErr w:type="gramStart"/>
      <w:r w:rsidRPr="0065765E">
        <w:rPr>
          <w:szCs w:val="22"/>
          <w:lang w:val="ru-RU"/>
        </w:rPr>
        <w:t>риск-менеджмента</w:t>
      </w:r>
      <w:proofErr w:type="gramEnd"/>
      <w:r w:rsidRPr="0065765E">
        <w:rPr>
          <w:szCs w:val="22"/>
          <w:lang w:val="ru-RU"/>
        </w:rPr>
        <w:t xml:space="preserve"> и рекомендации </w:t>
      </w:r>
      <w:proofErr w:type="spellStart"/>
      <w:r w:rsidRPr="0065765E">
        <w:rPr>
          <w:szCs w:val="22"/>
          <w:lang w:val="ru-RU"/>
        </w:rPr>
        <w:t>Базельского</w:t>
      </w:r>
      <w:proofErr w:type="spellEnd"/>
      <w:r w:rsidRPr="0065765E">
        <w:rPr>
          <w:szCs w:val="22"/>
          <w:lang w:val="ru-RU"/>
        </w:rPr>
        <w:t xml:space="preserve"> комитета по банковскому надзору. </w:t>
      </w:r>
    </w:p>
    <w:p w:rsidR="00B93FCD" w:rsidRPr="0065765E" w:rsidRDefault="00B93FCD" w:rsidP="00B93FCD">
      <w:pPr>
        <w:shd w:val="clear" w:color="auto" w:fill="FFFFFF"/>
        <w:spacing w:after="120"/>
        <w:ind w:right="1" w:firstLine="567"/>
        <w:jc w:val="both"/>
        <w:outlineLvl w:val="3"/>
        <w:rPr>
          <w:szCs w:val="22"/>
          <w:lang w:val="ru-RU"/>
        </w:rPr>
      </w:pPr>
      <w:r>
        <w:rPr>
          <w:szCs w:val="22"/>
          <w:lang w:val="ru-RU"/>
        </w:rPr>
        <w:t>Б</w:t>
      </w:r>
      <w:r w:rsidRPr="0065765E">
        <w:rPr>
          <w:szCs w:val="22"/>
          <w:lang w:val="ru-RU"/>
        </w:rPr>
        <w:t>анк стремится по всем видам рисков осуществлять количественную оценку, проводит агрегирование количественных оценок идентифицируемых рисков в целях определения совокупного объема риска.</w:t>
      </w:r>
    </w:p>
    <w:p w:rsidR="00B93FCD" w:rsidRPr="0065765E" w:rsidRDefault="00B93FCD" w:rsidP="00B93FCD">
      <w:pPr>
        <w:shd w:val="clear" w:color="auto" w:fill="FFFFFF"/>
        <w:spacing w:after="120"/>
        <w:ind w:right="1" w:firstLine="567"/>
        <w:jc w:val="both"/>
        <w:outlineLvl w:val="3"/>
        <w:rPr>
          <w:szCs w:val="22"/>
          <w:lang w:val="ru-RU"/>
        </w:rPr>
      </w:pPr>
      <w:r w:rsidRPr="0065765E">
        <w:rPr>
          <w:szCs w:val="22"/>
          <w:lang w:val="ru-RU"/>
        </w:rPr>
        <w:t xml:space="preserve">В процессе своей деятельности </w:t>
      </w:r>
      <w:r>
        <w:rPr>
          <w:szCs w:val="22"/>
          <w:lang w:val="ru-RU"/>
        </w:rPr>
        <w:t>Б</w:t>
      </w:r>
      <w:r w:rsidRPr="0065765E">
        <w:rPr>
          <w:szCs w:val="22"/>
          <w:lang w:val="ru-RU"/>
        </w:rPr>
        <w:t>анк идентифицирует значимые риски, которые в свою очередь подразделяются на базовые риски (кредитный, рыночный, операционный и риск ликвидности) и существенные</w:t>
      </w:r>
      <w:r>
        <w:rPr>
          <w:szCs w:val="22"/>
          <w:lang w:val="ru-RU"/>
        </w:rPr>
        <w:t xml:space="preserve"> риски</w:t>
      </w:r>
      <w:r w:rsidRPr="0065765E">
        <w:rPr>
          <w:szCs w:val="22"/>
          <w:lang w:val="ru-RU"/>
        </w:rPr>
        <w:t xml:space="preserve">, обычно являющиеся подуровнем базовых рисков. </w:t>
      </w:r>
    </w:p>
    <w:p w:rsidR="00B93FCD" w:rsidRPr="0065765E" w:rsidRDefault="00B93FCD" w:rsidP="00B93FCD">
      <w:pPr>
        <w:pStyle w:val="a7"/>
        <w:spacing w:before="0" w:beforeAutospacing="0" w:after="120" w:afterAutospacing="0"/>
        <w:ind w:firstLine="567"/>
        <w:jc w:val="both"/>
        <w:rPr>
          <w:sz w:val="22"/>
          <w:szCs w:val="22"/>
        </w:rPr>
      </w:pPr>
      <w:r w:rsidRPr="0065765E">
        <w:rPr>
          <w:b/>
          <w:color w:val="000000"/>
          <w:spacing w:val="-3"/>
          <w:szCs w:val="22"/>
        </w:rPr>
        <w:t xml:space="preserve">Кредитный риск. </w:t>
      </w:r>
      <w:r w:rsidRPr="0065765E">
        <w:rPr>
          <w:sz w:val="22"/>
          <w:szCs w:val="22"/>
        </w:rPr>
        <w:t xml:space="preserve">Основная цель управления кредитным риском – получение максимальной доходности с учетом уровня принимаемого кредитного риска. Данная цель достигается за счет создания системы эффективных механизмов, позволяющей минимизировать вероятность непогашения основного долга и процентов по выданным кредитам. Основным инструментом управления кредитным риском является администрирование кредитов, включающее в себя комплекс последовательных действий, выполняемых на различных этапах проведения операций, подверженных кредитному риску. Основным инструментом регулирования кредитного риска является установление лимитов по финансовым инструментам на заемщиков и контрагентов, оценка финансового состояния заемщиков и контрагентов с целью создания резервов на возможные потери по ссудам, оценка качества обеспечения. </w:t>
      </w:r>
    </w:p>
    <w:p w:rsidR="00B93FCD" w:rsidRPr="0065765E" w:rsidRDefault="00B93FCD" w:rsidP="00B93FCD">
      <w:pPr>
        <w:pStyle w:val="a7"/>
        <w:spacing w:before="0" w:beforeAutospacing="0" w:after="120" w:afterAutospacing="0"/>
        <w:ind w:firstLine="567"/>
        <w:jc w:val="both"/>
        <w:rPr>
          <w:sz w:val="22"/>
          <w:szCs w:val="22"/>
        </w:rPr>
      </w:pPr>
      <w:r w:rsidRPr="0065765E">
        <w:rPr>
          <w:sz w:val="22"/>
          <w:szCs w:val="22"/>
        </w:rPr>
        <w:t xml:space="preserve">Процесс оценки риска и принятия решений строго регламентирован. </w:t>
      </w:r>
      <w:r>
        <w:rPr>
          <w:sz w:val="22"/>
          <w:szCs w:val="22"/>
        </w:rPr>
        <w:t>Б</w:t>
      </w:r>
      <w:r w:rsidRPr="0065765E">
        <w:rPr>
          <w:sz w:val="22"/>
          <w:szCs w:val="22"/>
        </w:rPr>
        <w:t>анк разделил функции управления кредитными рисками и выдачи кредитов, созданы и эффективно функционируют коллегиальные органы, в задачи которых входит установление лимитов на контрагентов, принятие решений о выдаче кредитов или осуществление иных вложений.</w:t>
      </w:r>
    </w:p>
    <w:p w:rsidR="00B93FCD" w:rsidRPr="0065765E" w:rsidRDefault="00B93FCD" w:rsidP="00B93FCD">
      <w:pPr>
        <w:pStyle w:val="a7"/>
        <w:spacing w:before="0" w:beforeAutospacing="0" w:after="120" w:afterAutospacing="0"/>
        <w:ind w:firstLine="567"/>
        <w:jc w:val="both"/>
        <w:rPr>
          <w:sz w:val="22"/>
          <w:szCs w:val="22"/>
        </w:rPr>
      </w:pPr>
      <w:r w:rsidRPr="0065765E">
        <w:rPr>
          <w:sz w:val="22"/>
          <w:szCs w:val="22"/>
        </w:rPr>
        <w:t xml:space="preserve"> Для регулирования кредитного риска </w:t>
      </w:r>
      <w:r>
        <w:rPr>
          <w:sz w:val="22"/>
          <w:szCs w:val="22"/>
        </w:rPr>
        <w:t>Б</w:t>
      </w:r>
      <w:r w:rsidRPr="0065765E">
        <w:rPr>
          <w:sz w:val="22"/>
          <w:szCs w:val="22"/>
        </w:rPr>
        <w:t>анк применяет следующие инструменты:</w:t>
      </w:r>
    </w:p>
    <w:p w:rsidR="00B93FCD" w:rsidRPr="0065765E" w:rsidRDefault="00B93FCD" w:rsidP="00B93FCD">
      <w:pPr>
        <w:pStyle w:val="a7"/>
        <w:spacing w:before="0" w:beforeAutospacing="0" w:after="120" w:afterAutospacing="0"/>
        <w:ind w:firstLine="567"/>
        <w:jc w:val="both"/>
        <w:rPr>
          <w:sz w:val="22"/>
          <w:szCs w:val="22"/>
        </w:rPr>
      </w:pPr>
      <w:proofErr w:type="spellStart"/>
      <w:r w:rsidRPr="008C1169">
        <w:rPr>
          <w:b/>
          <w:i/>
          <w:sz w:val="22"/>
          <w:szCs w:val="22"/>
        </w:rPr>
        <w:t>Лимитирование</w:t>
      </w:r>
      <w:proofErr w:type="spellEnd"/>
      <w:r w:rsidRPr="008C1169">
        <w:rPr>
          <w:b/>
          <w:i/>
          <w:sz w:val="22"/>
          <w:szCs w:val="22"/>
        </w:rPr>
        <w:t>.</w:t>
      </w:r>
      <w:r w:rsidRPr="0065765E">
        <w:rPr>
          <w:sz w:val="22"/>
          <w:szCs w:val="22"/>
        </w:rPr>
        <w:t xml:space="preserve">  В целях минимизации уровня кредитного риска </w:t>
      </w:r>
      <w:r>
        <w:rPr>
          <w:sz w:val="22"/>
          <w:szCs w:val="22"/>
        </w:rPr>
        <w:t>Б</w:t>
      </w:r>
      <w:r w:rsidRPr="0065765E">
        <w:rPr>
          <w:sz w:val="22"/>
          <w:szCs w:val="22"/>
        </w:rPr>
        <w:t xml:space="preserve">анком разработана система лимитов, позволяющая ограничить уровень кредитного риска. Кредитной политикой установлены портфельные лимиты по кредитному портфелю. Правление </w:t>
      </w:r>
      <w:r>
        <w:rPr>
          <w:sz w:val="22"/>
          <w:szCs w:val="22"/>
        </w:rPr>
        <w:t>Б</w:t>
      </w:r>
      <w:r w:rsidRPr="0065765E">
        <w:rPr>
          <w:sz w:val="22"/>
          <w:szCs w:val="22"/>
        </w:rPr>
        <w:t xml:space="preserve">анка устанавливает лимиты кредитования по филиалам. Кредитные комитеты и комиссии устанавливают лимиты по кредитным продуктам на заемщиков и контрагентов. Решения по сделкам </w:t>
      </w:r>
      <w:r>
        <w:rPr>
          <w:sz w:val="22"/>
          <w:szCs w:val="22"/>
        </w:rPr>
        <w:t xml:space="preserve">со </w:t>
      </w:r>
      <w:r w:rsidRPr="0065765E">
        <w:rPr>
          <w:sz w:val="22"/>
          <w:szCs w:val="22"/>
        </w:rPr>
        <w:t>связанны</w:t>
      </w:r>
      <w:r>
        <w:rPr>
          <w:sz w:val="22"/>
          <w:szCs w:val="22"/>
        </w:rPr>
        <w:t>ми</w:t>
      </w:r>
      <w:r w:rsidRPr="0065765E">
        <w:rPr>
          <w:sz w:val="22"/>
          <w:szCs w:val="22"/>
        </w:rPr>
        <w:t xml:space="preserve"> с Банком лиц</w:t>
      </w:r>
      <w:r>
        <w:rPr>
          <w:sz w:val="22"/>
          <w:szCs w:val="22"/>
        </w:rPr>
        <w:t>ами</w:t>
      </w:r>
      <w:r w:rsidRPr="0065765E">
        <w:rPr>
          <w:sz w:val="22"/>
          <w:szCs w:val="22"/>
        </w:rPr>
        <w:t xml:space="preserve"> (не более 3% от капитала на 1 связанного заемщика) и инсайдеров (не более 2% от капитала на 1 инсайдера) принимаются Кредитным комитетом, а в остальных случаях – Советом директоров. Комитет по управлению рисками устанавливает лимиты отраслевой и региональной диверсификации кредитного портфеля и лимиты концентрации крупных кредитов. Лимиты по финансовым инструментам на банки-контрагенты и эмитентов ценных бумаг устанавливаются Лимитным комитетом. Мониторинг лимитов осуществляется регулярно, при этом лимиты пересматриваются по мере необходимости, но не реже одного раза в год. </w:t>
      </w:r>
    </w:p>
    <w:p w:rsidR="00B93FCD" w:rsidRPr="0065765E" w:rsidRDefault="00B93FCD" w:rsidP="00B93FCD">
      <w:pPr>
        <w:pStyle w:val="a7"/>
        <w:spacing w:before="120" w:beforeAutospacing="0" w:after="120" w:afterAutospacing="0"/>
        <w:ind w:firstLine="567"/>
        <w:jc w:val="both"/>
        <w:rPr>
          <w:sz w:val="22"/>
          <w:szCs w:val="22"/>
        </w:rPr>
      </w:pPr>
      <w:r w:rsidRPr="008C1169">
        <w:rPr>
          <w:b/>
          <w:i/>
          <w:sz w:val="22"/>
          <w:szCs w:val="22"/>
        </w:rPr>
        <w:t>Резервирование.</w:t>
      </w:r>
      <w:r w:rsidRPr="0065765E">
        <w:rPr>
          <w:sz w:val="22"/>
          <w:szCs w:val="22"/>
        </w:rPr>
        <w:t xml:space="preserve"> В </w:t>
      </w:r>
      <w:r>
        <w:rPr>
          <w:sz w:val="22"/>
          <w:szCs w:val="22"/>
        </w:rPr>
        <w:t>Б</w:t>
      </w:r>
      <w:r w:rsidRPr="0065765E">
        <w:rPr>
          <w:sz w:val="22"/>
          <w:szCs w:val="22"/>
        </w:rPr>
        <w:t xml:space="preserve">анке постоянно совершенствуются методики определения объема предполагаемых убытков, которые может понести Банк в будущем, что позволяет формировать адекватные резервы на возможные потери. </w:t>
      </w:r>
    </w:p>
    <w:p w:rsidR="00B93FCD" w:rsidRDefault="00B93FCD" w:rsidP="00B93FCD">
      <w:pPr>
        <w:pStyle w:val="24"/>
        <w:spacing w:after="0" w:line="240" w:lineRule="auto"/>
        <w:ind w:left="0"/>
        <w:jc w:val="both"/>
        <w:rPr>
          <w:szCs w:val="22"/>
          <w:lang w:val="ru-RU"/>
        </w:rPr>
      </w:pPr>
      <w:r>
        <w:rPr>
          <w:b/>
          <w:i/>
          <w:szCs w:val="22"/>
          <w:lang w:val="ru-RU"/>
        </w:rPr>
        <w:t xml:space="preserve">         </w:t>
      </w:r>
      <w:r w:rsidRPr="008C1169">
        <w:rPr>
          <w:b/>
          <w:i/>
          <w:szCs w:val="22"/>
          <w:lang w:val="ru-RU"/>
        </w:rPr>
        <w:t>Обеспечение кредита.</w:t>
      </w:r>
      <w:r w:rsidRPr="0065765E">
        <w:rPr>
          <w:szCs w:val="22"/>
          <w:lang w:val="ru-RU"/>
        </w:rPr>
        <w:t xml:space="preserve"> </w:t>
      </w:r>
      <w:r>
        <w:rPr>
          <w:szCs w:val="22"/>
          <w:lang w:val="ru-RU"/>
        </w:rPr>
        <w:t>Б</w:t>
      </w:r>
      <w:r w:rsidRPr="0065765E">
        <w:rPr>
          <w:szCs w:val="22"/>
          <w:lang w:val="ru-RU"/>
        </w:rPr>
        <w:t>анк, как правило, выдает кредиты при наличии достаточного</w:t>
      </w:r>
      <w:r>
        <w:rPr>
          <w:szCs w:val="22"/>
          <w:lang w:val="ru-RU"/>
        </w:rPr>
        <w:t xml:space="preserve"> </w:t>
      </w:r>
      <w:r w:rsidRPr="0065765E">
        <w:rPr>
          <w:szCs w:val="22"/>
          <w:lang w:val="ru-RU"/>
        </w:rPr>
        <w:t>обеспечения, учитывающего издержки на реализацию залога и покрытие основной суммы кредита и процентов по нему. В Банке активно применяется система страхования залога.</w:t>
      </w:r>
    </w:p>
    <w:p w:rsidR="00B93FCD" w:rsidRDefault="00B93FCD" w:rsidP="00B93FCD">
      <w:pPr>
        <w:pStyle w:val="24"/>
        <w:spacing w:after="0" w:line="240" w:lineRule="auto"/>
        <w:ind w:left="0"/>
        <w:jc w:val="both"/>
        <w:rPr>
          <w:szCs w:val="22"/>
          <w:lang w:val="ru-RU"/>
        </w:rPr>
      </w:pPr>
    </w:p>
    <w:p w:rsidR="00B93FCD" w:rsidRPr="0065765E" w:rsidRDefault="00B93FCD" w:rsidP="00B93FCD">
      <w:pPr>
        <w:pStyle w:val="a7"/>
        <w:spacing w:before="0" w:beforeAutospacing="0" w:after="120" w:afterAutospacing="0"/>
        <w:ind w:firstLine="567"/>
        <w:jc w:val="both"/>
        <w:rPr>
          <w:sz w:val="22"/>
          <w:szCs w:val="22"/>
        </w:rPr>
      </w:pPr>
      <w:r w:rsidRPr="008C1169">
        <w:rPr>
          <w:b/>
          <w:i/>
          <w:sz w:val="22"/>
          <w:szCs w:val="22"/>
        </w:rPr>
        <w:t>Мониторинг качества кредитного портфеля, кредитов и состояния залогов.</w:t>
      </w:r>
      <w:r w:rsidRPr="0065765E">
        <w:rPr>
          <w:sz w:val="22"/>
          <w:szCs w:val="22"/>
        </w:rPr>
        <w:t xml:space="preserve"> </w:t>
      </w:r>
      <w:r>
        <w:rPr>
          <w:sz w:val="22"/>
          <w:szCs w:val="22"/>
        </w:rPr>
        <w:t>Б</w:t>
      </w:r>
      <w:r w:rsidRPr="0065765E">
        <w:rPr>
          <w:sz w:val="22"/>
          <w:szCs w:val="22"/>
        </w:rPr>
        <w:t xml:space="preserve">анк на регулярной основе контролирует качество кредитного портфеля, оценивает уровень концентрации кредитного риска,  проводит мониторинг финансового состояния заемщика и качества обслуживания им своей задолженности с целью выявления повышенного риска на ранней стадии до момента возникновения проблемной задолженности, осуществляет проверку залогового обеспечения. </w:t>
      </w:r>
    </w:p>
    <w:p w:rsidR="00B93FCD" w:rsidRPr="0065765E" w:rsidRDefault="00B93FCD" w:rsidP="00B93FCD">
      <w:pPr>
        <w:spacing w:after="120"/>
        <w:ind w:firstLine="567"/>
        <w:jc w:val="both"/>
        <w:rPr>
          <w:szCs w:val="22"/>
          <w:lang w:val="ru-RU"/>
        </w:rPr>
      </w:pPr>
      <w:r w:rsidRPr="008C1169">
        <w:rPr>
          <w:b/>
          <w:i/>
          <w:szCs w:val="22"/>
          <w:lang w:val="ru-RU"/>
        </w:rPr>
        <w:t>Диверсификация кредитного портфеля.</w:t>
      </w:r>
      <w:r w:rsidRPr="0065765E">
        <w:rPr>
          <w:szCs w:val="22"/>
          <w:lang w:val="ru-RU"/>
        </w:rPr>
        <w:t xml:space="preserve"> Ключевым моментом финансовой безопасности является диверсификация портфелей и инструментов, позволяющая </w:t>
      </w:r>
      <w:r>
        <w:rPr>
          <w:szCs w:val="22"/>
          <w:lang w:val="ru-RU"/>
        </w:rPr>
        <w:t>Б</w:t>
      </w:r>
      <w:r w:rsidRPr="0065765E">
        <w:rPr>
          <w:szCs w:val="22"/>
          <w:lang w:val="ru-RU"/>
        </w:rPr>
        <w:t xml:space="preserve">анку минимизировать потери при любом состоянии внешней среды. Диверсификация кредитного портфеля осуществляется по группам риска, отраслям экономики и регионам. </w:t>
      </w:r>
    </w:p>
    <w:p w:rsidR="00B93FCD" w:rsidRPr="0065765E" w:rsidRDefault="00B93FCD" w:rsidP="00B93FCD">
      <w:pPr>
        <w:spacing w:after="120"/>
        <w:ind w:firstLine="567"/>
        <w:jc w:val="both"/>
        <w:rPr>
          <w:szCs w:val="22"/>
          <w:lang w:val="ru-RU"/>
        </w:rPr>
      </w:pPr>
      <w:r w:rsidRPr="008C1169">
        <w:rPr>
          <w:b/>
          <w:i/>
          <w:szCs w:val="22"/>
          <w:lang w:val="ru-RU"/>
        </w:rPr>
        <w:t>Разграничение полномочий сотрудников.</w:t>
      </w:r>
      <w:r w:rsidRPr="0065765E">
        <w:rPr>
          <w:szCs w:val="22"/>
          <w:lang w:val="ru-RU"/>
        </w:rPr>
        <w:t xml:space="preserve"> Процесс оценки риска и принятия решений строго регламентирован. В </w:t>
      </w:r>
      <w:r>
        <w:rPr>
          <w:szCs w:val="22"/>
          <w:lang w:val="ru-RU"/>
        </w:rPr>
        <w:t>Б</w:t>
      </w:r>
      <w:r w:rsidRPr="0065765E">
        <w:rPr>
          <w:szCs w:val="22"/>
          <w:lang w:val="ru-RU"/>
        </w:rPr>
        <w:t>анке осуществлено разделение функций управления кредитными рисками и выдачи кредитов. Подразделения, осуществляющие анализ и оценку кредитных рисков, обособлены от подразделений</w:t>
      </w:r>
      <w:r>
        <w:rPr>
          <w:szCs w:val="22"/>
          <w:lang w:val="ru-RU"/>
        </w:rPr>
        <w:t>,</w:t>
      </w:r>
      <w:r w:rsidRPr="0065765E">
        <w:rPr>
          <w:szCs w:val="22"/>
          <w:lang w:val="ru-RU"/>
        </w:rPr>
        <w:t xml:space="preserve"> занимающихся выдачей и сопровождением кредитов.</w:t>
      </w:r>
    </w:p>
    <w:p w:rsidR="00B93FCD" w:rsidRPr="0065765E" w:rsidRDefault="00B93FCD" w:rsidP="00B93FCD">
      <w:pPr>
        <w:spacing w:after="120"/>
        <w:ind w:firstLine="567"/>
        <w:jc w:val="both"/>
        <w:rPr>
          <w:szCs w:val="22"/>
          <w:lang w:val="ru-RU"/>
        </w:rPr>
      </w:pPr>
      <w:r w:rsidRPr="0065765E">
        <w:rPr>
          <w:szCs w:val="22"/>
          <w:lang w:val="ru-RU"/>
        </w:rPr>
        <w:t xml:space="preserve">Кредитный комитет уполномочен разрабатывать и реализовывать текущую и долгосрочную кредитную политику </w:t>
      </w:r>
      <w:proofErr w:type="gramStart"/>
      <w:r w:rsidRPr="0065765E">
        <w:rPr>
          <w:szCs w:val="22"/>
          <w:lang w:val="ru-RU"/>
        </w:rPr>
        <w:t>Банка</w:t>
      </w:r>
      <w:proofErr w:type="gramEnd"/>
      <w:r w:rsidRPr="0065765E">
        <w:rPr>
          <w:szCs w:val="22"/>
          <w:lang w:val="ru-RU"/>
        </w:rPr>
        <w:t xml:space="preserve"> и выполняет следующие основные функции: принимает решения о выдаче (пролонгации) кредитов, принимает решения по формированию структуры кредитного портфеля, принимает решения по безнадежной ссудной задолженности и ссудам заемщиков с ухудшающимся финансовым положением, принимает решения по реализации залога, принимает решения по вопросам кредитования заемщиков в филиалах Банка.</w:t>
      </w:r>
    </w:p>
    <w:p w:rsidR="00B93FCD" w:rsidRPr="0065765E" w:rsidRDefault="00B93FCD" w:rsidP="00B93FCD">
      <w:pPr>
        <w:spacing w:after="120"/>
        <w:ind w:firstLine="567"/>
        <w:jc w:val="both"/>
        <w:rPr>
          <w:szCs w:val="22"/>
          <w:lang w:val="ru-RU"/>
        </w:rPr>
      </w:pPr>
      <w:r w:rsidRPr="0065765E">
        <w:rPr>
          <w:szCs w:val="22"/>
          <w:lang w:val="ru-RU"/>
        </w:rPr>
        <w:t xml:space="preserve">Некоторые обязанности Кредитного комитета возложены на Малый кредитный комитет и кредитные комиссии, которые принимают решения по ограниченному кругу операций в рамках конкретных программ предоставления кредитных продуктов юридическим и физическим лицам (далее – «программы кредитования»). Комитеты и комиссии рассматривают вопросы проведения кредитных операций в рамках своих лимитов и полномочий. Лимиты кредитования, в рамках которых комитеты и комиссии принимают решения, устанавливаются Правлением Банка. </w:t>
      </w:r>
    </w:p>
    <w:p w:rsidR="00B93FCD" w:rsidRPr="0065765E" w:rsidRDefault="00B93FCD" w:rsidP="00B93FCD">
      <w:pPr>
        <w:spacing w:after="120"/>
        <w:ind w:firstLine="567"/>
        <w:jc w:val="both"/>
        <w:rPr>
          <w:szCs w:val="22"/>
          <w:lang w:val="ru-RU"/>
        </w:rPr>
      </w:pPr>
      <w:r w:rsidRPr="0065765E">
        <w:rPr>
          <w:szCs w:val="22"/>
          <w:lang w:val="ru-RU"/>
        </w:rPr>
        <w:t>Комитет по управлению рисками осуществляет следующие функции: утверждает лимиты по различным видам рисков, принимает решения, связанные с изменением структуры портфельных инвестиций, привлечением и размещением ресурсов, рассматривает текущие колебания рыночных цен на финансовые инструменты и принимает решение о формировании или сокращении соответствующих портфелей финансовых инструментов, рассматривает изменение валютных позиций при неблагоприятном изменении курсов иностранных валют, рассматривает и дает рекомендации по изменению процентных ставок по активам и пассивам при изменении конъюнктуры денежного рынка.</w:t>
      </w:r>
    </w:p>
    <w:p w:rsidR="00B93FCD" w:rsidRPr="0065765E" w:rsidRDefault="00B93FCD" w:rsidP="00B93FCD">
      <w:pPr>
        <w:spacing w:after="120"/>
        <w:ind w:firstLine="567"/>
        <w:jc w:val="both"/>
        <w:rPr>
          <w:szCs w:val="22"/>
          <w:lang w:val="ru-RU"/>
        </w:rPr>
      </w:pPr>
      <w:r w:rsidRPr="0065765E">
        <w:rPr>
          <w:szCs w:val="22"/>
          <w:lang w:val="ru-RU"/>
        </w:rPr>
        <w:t xml:space="preserve">Лимитный комитет выполняет следующие основные функции: устанавливает лимиты на контрагентов на рынке </w:t>
      </w:r>
      <w:r>
        <w:rPr>
          <w:szCs w:val="22"/>
          <w:lang w:val="ru-RU"/>
        </w:rPr>
        <w:t>межбанковского кредитования (</w:t>
      </w:r>
      <w:r w:rsidRPr="0065765E">
        <w:rPr>
          <w:szCs w:val="22"/>
          <w:lang w:val="ru-RU"/>
        </w:rPr>
        <w:t>МБК</w:t>
      </w:r>
      <w:r>
        <w:rPr>
          <w:szCs w:val="22"/>
          <w:lang w:val="ru-RU"/>
        </w:rPr>
        <w:t>)</w:t>
      </w:r>
      <w:r w:rsidRPr="0065765E">
        <w:rPr>
          <w:szCs w:val="22"/>
          <w:lang w:val="ru-RU"/>
        </w:rPr>
        <w:t xml:space="preserve"> и на эмитентов на рынке ценных бумаг, устанавливает индивидуальные лимиты на работников Казначейства Банка.</w:t>
      </w:r>
    </w:p>
    <w:p w:rsidR="00B93FCD" w:rsidRPr="008C1169" w:rsidRDefault="00B93FCD" w:rsidP="00B93FCD">
      <w:pPr>
        <w:shd w:val="clear" w:color="auto" w:fill="FFFFFF"/>
        <w:spacing w:after="120"/>
        <w:ind w:right="1" w:firstLine="567"/>
        <w:jc w:val="both"/>
        <w:outlineLvl w:val="3"/>
        <w:rPr>
          <w:szCs w:val="22"/>
          <w:lang w:val="ru-RU"/>
        </w:rPr>
      </w:pPr>
      <w:r w:rsidRPr="00EC1ECD">
        <w:rPr>
          <w:b/>
          <w:i/>
          <w:szCs w:val="22"/>
          <w:lang w:val="ru-RU"/>
        </w:rPr>
        <w:t>Риск ликвидности.</w:t>
      </w:r>
      <w:r w:rsidRPr="0065765E">
        <w:rPr>
          <w:szCs w:val="22"/>
          <w:lang w:val="ru-RU"/>
        </w:rPr>
        <w:t xml:space="preserve"> </w:t>
      </w:r>
      <w:r w:rsidRPr="008C1169">
        <w:rPr>
          <w:szCs w:val="22"/>
          <w:lang w:val="ru-RU"/>
        </w:rPr>
        <w:t xml:space="preserve">Цель управления ликвидностью </w:t>
      </w:r>
      <w:r w:rsidRPr="00262FCB">
        <w:rPr>
          <w:szCs w:val="22"/>
          <w:lang w:val="ru-RU"/>
        </w:rPr>
        <w:t>–</w:t>
      </w:r>
      <w:r w:rsidRPr="008C1169">
        <w:rPr>
          <w:szCs w:val="22"/>
          <w:lang w:val="ru-RU"/>
        </w:rPr>
        <w:t xml:space="preserve"> максимизация прибыли при сохранении необходимого и достаточного уровня ликвидных активов. Управление ликвидностью в </w:t>
      </w:r>
      <w:r>
        <w:rPr>
          <w:szCs w:val="22"/>
          <w:lang w:val="ru-RU"/>
        </w:rPr>
        <w:t xml:space="preserve">Банке </w:t>
      </w:r>
      <w:r w:rsidRPr="008C1169">
        <w:rPr>
          <w:szCs w:val="22"/>
          <w:lang w:val="ru-RU"/>
        </w:rPr>
        <w:t xml:space="preserve">основано на анализе уровня ликвидных активов, необходимого для урегулирования обязательств при наступлении срока их погашения; на обеспечении доступа к различным источникам финансирования; на наличии планов чрезвычайных мероприятий на случай возникновения проблем с финансированием; на осуществлении постоянного контроля за соответствием балансовых коэффициентов ликвидности требованиям регулятора и внутренних нормативов. </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Инструментом прогнозирования</w:t>
      </w:r>
      <w:r w:rsidRPr="0065765E">
        <w:rPr>
          <w:rFonts w:ascii="Times New Roman" w:hAnsi="Times New Roman"/>
          <w:b/>
          <w:bCs/>
        </w:rPr>
        <w:t xml:space="preserve"> </w:t>
      </w:r>
      <w:r w:rsidRPr="0065765E">
        <w:rPr>
          <w:rFonts w:ascii="Times New Roman" w:hAnsi="Times New Roman"/>
        </w:rPr>
        <w:t xml:space="preserve">краткосрочной ликвидности является платежный календарь, который представляет собой график прогнозируемых денежных потоков, как по фактическим данным баланса, так и по прогнозным данным, получаемым от </w:t>
      </w:r>
      <w:proofErr w:type="gramStart"/>
      <w:r w:rsidRPr="0065765E">
        <w:rPr>
          <w:rFonts w:ascii="Times New Roman" w:hAnsi="Times New Roman"/>
        </w:rPr>
        <w:t>бизнес-подразделений</w:t>
      </w:r>
      <w:proofErr w:type="gramEnd"/>
      <w:r w:rsidRPr="0065765E">
        <w:rPr>
          <w:rFonts w:ascii="Times New Roman" w:hAnsi="Times New Roman"/>
        </w:rPr>
        <w:t xml:space="preserve">. Для прогнозирования структурной ликвидности применяется GAP-анализ, позволяющий сделать вывод о степени структурной сбалансированности активов/обязательств баланса. В целях минимизации риска потери ликвидности проводится анализ зависимости от </w:t>
      </w:r>
      <w:r w:rsidRPr="0065765E">
        <w:rPr>
          <w:rFonts w:ascii="Times New Roman" w:hAnsi="Times New Roman"/>
        </w:rPr>
        <w:lastRenderedPageBreak/>
        <w:t>операций на межбанковском рынке, операций крупных клиентов и концентрации кредитных рисков.</w:t>
      </w:r>
      <w:r w:rsidRPr="0065765E">
        <w:rPr>
          <w:noProof/>
          <w:szCs w:val="24"/>
        </w:rPr>
        <w:t xml:space="preserve"> </w:t>
      </w:r>
    </w:p>
    <w:p w:rsidR="00B93FCD" w:rsidRDefault="00B93FCD" w:rsidP="00B93FCD">
      <w:pPr>
        <w:pStyle w:val="ABC-paragrahinNotes"/>
        <w:spacing w:after="120"/>
        <w:ind w:firstLine="567"/>
        <w:rPr>
          <w:rFonts w:ascii="Times New Roman" w:hAnsi="Times New Roman"/>
        </w:rPr>
      </w:pPr>
      <w:r w:rsidRPr="0065765E">
        <w:rPr>
          <w:rFonts w:ascii="Times New Roman" w:hAnsi="Times New Roman"/>
        </w:rPr>
        <w:t xml:space="preserve">Комитет по управлению рисками реализует стратегию Банка в части управления риском ликвидности. В рамках Казначейства действует Управление ликвидности, осуществляющее планирование и управление мгновенной и краткосрочной ликвидностью Банка, а также расчет и анализ среднесрочной и долгосрочной ликвидности. Инструментом прогнозирования краткосрочной ликвидности является платежный календарь, который представляет собой график прогнозируемых денежных потоков, как по фактическим данным баланса, так и по прогнозным данным, получаемым от </w:t>
      </w:r>
      <w:proofErr w:type="gramStart"/>
      <w:r w:rsidRPr="0065765E">
        <w:rPr>
          <w:rFonts w:ascii="Times New Roman" w:hAnsi="Times New Roman"/>
        </w:rPr>
        <w:t>бизнес-подразделений</w:t>
      </w:r>
      <w:proofErr w:type="gramEnd"/>
      <w:r w:rsidRPr="0065765E">
        <w:rPr>
          <w:rFonts w:ascii="Times New Roman" w:hAnsi="Times New Roman"/>
        </w:rPr>
        <w:t>. Кроме того, на ежедневной основе осуществляется мониторинг обязательных нормативов ликвидности, установленных Банком России. В целях минимизации риска ликвидности Службой управления рисками (СУР) проводится анализ зависимости Банка от операций на межбанковском рынке, операций крупных клиентов, концентрации кредитных рисков. Казначейство обеспечивает наличие адекватного портфеля краткосрочных ликвидных активов, в основном состоящего из ликвидных торговых ценных бумаг, депозитов в банках и прочих межбанковских инструментов, для поддержания достаточного уровня ликвидности в целом по Банку. Казначейство и СУР регулярно проводят стресс-тестирование ликвидности при различных сценариях, охватывающих стандартные и более неблагоприятные рыночные условия.</w:t>
      </w:r>
    </w:p>
    <w:p w:rsidR="00844384" w:rsidRPr="00076145" w:rsidRDefault="00844384" w:rsidP="00B93FCD">
      <w:pPr>
        <w:pStyle w:val="ABC-paragrahinNotes"/>
        <w:spacing w:after="120"/>
        <w:ind w:firstLine="567"/>
        <w:rPr>
          <w:rFonts w:ascii="Times New Roman" w:hAnsi="Times New Roman"/>
        </w:rPr>
      </w:pPr>
      <w:r w:rsidRPr="00076145">
        <w:rPr>
          <w:rFonts w:ascii="Times New Roman" w:hAnsi="Times New Roman"/>
        </w:rPr>
        <w:t>Норматив мгновенной ликвидности (Н</w:t>
      </w:r>
      <w:proofErr w:type="gramStart"/>
      <w:r w:rsidRPr="00076145">
        <w:rPr>
          <w:rFonts w:ascii="Times New Roman" w:hAnsi="Times New Roman"/>
        </w:rPr>
        <w:t>2</w:t>
      </w:r>
      <w:proofErr w:type="gramEnd"/>
      <w:r w:rsidRPr="00076145">
        <w:rPr>
          <w:rFonts w:ascii="Times New Roman" w:hAnsi="Times New Roman"/>
        </w:rPr>
        <w:t xml:space="preserve">) на 1 </w:t>
      </w:r>
      <w:r w:rsidR="00076145" w:rsidRPr="00076145">
        <w:rPr>
          <w:rFonts w:ascii="Times New Roman" w:hAnsi="Times New Roman"/>
        </w:rPr>
        <w:t>июля</w:t>
      </w:r>
      <w:r w:rsidRPr="00076145">
        <w:rPr>
          <w:rFonts w:ascii="Times New Roman" w:hAnsi="Times New Roman"/>
        </w:rPr>
        <w:t xml:space="preserve"> 2014 года составил 5</w:t>
      </w:r>
      <w:r w:rsidR="00076145" w:rsidRPr="00076145">
        <w:rPr>
          <w:rFonts w:ascii="Times New Roman" w:hAnsi="Times New Roman"/>
        </w:rPr>
        <w:t>5</w:t>
      </w:r>
      <w:r w:rsidRPr="00076145">
        <w:rPr>
          <w:rFonts w:ascii="Times New Roman" w:hAnsi="Times New Roman"/>
        </w:rPr>
        <w:t xml:space="preserve">,1% (1 января 2014 года: 82,3%) при установленном Банком России значении - не менее 15%. </w:t>
      </w:r>
    </w:p>
    <w:p w:rsidR="00844384" w:rsidRPr="00076145" w:rsidRDefault="00844384" w:rsidP="00844384">
      <w:pPr>
        <w:pStyle w:val="ABC-paragrahinNotes"/>
        <w:spacing w:after="120"/>
        <w:ind w:firstLine="567"/>
        <w:rPr>
          <w:rFonts w:ascii="Times New Roman" w:hAnsi="Times New Roman"/>
        </w:rPr>
      </w:pPr>
      <w:r w:rsidRPr="00076145">
        <w:rPr>
          <w:rFonts w:ascii="Times New Roman" w:hAnsi="Times New Roman"/>
        </w:rPr>
        <w:t xml:space="preserve">Норматив текущей ликвидности (Н3) на 1 </w:t>
      </w:r>
      <w:r w:rsidR="00076145" w:rsidRPr="00076145">
        <w:rPr>
          <w:rFonts w:ascii="Times New Roman" w:hAnsi="Times New Roman"/>
        </w:rPr>
        <w:t>июля</w:t>
      </w:r>
      <w:r w:rsidRPr="00076145">
        <w:rPr>
          <w:rFonts w:ascii="Times New Roman" w:hAnsi="Times New Roman"/>
        </w:rPr>
        <w:t xml:space="preserve"> 2014 года составил </w:t>
      </w:r>
      <w:r w:rsidR="00076145" w:rsidRPr="00076145">
        <w:rPr>
          <w:rFonts w:ascii="Times New Roman" w:hAnsi="Times New Roman"/>
        </w:rPr>
        <w:t>68</w:t>
      </w:r>
      <w:r w:rsidRPr="00076145">
        <w:rPr>
          <w:rFonts w:ascii="Times New Roman" w:hAnsi="Times New Roman"/>
        </w:rPr>
        <w:t>,8% (1 января 2014 года: 97,5%) при установленном Банком России значении - не менее 50%.</w:t>
      </w:r>
    </w:p>
    <w:p w:rsidR="00844384" w:rsidRPr="00076145" w:rsidRDefault="00844384" w:rsidP="00844384">
      <w:pPr>
        <w:pStyle w:val="ABC-paragrahinNotes"/>
        <w:spacing w:after="120"/>
        <w:ind w:firstLine="567"/>
        <w:rPr>
          <w:rFonts w:ascii="Times New Roman" w:hAnsi="Times New Roman"/>
        </w:rPr>
      </w:pPr>
      <w:r w:rsidRPr="00076145">
        <w:rPr>
          <w:rFonts w:ascii="Times New Roman" w:hAnsi="Times New Roman"/>
        </w:rPr>
        <w:t>Норматив дол</w:t>
      </w:r>
      <w:r w:rsidR="00204106">
        <w:rPr>
          <w:rFonts w:ascii="Times New Roman" w:hAnsi="Times New Roman"/>
        </w:rPr>
        <w:t>госрочной ликвидности (Н</w:t>
      </w:r>
      <w:proofErr w:type="gramStart"/>
      <w:r w:rsidR="00204106">
        <w:rPr>
          <w:rFonts w:ascii="Times New Roman" w:hAnsi="Times New Roman"/>
        </w:rPr>
        <w:t>4</w:t>
      </w:r>
      <w:proofErr w:type="gramEnd"/>
      <w:r w:rsidR="00204106">
        <w:rPr>
          <w:rFonts w:ascii="Times New Roman" w:hAnsi="Times New Roman"/>
        </w:rPr>
        <w:t>) на 1июля</w:t>
      </w:r>
      <w:r w:rsidRPr="00076145">
        <w:rPr>
          <w:rFonts w:ascii="Times New Roman" w:hAnsi="Times New Roman"/>
        </w:rPr>
        <w:t xml:space="preserve"> 2014 года составил  </w:t>
      </w:r>
      <w:r w:rsidR="00076145" w:rsidRPr="00076145">
        <w:rPr>
          <w:rFonts w:ascii="Times New Roman" w:hAnsi="Times New Roman"/>
        </w:rPr>
        <w:t>80</w:t>
      </w:r>
      <w:r w:rsidRPr="00076145">
        <w:rPr>
          <w:rFonts w:ascii="Times New Roman" w:hAnsi="Times New Roman"/>
        </w:rPr>
        <w:t>,</w:t>
      </w:r>
      <w:r w:rsidR="00076145" w:rsidRPr="00076145">
        <w:rPr>
          <w:rFonts w:ascii="Times New Roman" w:hAnsi="Times New Roman"/>
        </w:rPr>
        <w:t>0</w:t>
      </w:r>
      <w:r w:rsidRPr="00076145">
        <w:rPr>
          <w:rFonts w:ascii="Times New Roman" w:hAnsi="Times New Roman"/>
        </w:rPr>
        <w:t>% (1 января 2014 года: 75,8%, при установленном Банком России значении - не более 120%.</w:t>
      </w:r>
    </w:p>
    <w:p w:rsidR="00844384" w:rsidRPr="001A2E98" w:rsidRDefault="00844384" w:rsidP="00EC1ECD">
      <w:pPr>
        <w:pStyle w:val="ABC-paragrahinNotes"/>
        <w:spacing w:after="120"/>
        <w:ind w:firstLine="567"/>
        <w:rPr>
          <w:rFonts w:ascii="Times New Roman" w:hAnsi="Times New Roman"/>
        </w:rPr>
      </w:pPr>
    </w:p>
    <w:p w:rsidR="00B93FCD" w:rsidRPr="0065765E" w:rsidRDefault="00B93FCD" w:rsidP="00B93FCD">
      <w:pPr>
        <w:pStyle w:val="ABC-paragrahinNotes"/>
        <w:spacing w:after="120"/>
        <w:ind w:firstLine="567"/>
        <w:rPr>
          <w:rFonts w:ascii="Times New Roman" w:hAnsi="Times New Roman"/>
        </w:rPr>
      </w:pPr>
      <w:r w:rsidRPr="00EC1ECD">
        <w:rPr>
          <w:rFonts w:ascii="Times New Roman" w:hAnsi="Times New Roman"/>
          <w:b/>
          <w:i/>
        </w:rPr>
        <w:t>Рыночный риск.</w:t>
      </w:r>
      <w:r w:rsidRPr="0065765E">
        <w:rPr>
          <w:rFonts w:ascii="Times New Roman" w:hAnsi="Times New Roman"/>
        </w:rPr>
        <w:t xml:space="preserve"> Компонентами рыночных рисков являются чувствительность активов и обязательств </w:t>
      </w:r>
      <w:r>
        <w:rPr>
          <w:rFonts w:ascii="Times New Roman" w:hAnsi="Times New Roman"/>
        </w:rPr>
        <w:t>Б</w:t>
      </w:r>
      <w:r w:rsidRPr="0065765E">
        <w:rPr>
          <w:rFonts w:ascii="Times New Roman" w:hAnsi="Times New Roman"/>
        </w:rPr>
        <w:t xml:space="preserve">анка  к изменению процентных ставок, валютных курсов, рыночной стоимости ценных бумаг и других финансовых инструментов. </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 xml:space="preserve">В целях оценки уровня рыночных рисков Банком проводится стресс-тестирование, анализ чувствительности финансового результата к факторам риска, оценка показателя </w:t>
      </w:r>
      <w:proofErr w:type="spellStart"/>
      <w:r w:rsidRPr="0065765E">
        <w:rPr>
          <w:rFonts w:ascii="Times New Roman" w:hAnsi="Times New Roman"/>
        </w:rPr>
        <w:t>VaR</w:t>
      </w:r>
      <w:proofErr w:type="spellEnd"/>
      <w:r w:rsidRPr="0065765E">
        <w:rPr>
          <w:rFonts w:ascii="Times New Roman" w:hAnsi="Times New Roman"/>
        </w:rPr>
        <w:t xml:space="preserve"> по финансовым инструментам и в целом по портфелю с использованием сценарного подхода различными методами (</w:t>
      </w:r>
      <w:proofErr w:type="gramStart"/>
      <w:r w:rsidRPr="0065765E">
        <w:rPr>
          <w:rFonts w:ascii="Times New Roman" w:hAnsi="Times New Roman"/>
        </w:rPr>
        <w:t>дельта-нормальным</w:t>
      </w:r>
      <w:proofErr w:type="gramEnd"/>
      <w:r w:rsidRPr="0065765E">
        <w:rPr>
          <w:rFonts w:ascii="Times New Roman" w:hAnsi="Times New Roman"/>
        </w:rPr>
        <w:t>, Монте-Карло), а также оценка волатильности и взаимосвязей различных факторов риска.</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Инструментами регулирования рыночных рисков являются: установление персональных лимитов открытых позиций на дилеров, лимитов по финансовым инструментам, лимитов допустимых потерь (</w:t>
      </w:r>
      <w:proofErr w:type="spellStart"/>
      <w:r w:rsidRPr="0065765E">
        <w:rPr>
          <w:rFonts w:ascii="Times New Roman" w:hAnsi="Times New Roman"/>
        </w:rPr>
        <w:t>stop-loss</w:t>
      </w:r>
      <w:proofErr w:type="spellEnd"/>
      <w:r w:rsidRPr="0065765E">
        <w:rPr>
          <w:rFonts w:ascii="Times New Roman" w:hAnsi="Times New Roman"/>
        </w:rPr>
        <w:t>) по торгуемым инструментам, управление дисбалансами (GAP) для удержания риска в границах установленных предел</w:t>
      </w:r>
      <w:r>
        <w:rPr>
          <w:rFonts w:ascii="Times New Roman" w:hAnsi="Times New Roman"/>
        </w:rPr>
        <w:t>ов</w:t>
      </w:r>
      <w:r w:rsidRPr="0065765E">
        <w:rPr>
          <w:rFonts w:ascii="Times New Roman" w:hAnsi="Times New Roman"/>
        </w:rPr>
        <w:t>.</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 xml:space="preserve">Для оценки уровня рыночного риска </w:t>
      </w:r>
      <w:r>
        <w:rPr>
          <w:rFonts w:ascii="Times New Roman" w:hAnsi="Times New Roman"/>
        </w:rPr>
        <w:t>Б</w:t>
      </w:r>
      <w:r w:rsidRPr="0065765E">
        <w:rPr>
          <w:rFonts w:ascii="Times New Roman" w:hAnsi="Times New Roman"/>
        </w:rPr>
        <w:t>анк использует следующие показатели:</w:t>
      </w:r>
    </w:p>
    <w:p w:rsidR="00B93FCD" w:rsidRDefault="00B93FCD" w:rsidP="00B93FCD">
      <w:pPr>
        <w:pStyle w:val="ABC-paragrahinNotes"/>
        <w:numPr>
          <w:ilvl w:val="0"/>
          <w:numId w:val="6"/>
        </w:numPr>
        <w:spacing w:after="120"/>
        <w:ind w:left="851"/>
        <w:rPr>
          <w:rFonts w:ascii="Times New Roman" w:hAnsi="Times New Roman"/>
        </w:rPr>
      </w:pPr>
      <w:r w:rsidRPr="0065765E">
        <w:rPr>
          <w:rFonts w:ascii="Times New Roman" w:hAnsi="Times New Roman"/>
        </w:rPr>
        <w:t>совокупный размер рыночного риска;</w:t>
      </w:r>
    </w:p>
    <w:p w:rsidR="00B93FCD" w:rsidRDefault="00B93FCD" w:rsidP="00B93FCD">
      <w:pPr>
        <w:pStyle w:val="ABC-paragrahinNotes"/>
        <w:numPr>
          <w:ilvl w:val="0"/>
          <w:numId w:val="6"/>
        </w:numPr>
        <w:spacing w:after="120"/>
        <w:ind w:left="851"/>
        <w:rPr>
          <w:rFonts w:ascii="Times New Roman" w:hAnsi="Times New Roman"/>
        </w:rPr>
      </w:pPr>
      <w:r w:rsidRPr="0065765E">
        <w:rPr>
          <w:rFonts w:ascii="Times New Roman" w:hAnsi="Times New Roman"/>
        </w:rPr>
        <w:t>размер процентного риска - размер рыночного риска по финансовым инструментам, чувствительным к изменениям процентных ставок, за исключением балансовых инструментов, приобретенных для целей инвестирования</w:t>
      </w:r>
      <w:r>
        <w:rPr>
          <w:rFonts w:ascii="Times New Roman" w:hAnsi="Times New Roman"/>
        </w:rPr>
        <w:t>;</w:t>
      </w:r>
      <w:r w:rsidRPr="0065765E">
        <w:rPr>
          <w:rFonts w:ascii="Times New Roman" w:hAnsi="Times New Roman"/>
        </w:rPr>
        <w:t xml:space="preserve"> </w:t>
      </w:r>
    </w:p>
    <w:p w:rsidR="00B93FCD" w:rsidRDefault="00B93FCD" w:rsidP="00B93FCD">
      <w:pPr>
        <w:pStyle w:val="ABC-paragrahinNotes"/>
        <w:numPr>
          <w:ilvl w:val="0"/>
          <w:numId w:val="6"/>
        </w:numPr>
        <w:spacing w:after="120"/>
        <w:ind w:left="851"/>
        <w:rPr>
          <w:rFonts w:ascii="Times New Roman" w:hAnsi="Times New Roman"/>
        </w:rPr>
      </w:pPr>
      <w:r w:rsidRPr="0065765E">
        <w:rPr>
          <w:rFonts w:ascii="Times New Roman" w:hAnsi="Times New Roman"/>
        </w:rPr>
        <w:t>размер валютного риска - размер рыночного риска по открытым Банком позициям в иностранных валютах и драгоценных металлах;</w:t>
      </w:r>
    </w:p>
    <w:p w:rsidR="00B93FCD" w:rsidRDefault="00B93FCD" w:rsidP="00B93FCD">
      <w:pPr>
        <w:pStyle w:val="ABC-paragrahinNotes"/>
        <w:numPr>
          <w:ilvl w:val="0"/>
          <w:numId w:val="6"/>
        </w:numPr>
        <w:spacing w:after="120"/>
        <w:ind w:left="851"/>
        <w:rPr>
          <w:rFonts w:ascii="Times New Roman" w:hAnsi="Times New Roman"/>
        </w:rPr>
      </w:pPr>
      <w:r w:rsidRPr="0065765E">
        <w:rPr>
          <w:rFonts w:ascii="Times New Roman" w:hAnsi="Times New Roman"/>
        </w:rPr>
        <w:t>размер фондового риска - размер рыночного риска по финансовым инструментам, чувствительным к изменению рыночных цен на фондовые ценности, за исключением балансовых инструментов, приобретенных для целей инвестирования</w:t>
      </w:r>
      <w:r>
        <w:rPr>
          <w:rFonts w:ascii="Times New Roman" w:hAnsi="Times New Roman"/>
        </w:rPr>
        <w:t>.</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 xml:space="preserve">Управление процентным риском осуществляется по всем активам и обязательствам Банка, которые связаны с возникновением процентного риска. Для определения потенциальной величины процентного риска </w:t>
      </w:r>
      <w:r>
        <w:rPr>
          <w:rFonts w:ascii="Times New Roman" w:hAnsi="Times New Roman"/>
        </w:rPr>
        <w:t>Б</w:t>
      </w:r>
      <w:r w:rsidRPr="0065765E">
        <w:rPr>
          <w:rFonts w:ascii="Times New Roman" w:hAnsi="Times New Roman"/>
        </w:rPr>
        <w:t xml:space="preserve">анк использует метод  анализа разрыва процентных ставок (GAP-анализ) и </w:t>
      </w:r>
      <w:r w:rsidRPr="0065765E">
        <w:rPr>
          <w:rFonts w:ascii="Times New Roman" w:hAnsi="Times New Roman"/>
        </w:rPr>
        <w:lastRenderedPageBreak/>
        <w:t xml:space="preserve">метод </w:t>
      </w:r>
      <w:proofErr w:type="spellStart"/>
      <w:r w:rsidRPr="0065765E">
        <w:rPr>
          <w:rFonts w:ascii="Times New Roman" w:hAnsi="Times New Roman"/>
        </w:rPr>
        <w:t>дюрации</w:t>
      </w:r>
      <w:proofErr w:type="spellEnd"/>
      <w:r w:rsidRPr="0065765E">
        <w:rPr>
          <w:rFonts w:ascii="Times New Roman" w:hAnsi="Times New Roman"/>
        </w:rPr>
        <w:t xml:space="preserve">. При GAP-анализе в качестве основного показателя, измеряющего процентный риск, используется степень несбалансированности между активами и обязательствами, чувствительными к изменениям процентных ставок. При анализе с использованием метода </w:t>
      </w:r>
      <w:proofErr w:type="spellStart"/>
      <w:r w:rsidRPr="0065765E">
        <w:rPr>
          <w:rFonts w:ascii="Times New Roman" w:hAnsi="Times New Roman"/>
        </w:rPr>
        <w:t>дюрации</w:t>
      </w:r>
      <w:proofErr w:type="spellEnd"/>
      <w:r w:rsidRPr="0065765E">
        <w:rPr>
          <w:rFonts w:ascii="Times New Roman" w:hAnsi="Times New Roman"/>
        </w:rPr>
        <w:t xml:space="preserve"> критической рассматривается величина процентного риска, обуславливающая снижение экономической стоимости Банка более чем на 20% от размера капитала.</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Управление валютным риском осуществляется через открытую валютную позицию (ОВП), исходя из предполагаемого изменения курса российского рубля и прочих макроэкономических индикаторов, что позволяет свести к минимуму убытки от значительных колебаний курса национальной и иностранных валют. Лимиты определяются как для каждой валюты, так и для совокупности позиций во всех валютах. В целях хеджирования валютного риска используются сделки своп разного срока, а также сделки с фьючерсами.</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В целях контроля за фондовым риском контролируется диверсификация инвестиционного портфеля ценных бумаг по срокам их погашения – сбалансированный по срокам портфель инвестиций позволяет решить задачу реинвестирования высвобождающихся в разное время денежных сре</w:t>
      </w:r>
      <w:proofErr w:type="gramStart"/>
      <w:r w:rsidRPr="0065765E">
        <w:rPr>
          <w:rFonts w:ascii="Times New Roman" w:hAnsi="Times New Roman"/>
        </w:rPr>
        <w:t>дств в др</w:t>
      </w:r>
      <w:proofErr w:type="gramEnd"/>
      <w:r w:rsidRPr="0065765E">
        <w:rPr>
          <w:rFonts w:ascii="Times New Roman" w:hAnsi="Times New Roman"/>
        </w:rPr>
        <w:t>угие активы, выгодные Банку.</w:t>
      </w:r>
    </w:p>
    <w:p w:rsidR="00B93FCD" w:rsidRPr="0065765E" w:rsidRDefault="00B93FCD" w:rsidP="00B93FCD">
      <w:pPr>
        <w:pStyle w:val="ABC-paragrahinNotes"/>
        <w:spacing w:after="120"/>
        <w:ind w:firstLine="567"/>
        <w:rPr>
          <w:rFonts w:ascii="Times New Roman" w:hAnsi="Times New Roman"/>
        </w:rPr>
      </w:pPr>
      <w:r>
        <w:rPr>
          <w:rFonts w:ascii="Times New Roman" w:hAnsi="Times New Roman"/>
        </w:rPr>
        <w:t>Для контроля над</w:t>
      </w:r>
      <w:r w:rsidRPr="0065765E">
        <w:rPr>
          <w:rFonts w:ascii="Times New Roman" w:hAnsi="Times New Roman"/>
        </w:rPr>
        <w:t xml:space="preserve"> торговыми операциями используются номинальные лимиты по видам финансовых инструментов, определяющие максимальный размер текущей позиции по ним на конец дня. Кроме того, устанавливается максимальное значение портфеля ценных бумаг. Данный вид лимитов учитывает необходимость соблюдения нормативов и корректируется в зависимости от отчетных показателей и стоящих перед Банком задач.</w:t>
      </w:r>
    </w:p>
    <w:p w:rsidR="00B93FCD" w:rsidRPr="0065765E" w:rsidRDefault="00B93FCD" w:rsidP="00B93FCD">
      <w:pPr>
        <w:pStyle w:val="ABC-paragrahinNotes"/>
        <w:spacing w:after="120"/>
        <w:ind w:firstLine="567"/>
        <w:rPr>
          <w:rFonts w:ascii="Times New Roman" w:hAnsi="Times New Roman"/>
        </w:rPr>
      </w:pPr>
      <w:r w:rsidRPr="0065765E">
        <w:rPr>
          <w:rFonts w:ascii="Times New Roman" w:hAnsi="Times New Roman"/>
        </w:rPr>
        <w:t xml:space="preserve">Особое </w:t>
      </w:r>
      <w:r>
        <w:rPr>
          <w:rFonts w:ascii="Times New Roman" w:hAnsi="Times New Roman"/>
        </w:rPr>
        <w:t>внимание Банк уделяет контролю над</w:t>
      </w:r>
      <w:r w:rsidRPr="0065765E">
        <w:rPr>
          <w:rFonts w:ascii="Times New Roman" w:hAnsi="Times New Roman"/>
        </w:rPr>
        <w:t xml:space="preserve"> операциями с акциями и производными финансовыми инструментами, не являющимися операциями хеджирования рисков, рассматривая их как потенциально несущие в себе существенный риск. В связи с этим Банк устанавливает предельно допустимую величину убытка и максимальный лимит открытой позиции по данным операциям. </w:t>
      </w:r>
    </w:p>
    <w:p w:rsidR="00B93FCD" w:rsidRPr="00EC1ECD" w:rsidRDefault="00B93FCD" w:rsidP="00B93FCD">
      <w:pPr>
        <w:ind w:firstLine="709"/>
        <w:jc w:val="both"/>
        <w:rPr>
          <w:lang w:val="ru-RU"/>
        </w:rPr>
      </w:pPr>
      <w:r w:rsidRPr="00EC1ECD">
        <w:rPr>
          <w:b/>
          <w:i/>
          <w:lang w:val="ru-RU"/>
        </w:rPr>
        <w:t>Операционный риск.</w:t>
      </w:r>
      <w:r w:rsidRPr="00EC1ECD">
        <w:rPr>
          <w:lang w:val="ru-RU"/>
        </w:rPr>
        <w:t xml:space="preserve"> Управление операционным риском направлено на снижение вероятности непредвиденных потерь, и как следствие, затрат на финансирование их ликвидации. Управлени</w:t>
      </w:r>
      <w:r>
        <w:rPr>
          <w:lang w:val="ru-RU"/>
        </w:rPr>
        <w:t>е</w:t>
      </w:r>
      <w:r w:rsidRPr="00EC1ECD">
        <w:rPr>
          <w:lang w:val="ru-RU"/>
        </w:rPr>
        <w:t xml:space="preserve"> операционным риском возложен</w:t>
      </w:r>
      <w:r>
        <w:rPr>
          <w:lang w:val="ru-RU"/>
        </w:rPr>
        <w:t>о</w:t>
      </w:r>
      <w:r w:rsidRPr="00EC1ECD">
        <w:rPr>
          <w:lang w:val="ru-RU"/>
        </w:rPr>
        <w:t xml:space="preserve"> на Комитет по управлению рисками. </w:t>
      </w:r>
    </w:p>
    <w:p w:rsidR="00B93FCD" w:rsidRPr="00EC1ECD" w:rsidRDefault="00B93FCD" w:rsidP="00B93FCD">
      <w:pPr>
        <w:ind w:firstLine="709"/>
        <w:jc w:val="both"/>
        <w:rPr>
          <w:lang w:val="ru-RU"/>
        </w:rPr>
      </w:pPr>
      <w:r w:rsidRPr="00EC1ECD">
        <w:rPr>
          <w:lang w:val="ru-RU"/>
        </w:rPr>
        <w:t xml:space="preserve">Банком  разработаны и применяются инструменты управления операционным риском, рекомендованные </w:t>
      </w:r>
      <w:proofErr w:type="spellStart"/>
      <w:r w:rsidRPr="00EC1ECD">
        <w:rPr>
          <w:lang w:val="ru-RU"/>
        </w:rPr>
        <w:t>Базельским</w:t>
      </w:r>
      <w:proofErr w:type="spellEnd"/>
      <w:r w:rsidRPr="00EC1ECD">
        <w:rPr>
          <w:lang w:val="ru-RU"/>
        </w:rPr>
        <w:t xml:space="preserve"> комитетом по банковскому надзору и Банком России. </w:t>
      </w:r>
      <w:proofErr w:type="gramStart"/>
      <w:r w:rsidRPr="00EC1ECD">
        <w:rPr>
          <w:lang w:val="ru-RU"/>
        </w:rPr>
        <w:t>Организованы на постоянной основе выявление и сбор данных о внутренних и внешних факторах операционного риска, формируются аналитическая база данных о понесенных операционных убытках и информационная база о значительных убытках, понесенных другими кредитными организациями вследствие реализации операционного риска, осуществляется анализ полученной информации и оценка операционного риска, по итогам которых принимаются управленческие решения.</w:t>
      </w:r>
      <w:proofErr w:type="gramEnd"/>
      <w:r w:rsidRPr="00EC1ECD">
        <w:rPr>
          <w:lang w:val="ru-RU"/>
        </w:rPr>
        <w:t xml:space="preserve"> В соответствии с требованиями Банка России рассчитанный размер операционного риска учитывается при расчете достаточности собственных средств Банка.</w:t>
      </w:r>
    </w:p>
    <w:p w:rsidR="00B93FCD" w:rsidRPr="00EC1ECD" w:rsidRDefault="00B93FCD" w:rsidP="00B93FCD">
      <w:pPr>
        <w:ind w:firstLine="709"/>
        <w:jc w:val="both"/>
        <w:rPr>
          <w:lang w:val="ru-RU"/>
        </w:rPr>
      </w:pPr>
      <w:r w:rsidRPr="00EC1ECD">
        <w:rPr>
          <w:lang w:val="ru-RU"/>
        </w:rPr>
        <w:t xml:space="preserve">При анализе и оценке уровня операционного риска учитываются такие существенные риски как правовой и </w:t>
      </w:r>
      <w:proofErr w:type="spellStart"/>
      <w:r w:rsidRPr="00EC1ECD">
        <w:rPr>
          <w:lang w:val="ru-RU"/>
        </w:rPr>
        <w:t>репутационный</w:t>
      </w:r>
      <w:proofErr w:type="spellEnd"/>
      <w:r w:rsidRPr="00EC1ECD">
        <w:rPr>
          <w:lang w:val="ru-RU"/>
        </w:rPr>
        <w:t xml:space="preserve"> риски, которые управляются в рамках системы управления операционным риском: на регулярной основе осуществляется сбор данных о выявленных факторах правового и </w:t>
      </w:r>
      <w:proofErr w:type="spellStart"/>
      <w:r w:rsidRPr="00EC1ECD">
        <w:rPr>
          <w:lang w:val="ru-RU"/>
        </w:rPr>
        <w:t>репутационного</w:t>
      </w:r>
      <w:proofErr w:type="spellEnd"/>
      <w:r w:rsidRPr="00EC1ECD">
        <w:rPr>
          <w:lang w:val="ru-RU"/>
        </w:rPr>
        <w:t xml:space="preserve"> рисков, проводится количественная оценка рисков, формируется аналитическая база данных о понесенных убытках, потенциальном ущербе.</w:t>
      </w:r>
    </w:p>
    <w:p w:rsidR="00B93FCD" w:rsidRDefault="00B93FCD" w:rsidP="00B93FCD">
      <w:pPr>
        <w:ind w:firstLine="709"/>
        <w:jc w:val="both"/>
        <w:rPr>
          <w:lang w:val="ru-RU"/>
        </w:rPr>
      </w:pPr>
      <w:r w:rsidRPr="00EC1ECD">
        <w:rPr>
          <w:lang w:val="ru-RU"/>
        </w:rPr>
        <w:t>Управление операционным риском направлено на снижение вероятности непредвиденных потерь, и как следствие, затрат на финансирование их ликвидации. Успешная реализация этой задачи вносит существенный вклад в повышение финансовой устойчивости и обеспечение стабильного развития Банка.</w:t>
      </w:r>
    </w:p>
    <w:p w:rsidR="00EC1ECD" w:rsidRPr="001A2E98" w:rsidRDefault="00EC1ECD" w:rsidP="00EC1ECD">
      <w:pPr>
        <w:ind w:firstLine="709"/>
        <w:jc w:val="both"/>
        <w:rPr>
          <w:lang w:val="ru-RU"/>
        </w:rPr>
      </w:pPr>
    </w:p>
    <w:p w:rsidR="00EC1ECD" w:rsidRDefault="00EC1ECD" w:rsidP="00EC1ECD">
      <w:pPr>
        <w:ind w:firstLine="709"/>
        <w:jc w:val="both"/>
        <w:rPr>
          <w:highlight w:val="yellow"/>
          <w:lang w:val="ru-RU"/>
        </w:rPr>
      </w:pPr>
    </w:p>
    <w:p w:rsidR="00DC3911" w:rsidRDefault="00DC3911" w:rsidP="00EC1ECD">
      <w:pPr>
        <w:ind w:firstLine="709"/>
        <w:jc w:val="both"/>
        <w:rPr>
          <w:highlight w:val="yellow"/>
          <w:lang w:val="ru-RU"/>
        </w:rPr>
      </w:pPr>
    </w:p>
    <w:p w:rsidR="00DC3911" w:rsidRDefault="00DC3911" w:rsidP="00EC1ECD">
      <w:pPr>
        <w:ind w:firstLine="709"/>
        <w:jc w:val="both"/>
        <w:rPr>
          <w:highlight w:val="yellow"/>
          <w:lang w:val="ru-RU"/>
        </w:rPr>
      </w:pPr>
    </w:p>
    <w:p w:rsidR="00DC3911" w:rsidRDefault="00DC3911" w:rsidP="00EC1ECD">
      <w:pPr>
        <w:ind w:firstLine="709"/>
        <w:jc w:val="both"/>
        <w:rPr>
          <w:highlight w:val="yellow"/>
          <w:lang w:val="ru-RU"/>
        </w:rPr>
      </w:pPr>
    </w:p>
    <w:p w:rsidR="00DC3911" w:rsidRPr="00A064AF" w:rsidRDefault="00DC3911" w:rsidP="00EC1ECD">
      <w:pPr>
        <w:ind w:firstLine="709"/>
        <w:jc w:val="both"/>
        <w:rPr>
          <w:highlight w:val="yellow"/>
          <w:lang w:val="ru-RU"/>
        </w:rPr>
      </w:pPr>
    </w:p>
    <w:p w:rsidR="00EC1ECD" w:rsidRPr="00A064AF" w:rsidRDefault="00EC1ECD" w:rsidP="00EC1ECD">
      <w:pPr>
        <w:ind w:firstLine="709"/>
        <w:jc w:val="both"/>
        <w:rPr>
          <w:highlight w:val="yellow"/>
          <w:lang w:val="ru-RU"/>
        </w:rPr>
      </w:pPr>
    </w:p>
    <w:p w:rsidR="0059684B" w:rsidRPr="00A064AF" w:rsidRDefault="0059684B" w:rsidP="003440C3">
      <w:pPr>
        <w:ind w:firstLine="709"/>
        <w:jc w:val="both"/>
        <w:rPr>
          <w:highlight w:val="yellow"/>
          <w:lang w:val="ru-RU"/>
        </w:rPr>
      </w:pPr>
    </w:p>
    <w:p w:rsidR="0059684B" w:rsidRDefault="0059684B" w:rsidP="003440C3">
      <w:pPr>
        <w:pStyle w:val="1"/>
        <w:keepLines w:val="0"/>
        <w:numPr>
          <w:ilvl w:val="0"/>
          <w:numId w:val="1"/>
        </w:numPr>
        <w:spacing w:after="0"/>
        <w:jc w:val="center"/>
        <w:rPr>
          <w:rFonts w:ascii="Times New Roman" w:hAnsi="Times New Roman"/>
          <w:i w:val="0"/>
          <w:sz w:val="24"/>
          <w:szCs w:val="24"/>
          <w:lang w:val="ru-RU"/>
        </w:rPr>
      </w:pPr>
      <w:r w:rsidRPr="00745379">
        <w:rPr>
          <w:rFonts w:ascii="Times New Roman" w:hAnsi="Times New Roman"/>
          <w:i w:val="0"/>
          <w:sz w:val="24"/>
          <w:szCs w:val="24"/>
          <w:lang w:val="ru-RU"/>
        </w:rPr>
        <w:lastRenderedPageBreak/>
        <w:t>СОПРОВОДИ</w:t>
      </w:r>
      <w:r w:rsidR="003440C3" w:rsidRPr="00745379">
        <w:rPr>
          <w:rFonts w:ascii="Times New Roman" w:hAnsi="Times New Roman"/>
          <w:i w:val="0"/>
          <w:sz w:val="24"/>
          <w:szCs w:val="24"/>
          <w:lang w:val="ru-RU"/>
        </w:rPr>
        <w:t xml:space="preserve">ТЕЛЬНАЯ  ИНФОРМАЦИЯ  К  ФОРМАМ </w:t>
      </w:r>
      <w:r w:rsidRPr="00745379">
        <w:rPr>
          <w:rFonts w:ascii="Times New Roman" w:hAnsi="Times New Roman"/>
          <w:i w:val="0"/>
          <w:sz w:val="24"/>
          <w:szCs w:val="24"/>
          <w:lang w:val="ru-RU"/>
        </w:rPr>
        <w:t>БУХГАЛТЕРСКОЙ   ОТЧЕТНОСТИ</w:t>
      </w:r>
    </w:p>
    <w:p w:rsidR="00D54555" w:rsidRDefault="00D54555" w:rsidP="00D54555">
      <w:pPr>
        <w:pStyle w:val="a1"/>
        <w:rPr>
          <w:lang w:val="ru-RU"/>
        </w:rPr>
      </w:pPr>
    </w:p>
    <w:p w:rsidR="00D54555" w:rsidRPr="00EC2EB8" w:rsidRDefault="00D54555" w:rsidP="00846D9B">
      <w:pPr>
        <w:pStyle w:val="a1"/>
        <w:rPr>
          <w:lang w:val="ru-RU"/>
        </w:rPr>
      </w:pPr>
    </w:p>
    <w:p w:rsidR="00D54555" w:rsidRPr="00745379" w:rsidRDefault="00D54555" w:rsidP="00846D9B">
      <w:pPr>
        <w:pStyle w:val="a1"/>
        <w:rPr>
          <w:lang w:val="ru-RU"/>
        </w:rPr>
      </w:pPr>
    </w:p>
    <w:p w:rsidR="00846D9B" w:rsidRPr="00745379" w:rsidRDefault="00846D9B" w:rsidP="00550CF8">
      <w:pPr>
        <w:autoSpaceDE w:val="0"/>
        <w:autoSpaceDN w:val="0"/>
        <w:adjustRightInd w:val="0"/>
        <w:jc w:val="both"/>
        <w:outlineLvl w:val="0"/>
        <w:rPr>
          <w:b/>
          <w:szCs w:val="22"/>
          <w:lang w:val="ru-RU"/>
        </w:rPr>
      </w:pPr>
      <w:r w:rsidRPr="00745379">
        <w:rPr>
          <w:b/>
          <w:szCs w:val="22"/>
          <w:lang w:val="ru-RU"/>
        </w:rPr>
        <w:t>5.1</w:t>
      </w:r>
      <w:r w:rsidR="00987428">
        <w:rPr>
          <w:b/>
          <w:szCs w:val="22"/>
          <w:lang w:val="ru-RU"/>
        </w:rPr>
        <w:t>.1.</w:t>
      </w:r>
      <w:r w:rsidRPr="00745379">
        <w:rPr>
          <w:b/>
          <w:szCs w:val="22"/>
          <w:lang w:val="ru-RU"/>
        </w:rPr>
        <w:t xml:space="preserve"> Денежные средства</w:t>
      </w:r>
    </w:p>
    <w:p w:rsidR="00846D9B" w:rsidRPr="00A064AF" w:rsidRDefault="00846D9B" w:rsidP="00846D9B">
      <w:pPr>
        <w:autoSpaceDE w:val="0"/>
        <w:autoSpaceDN w:val="0"/>
        <w:adjustRightInd w:val="0"/>
        <w:ind w:left="284"/>
        <w:jc w:val="both"/>
        <w:outlineLvl w:val="0"/>
        <w:rPr>
          <w:szCs w:val="22"/>
          <w:highlight w:val="yellow"/>
          <w:lang w:val="ru-RU"/>
        </w:rPr>
      </w:pPr>
    </w:p>
    <w:tbl>
      <w:tblPr>
        <w:tblW w:w="9513" w:type="dxa"/>
        <w:tblInd w:w="93" w:type="dxa"/>
        <w:tblLook w:val="04A0" w:firstRow="1" w:lastRow="0" w:firstColumn="1" w:lastColumn="0" w:noHBand="0" w:noVBand="1"/>
      </w:tblPr>
      <w:tblGrid>
        <w:gridCol w:w="4268"/>
        <w:gridCol w:w="2693"/>
        <w:gridCol w:w="2552"/>
      </w:tblGrid>
      <w:tr w:rsidR="00846D9B" w:rsidRPr="00987428" w:rsidTr="00052881">
        <w:trPr>
          <w:trHeight w:val="315"/>
        </w:trPr>
        <w:tc>
          <w:tcPr>
            <w:tcW w:w="4268" w:type="dxa"/>
            <w:tcBorders>
              <w:top w:val="nil"/>
              <w:left w:val="nil"/>
              <w:bottom w:val="nil"/>
              <w:right w:val="nil"/>
            </w:tcBorders>
            <w:shd w:val="clear" w:color="auto" w:fill="auto"/>
            <w:noWrap/>
            <w:vAlign w:val="bottom"/>
            <w:hideMark/>
          </w:tcPr>
          <w:p w:rsidR="00846D9B" w:rsidRPr="00987428" w:rsidRDefault="00846D9B" w:rsidP="00552DAF">
            <w:pPr>
              <w:rPr>
                <w:b/>
                <w:bCs/>
                <w:highlight w:val="yellow"/>
                <w:lang w:val="ru-RU"/>
              </w:rPr>
            </w:pPr>
          </w:p>
        </w:tc>
        <w:tc>
          <w:tcPr>
            <w:tcW w:w="2693" w:type="dxa"/>
            <w:tcBorders>
              <w:top w:val="nil"/>
              <w:left w:val="nil"/>
              <w:bottom w:val="nil"/>
              <w:right w:val="nil"/>
            </w:tcBorders>
            <w:shd w:val="clear" w:color="auto" w:fill="auto"/>
            <w:noWrap/>
            <w:vAlign w:val="center"/>
            <w:hideMark/>
          </w:tcPr>
          <w:p w:rsidR="00846D9B" w:rsidRPr="00A064AF" w:rsidRDefault="00846D9B" w:rsidP="00552DAF">
            <w:pPr>
              <w:jc w:val="right"/>
              <w:rPr>
                <w:highlight w:val="yellow"/>
                <w:lang w:val="ru-RU"/>
              </w:rPr>
            </w:pPr>
          </w:p>
        </w:tc>
        <w:tc>
          <w:tcPr>
            <w:tcW w:w="2552" w:type="dxa"/>
            <w:tcBorders>
              <w:top w:val="nil"/>
              <w:left w:val="nil"/>
              <w:bottom w:val="single" w:sz="8" w:space="0" w:color="auto"/>
              <w:right w:val="nil"/>
            </w:tcBorders>
            <w:shd w:val="clear" w:color="auto" w:fill="auto"/>
            <w:noWrap/>
            <w:vAlign w:val="center"/>
            <w:hideMark/>
          </w:tcPr>
          <w:p w:rsidR="00846D9B" w:rsidRPr="00745379" w:rsidRDefault="00846D9B" w:rsidP="00552DAF">
            <w:pPr>
              <w:jc w:val="right"/>
              <w:rPr>
                <w:lang w:val="ru-RU"/>
              </w:rPr>
            </w:pPr>
            <w:proofErr w:type="spellStart"/>
            <w:r w:rsidRPr="00745379">
              <w:rPr>
                <w:lang w:val="ru-RU"/>
              </w:rPr>
              <w:t>тыс</w:t>
            </w:r>
            <w:proofErr w:type="gramStart"/>
            <w:r w:rsidRPr="00745379">
              <w:rPr>
                <w:lang w:val="ru-RU"/>
              </w:rPr>
              <w:t>.р</w:t>
            </w:r>
            <w:proofErr w:type="gramEnd"/>
            <w:r w:rsidRPr="00745379">
              <w:rPr>
                <w:lang w:val="ru-RU"/>
              </w:rPr>
              <w:t>уб</w:t>
            </w:r>
            <w:proofErr w:type="spellEnd"/>
            <w:r w:rsidRPr="00745379">
              <w:rPr>
                <w:lang w:val="ru-RU"/>
              </w:rPr>
              <w:t>.</w:t>
            </w:r>
          </w:p>
        </w:tc>
      </w:tr>
      <w:tr w:rsidR="00846D9B" w:rsidRPr="00987428" w:rsidTr="00052881">
        <w:trPr>
          <w:trHeight w:val="300"/>
        </w:trPr>
        <w:tc>
          <w:tcPr>
            <w:tcW w:w="42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46D9B" w:rsidRPr="00745379" w:rsidRDefault="00846D9B" w:rsidP="00552DAF">
            <w:pPr>
              <w:jc w:val="center"/>
              <w:rPr>
                <w:sz w:val="20"/>
                <w:szCs w:val="20"/>
                <w:lang w:val="ru-RU"/>
              </w:rPr>
            </w:pPr>
            <w:r w:rsidRPr="00745379">
              <w:rPr>
                <w:sz w:val="20"/>
                <w:szCs w:val="20"/>
                <w:lang w:val="ru-RU"/>
              </w:rPr>
              <w:t>Наименование</w:t>
            </w:r>
          </w:p>
        </w:tc>
        <w:tc>
          <w:tcPr>
            <w:tcW w:w="2693" w:type="dxa"/>
            <w:tcBorders>
              <w:top w:val="single" w:sz="8" w:space="0" w:color="auto"/>
              <w:left w:val="nil"/>
              <w:bottom w:val="single" w:sz="4" w:space="0" w:color="auto"/>
              <w:right w:val="nil"/>
            </w:tcBorders>
            <w:shd w:val="clear" w:color="auto" w:fill="auto"/>
            <w:vAlign w:val="center"/>
            <w:hideMark/>
          </w:tcPr>
          <w:p w:rsidR="00846D9B" w:rsidRPr="00745379" w:rsidRDefault="00846D9B" w:rsidP="000602AE">
            <w:pPr>
              <w:jc w:val="center"/>
              <w:rPr>
                <w:b/>
                <w:bCs/>
                <w:sz w:val="20"/>
                <w:szCs w:val="20"/>
                <w:lang w:val="ru-RU"/>
              </w:rPr>
            </w:pPr>
            <w:r w:rsidRPr="00745379">
              <w:rPr>
                <w:b/>
                <w:bCs/>
                <w:sz w:val="20"/>
                <w:szCs w:val="20"/>
                <w:lang w:val="ru-RU"/>
              </w:rPr>
              <w:t>01.0</w:t>
            </w:r>
            <w:r w:rsidR="000602AE" w:rsidRPr="00745379">
              <w:rPr>
                <w:b/>
                <w:bCs/>
                <w:sz w:val="20"/>
                <w:szCs w:val="20"/>
                <w:lang w:val="ru-RU"/>
              </w:rPr>
              <w:t>7</w:t>
            </w:r>
            <w:r w:rsidRPr="00745379">
              <w:rPr>
                <w:b/>
                <w:bCs/>
                <w:sz w:val="20"/>
                <w:szCs w:val="20"/>
                <w:lang w:val="ru-RU"/>
              </w:rPr>
              <w:t>.2014</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846D9B" w:rsidRPr="00745379" w:rsidRDefault="00846D9B" w:rsidP="00552DAF">
            <w:pPr>
              <w:jc w:val="center"/>
              <w:rPr>
                <w:b/>
                <w:bCs/>
                <w:sz w:val="20"/>
                <w:szCs w:val="20"/>
                <w:lang w:val="ru-RU"/>
              </w:rPr>
            </w:pPr>
            <w:r w:rsidRPr="00745379">
              <w:rPr>
                <w:b/>
                <w:bCs/>
                <w:sz w:val="20"/>
                <w:szCs w:val="20"/>
                <w:lang w:val="ru-RU"/>
              </w:rPr>
              <w:t>01.01.2014</w:t>
            </w:r>
          </w:p>
        </w:tc>
      </w:tr>
      <w:tr w:rsidR="00846D9B" w:rsidRPr="00987428" w:rsidTr="00052881">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846D9B" w:rsidRPr="00745379" w:rsidRDefault="00846D9B" w:rsidP="00CB5CD7">
            <w:pPr>
              <w:ind w:firstLineChars="100" w:firstLine="200"/>
              <w:rPr>
                <w:sz w:val="20"/>
                <w:szCs w:val="20"/>
                <w:lang w:val="ru-RU"/>
              </w:rPr>
            </w:pPr>
            <w:r w:rsidRPr="00745379">
              <w:rPr>
                <w:sz w:val="20"/>
                <w:szCs w:val="20"/>
                <w:lang w:val="ru-RU"/>
              </w:rPr>
              <w:t>Денежные средства</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987428" w:rsidRDefault="00625027" w:rsidP="00552DAF">
            <w:pPr>
              <w:jc w:val="right"/>
              <w:rPr>
                <w:sz w:val="20"/>
                <w:szCs w:val="20"/>
                <w:highlight w:val="yellow"/>
                <w:lang w:val="ru-RU"/>
              </w:rPr>
            </w:pPr>
            <w:r w:rsidRPr="00987428">
              <w:rPr>
                <w:sz w:val="20"/>
                <w:szCs w:val="20"/>
                <w:lang w:val="ru-RU"/>
              </w:rPr>
              <w:t>2</w:t>
            </w:r>
            <w:r w:rsidRPr="00625027">
              <w:rPr>
                <w:sz w:val="20"/>
                <w:szCs w:val="20"/>
              </w:rPr>
              <w:t> </w:t>
            </w:r>
            <w:r w:rsidRPr="00987428">
              <w:rPr>
                <w:sz w:val="20"/>
                <w:szCs w:val="20"/>
                <w:lang w:val="ru-RU"/>
              </w:rPr>
              <w:t>987 061</w:t>
            </w:r>
          </w:p>
        </w:tc>
        <w:tc>
          <w:tcPr>
            <w:tcW w:w="2552"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sz w:val="20"/>
                <w:szCs w:val="20"/>
                <w:lang w:val="ru-RU"/>
              </w:rPr>
            </w:pPr>
            <w:r w:rsidRPr="00745379">
              <w:rPr>
                <w:sz w:val="20"/>
                <w:szCs w:val="20"/>
                <w:lang w:val="ru-RU"/>
              </w:rPr>
              <w:t>2 377 634</w:t>
            </w:r>
          </w:p>
        </w:tc>
      </w:tr>
      <w:tr w:rsidR="00846D9B" w:rsidRPr="00A064AF" w:rsidTr="00052881">
        <w:trPr>
          <w:trHeight w:val="67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CB5CD7">
            <w:pPr>
              <w:ind w:firstLineChars="100" w:firstLine="200"/>
              <w:rPr>
                <w:sz w:val="20"/>
                <w:szCs w:val="20"/>
                <w:lang w:val="ru-RU"/>
              </w:rPr>
            </w:pPr>
            <w:r w:rsidRPr="00745379">
              <w:rPr>
                <w:sz w:val="20"/>
                <w:szCs w:val="20"/>
                <w:lang w:val="ru-RU"/>
              </w:rPr>
              <w:t>Средства кредитных организаций в Центральном банке Российской Федерации</w:t>
            </w:r>
            <w:r w:rsidR="003B70C0" w:rsidRPr="00745379">
              <w:rPr>
                <w:sz w:val="20"/>
                <w:szCs w:val="20"/>
                <w:lang w:val="ru-RU"/>
              </w:rPr>
              <w:t>, в том числе:</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625027" w:rsidRDefault="00625027" w:rsidP="00552DAF">
            <w:pPr>
              <w:jc w:val="right"/>
              <w:rPr>
                <w:sz w:val="20"/>
                <w:szCs w:val="20"/>
                <w:highlight w:val="yellow"/>
              </w:rPr>
            </w:pPr>
            <w:r w:rsidRPr="00625027">
              <w:rPr>
                <w:sz w:val="20"/>
                <w:szCs w:val="20"/>
              </w:rPr>
              <w:t>5 891 069</w:t>
            </w:r>
          </w:p>
        </w:tc>
        <w:tc>
          <w:tcPr>
            <w:tcW w:w="2552"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sz w:val="20"/>
                <w:szCs w:val="20"/>
                <w:lang w:val="ru-RU"/>
              </w:rPr>
            </w:pPr>
            <w:r w:rsidRPr="00745379">
              <w:rPr>
                <w:sz w:val="20"/>
                <w:szCs w:val="20"/>
                <w:lang w:val="ru-RU"/>
              </w:rPr>
              <w:t>3 587 621</w:t>
            </w:r>
          </w:p>
        </w:tc>
      </w:tr>
      <w:tr w:rsidR="00846D9B" w:rsidRPr="00A064AF" w:rsidTr="00052881">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846D9B" w:rsidRPr="00745379" w:rsidRDefault="003B70C0" w:rsidP="003B70C0">
            <w:pPr>
              <w:ind w:firstLineChars="100" w:firstLine="200"/>
              <w:rPr>
                <w:i/>
                <w:iCs/>
                <w:sz w:val="20"/>
                <w:szCs w:val="20"/>
                <w:lang w:val="ru-RU"/>
              </w:rPr>
            </w:pPr>
            <w:r w:rsidRPr="00745379">
              <w:rPr>
                <w:i/>
                <w:iCs/>
                <w:sz w:val="20"/>
                <w:szCs w:val="20"/>
                <w:lang w:val="ru-RU"/>
              </w:rPr>
              <w:t>-</w:t>
            </w:r>
            <w:r w:rsidR="00846D9B" w:rsidRPr="00745379">
              <w:rPr>
                <w:i/>
                <w:iCs/>
                <w:sz w:val="20"/>
                <w:szCs w:val="20"/>
                <w:lang w:val="ru-RU"/>
              </w:rPr>
              <w:t xml:space="preserve"> обязательны</w:t>
            </w:r>
            <w:r w:rsidRPr="00745379">
              <w:rPr>
                <w:i/>
                <w:iCs/>
                <w:sz w:val="20"/>
                <w:szCs w:val="20"/>
                <w:lang w:val="ru-RU"/>
              </w:rPr>
              <w:t>е</w:t>
            </w:r>
            <w:r w:rsidR="00846D9B" w:rsidRPr="00745379">
              <w:rPr>
                <w:i/>
                <w:iCs/>
                <w:sz w:val="20"/>
                <w:szCs w:val="20"/>
                <w:lang w:val="ru-RU"/>
              </w:rPr>
              <w:t xml:space="preserve"> резерв</w:t>
            </w:r>
            <w:r w:rsidRPr="00745379">
              <w:rPr>
                <w:i/>
                <w:iCs/>
                <w:sz w:val="20"/>
                <w:szCs w:val="20"/>
                <w:lang w:val="ru-RU"/>
              </w:rPr>
              <w:t>ы</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625027" w:rsidRDefault="00625027" w:rsidP="00552DAF">
            <w:pPr>
              <w:jc w:val="right"/>
              <w:rPr>
                <w:i/>
                <w:iCs/>
                <w:sz w:val="20"/>
                <w:szCs w:val="20"/>
                <w:highlight w:val="yellow"/>
              </w:rPr>
            </w:pPr>
            <w:r w:rsidRPr="00625027">
              <w:rPr>
                <w:i/>
                <w:iCs/>
                <w:sz w:val="20"/>
                <w:szCs w:val="20"/>
              </w:rPr>
              <w:t>893 580</w:t>
            </w:r>
          </w:p>
        </w:tc>
        <w:tc>
          <w:tcPr>
            <w:tcW w:w="2552"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i/>
                <w:iCs/>
                <w:sz w:val="20"/>
                <w:szCs w:val="20"/>
                <w:lang w:val="ru-RU"/>
              </w:rPr>
            </w:pPr>
            <w:r w:rsidRPr="00745379">
              <w:rPr>
                <w:i/>
                <w:iCs/>
                <w:sz w:val="20"/>
                <w:szCs w:val="20"/>
                <w:lang w:val="ru-RU"/>
              </w:rPr>
              <w:t>968 049</w:t>
            </w:r>
          </w:p>
        </w:tc>
      </w:tr>
      <w:tr w:rsidR="00846D9B" w:rsidRPr="00A064AF" w:rsidTr="00052881">
        <w:trPr>
          <w:trHeight w:val="78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CB5CD7">
            <w:pPr>
              <w:ind w:firstLineChars="100" w:firstLine="200"/>
              <w:rPr>
                <w:sz w:val="20"/>
                <w:szCs w:val="20"/>
                <w:lang w:val="ru-RU"/>
              </w:rPr>
            </w:pPr>
            <w:r w:rsidRPr="00745379">
              <w:rPr>
                <w:sz w:val="20"/>
                <w:szCs w:val="20"/>
                <w:lang w:val="ru-RU"/>
              </w:rPr>
              <w:t>Корреспондентские счета в кредитных организациях Российской Федерации</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1A2E98" w:rsidRDefault="00625027" w:rsidP="001A2E98">
            <w:pPr>
              <w:jc w:val="right"/>
              <w:rPr>
                <w:sz w:val="20"/>
                <w:szCs w:val="20"/>
                <w:highlight w:val="yellow"/>
                <w:lang w:val="ru-RU"/>
              </w:rPr>
            </w:pPr>
            <w:r w:rsidRPr="00625027">
              <w:rPr>
                <w:sz w:val="20"/>
                <w:szCs w:val="20"/>
              </w:rPr>
              <w:t xml:space="preserve">1 011 </w:t>
            </w:r>
            <w:r w:rsidR="001A2E98">
              <w:rPr>
                <w:sz w:val="20"/>
                <w:szCs w:val="20"/>
                <w:lang w:val="ru-RU"/>
              </w:rPr>
              <w:t>874</w:t>
            </w:r>
          </w:p>
        </w:tc>
        <w:tc>
          <w:tcPr>
            <w:tcW w:w="2552"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sz w:val="20"/>
                <w:szCs w:val="20"/>
                <w:lang w:val="ru-RU"/>
              </w:rPr>
            </w:pPr>
            <w:r w:rsidRPr="00745379">
              <w:rPr>
                <w:sz w:val="20"/>
                <w:szCs w:val="20"/>
                <w:lang w:val="ru-RU"/>
              </w:rPr>
              <w:t>1 285 858</w:t>
            </w:r>
          </w:p>
        </w:tc>
      </w:tr>
      <w:tr w:rsidR="00846D9B" w:rsidRPr="00A064AF" w:rsidTr="00052881">
        <w:trPr>
          <w:trHeight w:val="67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CB5CD7">
            <w:pPr>
              <w:ind w:firstLineChars="100" w:firstLine="200"/>
              <w:rPr>
                <w:sz w:val="20"/>
                <w:szCs w:val="20"/>
                <w:lang w:val="ru-RU"/>
              </w:rPr>
            </w:pPr>
            <w:r w:rsidRPr="00745379">
              <w:rPr>
                <w:sz w:val="20"/>
                <w:szCs w:val="20"/>
                <w:lang w:val="ru-RU"/>
              </w:rPr>
              <w:t>Корреспондентские счета в кредитных организациях в иных странах</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1A2E98" w:rsidRDefault="00625027" w:rsidP="001A2E98">
            <w:pPr>
              <w:jc w:val="right"/>
              <w:rPr>
                <w:sz w:val="20"/>
                <w:szCs w:val="20"/>
                <w:highlight w:val="yellow"/>
                <w:lang w:val="ru-RU"/>
              </w:rPr>
            </w:pPr>
            <w:r w:rsidRPr="00625027">
              <w:rPr>
                <w:sz w:val="20"/>
                <w:szCs w:val="20"/>
              </w:rPr>
              <w:t xml:space="preserve">5 960 </w:t>
            </w:r>
            <w:r w:rsidR="001A2E98">
              <w:rPr>
                <w:sz w:val="20"/>
                <w:szCs w:val="20"/>
                <w:lang w:val="ru-RU"/>
              </w:rPr>
              <w:t>383</w:t>
            </w:r>
          </w:p>
        </w:tc>
        <w:tc>
          <w:tcPr>
            <w:tcW w:w="2552"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sz w:val="20"/>
                <w:szCs w:val="20"/>
                <w:lang w:val="ru-RU"/>
              </w:rPr>
            </w:pPr>
            <w:r w:rsidRPr="00745379">
              <w:rPr>
                <w:sz w:val="20"/>
                <w:szCs w:val="20"/>
                <w:lang w:val="ru-RU"/>
              </w:rPr>
              <w:t>9 918 049</w:t>
            </w:r>
          </w:p>
        </w:tc>
      </w:tr>
      <w:tr w:rsidR="00846D9B" w:rsidRPr="00A064AF" w:rsidTr="00052881">
        <w:trPr>
          <w:trHeight w:val="45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552DAF">
            <w:pPr>
              <w:jc w:val="center"/>
              <w:rPr>
                <w:b/>
                <w:bCs/>
                <w:sz w:val="20"/>
                <w:szCs w:val="20"/>
                <w:lang w:val="ru-RU"/>
              </w:rPr>
            </w:pPr>
            <w:r w:rsidRPr="00745379">
              <w:rPr>
                <w:b/>
                <w:bCs/>
                <w:sz w:val="20"/>
                <w:szCs w:val="20"/>
                <w:lang w:val="ru-RU"/>
              </w:rPr>
              <w:t>Итого денежные средства и их эквиваленты</w:t>
            </w:r>
            <w:r w:rsidR="003B70C0" w:rsidRPr="00745379">
              <w:rPr>
                <w:b/>
                <w:bCs/>
                <w:sz w:val="20"/>
                <w:szCs w:val="20"/>
                <w:lang w:val="ru-RU"/>
              </w:rPr>
              <w:t xml:space="preserve"> за вычетом фонда обязательных резервов</w:t>
            </w:r>
          </w:p>
        </w:tc>
        <w:tc>
          <w:tcPr>
            <w:tcW w:w="2693" w:type="dxa"/>
            <w:tcBorders>
              <w:top w:val="nil"/>
              <w:left w:val="nil"/>
              <w:bottom w:val="single" w:sz="4" w:space="0" w:color="auto"/>
              <w:right w:val="single" w:sz="4" w:space="0" w:color="auto"/>
            </w:tcBorders>
            <w:shd w:val="clear" w:color="auto" w:fill="auto"/>
            <w:noWrap/>
            <w:vAlign w:val="center"/>
            <w:hideMark/>
          </w:tcPr>
          <w:p w:rsidR="00846D9B" w:rsidRPr="00625027" w:rsidRDefault="00625027" w:rsidP="00552DAF">
            <w:pPr>
              <w:jc w:val="right"/>
              <w:rPr>
                <w:b/>
                <w:sz w:val="20"/>
                <w:szCs w:val="20"/>
                <w:highlight w:val="yellow"/>
              </w:rPr>
            </w:pPr>
            <w:r w:rsidRPr="00625027">
              <w:rPr>
                <w:b/>
                <w:sz w:val="20"/>
                <w:szCs w:val="20"/>
              </w:rPr>
              <w:t>14 956 807</w:t>
            </w:r>
          </w:p>
        </w:tc>
        <w:tc>
          <w:tcPr>
            <w:tcW w:w="2552"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b/>
                <w:sz w:val="20"/>
                <w:szCs w:val="20"/>
                <w:lang w:val="ru-RU"/>
              </w:rPr>
            </w:pPr>
            <w:r w:rsidRPr="00745379">
              <w:rPr>
                <w:b/>
                <w:sz w:val="20"/>
                <w:szCs w:val="20"/>
                <w:lang w:val="ru-RU"/>
              </w:rPr>
              <w:t>16 201 113</w:t>
            </w:r>
          </w:p>
        </w:tc>
      </w:tr>
    </w:tbl>
    <w:p w:rsidR="00846D9B" w:rsidRPr="00A064AF" w:rsidRDefault="00846D9B" w:rsidP="00846D9B">
      <w:pPr>
        <w:autoSpaceDE w:val="0"/>
        <w:autoSpaceDN w:val="0"/>
        <w:adjustRightInd w:val="0"/>
        <w:jc w:val="both"/>
        <w:outlineLvl w:val="0"/>
        <w:rPr>
          <w:szCs w:val="22"/>
          <w:highlight w:val="yellow"/>
          <w:lang w:val="ru-RU"/>
        </w:rPr>
      </w:pPr>
    </w:p>
    <w:p w:rsidR="00846D9B" w:rsidRPr="00A064AF" w:rsidRDefault="00846D9B" w:rsidP="00846D9B">
      <w:pPr>
        <w:autoSpaceDE w:val="0"/>
        <w:autoSpaceDN w:val="0"/>
        <w:adjustRightInd w:val="0"/>
        <w:jc w:val="both"/>
        <w:outlineLvl w:val="0"/>
        <w:rPr>
          <w:szCs w:val="22"/>
          <w:highlight w:val="yellow"/>
          <w:lang w:val="ru-RU"/>
        </w:rPr>
      </w:pPr>
    </w:p>
    <w:p w:rsidR="00846D9B" w:rsidRPr="001A2E98" w:rsidRDefault="00846D9B" w:rsidP="00CB5CD7">
      <w:pPr>
        <w:autoSpaceDE w:val="0"/>
        <w:autoSpaceDN w:val="0"/>
        <w:adjustRightInd w:val="0"/>
        <w:ind w:firstLine="708"/>
        <w:jc w:val="both"/>
        <w:outlineLvl w:val="0"/>
        <w:rPr>
          <w:szCs w:val="22"/>
          <w:lang w:val="ru-RU"/>
        </w:rPr>
      </w:pPr>
      <w:r w:rsidRPr="00745379">
        <w:rPr>
          <w:szCs w:val="22"/>
          <w:lang w:val="ru-RU"/>
        </w:rPr>
        <w:t xml:space="preserve">В указанной выше таблице сумма денежных средств и их эквивалентов указана за вычетом сумм денежных средств, имеющих ограничения по их </w:t>
      </w:r>
      <w:r w:rsidR="000602AE" w:rsidRPr="00745379">
        <w:rPr>
          <w:szCs w:val="22"/>
          <w:lang w:val="ru-RU"/>
        </w:rPr>
        <w:t>использованию. По состоянию на 0</w:t>
      </w:r>
      <w:r w:rsidRPr="00745379">
        <w:rPr>
          <w:szCs w:val="22"/>
          <w:lang w:val="ru-RU"/>
        </w:rPr>
        <w:t xml:space="preserve">1 </w:t>
      </w:r>
      <w:r w:rsidR="000602AE" w:rsidRPr="00745379">
        <w:rPr>
          <w:szCs w:val="22"/>
          <w:lang w:val="ru-RU"/>
        </w:rPr>
        <w:t>июля</w:t>
      </w:r>
      <w:r w:rsidRPr="00745379">
        <w:rPr>
          <w:szCs w:val="22"/>
          <w:lang w:val="ru-RU"/>
        </w:rPr>
        <w:t xml:space="preserve"> 2014 года сумма</w:t>
      </w:r>
      <w:r w:rsidR="00DF725D" w:rsidRPr="00745379">
        <w:rPr>
          <w:szCs w:val="22"/>
          <w:lang w:val="ru-RU"/>
        </w:rPr>
        <w:t xml:space="preserve"> денежных средств и их эквивалентов</w:t>
      </w:r>
      <w:r w:rsidRPr="00745379">
        <w:rPr>
          <w:szCs w:val="22"/>
          <w:lang w:val="ru-RU"/>
        </w:rPr>
        <w:t xml:space="preserve"> составила </w:t>
      </w:r>
      <w:r w:rsidRPr="001A2E98">
        <w:rPr>
          <w:szCs w:val="22"/>
          <w:lang w:val="ru-RU"/>
        </w:rPr>
        <w:t>1</w:t>
      </w:r>
      <w:r w:rsidR="001A2E98" w:rsidRPr="001A2E98">
        <w:rPr>
          <w:szCs w:val="22"/>
          <w:lang w:val="ru-RU"/>
        </w:rPr>
        <w:t>4</w:t>
      </w:r>
      <w:r w:rsidRPr="001A2E98">
        <w:rPr>
          <w:szCs w:val="22"/>
          <w:lang w:val="ru-RU"/>
        </w:rPr>
        <w:t> </w:t>
      </w:r>
      <w:r w:rsidR="001A2E98" w:rsidRPr="001A2E98">
        <w:rPr>
          <w:szCs w:val="22"/>
          <w:lang w:val="ru-RU"/>
        </w:rPr>
        <w:t>956</w:t>
      </w:r>
      <w:r w:rsidRPr="001A2E98">
        <w:rPr>
          <w:szCs w:val="22"/>
          <w:lang w:val="ru-RU"/>
        </w:rPr>
        <w:t xml:space="preserve"> </w:t>
      </w:r>
      <w:r w:rsidR="001A2E98" w:rsidRPr="001A2E98">
        <w:rPr>
          <w:szCs w:val="22"/>
          <w:lang w:val="ru-RU"/>
        </w:rPr>
        <w:t>807</w:t>
      </w:r>
      <w:r w:rsidRPr="001A2E98">
        <w:rPr>
          <w:szCs w:val="22"/>
          <w:lang w:val="ru-RU"/>
        </w:rPr>
        <w:t xml:space="preserve"> тысяч рублей (01.01.2014 г.:16 201 113 тысяч рублей).</w:t>
      </w:r>
    </w:p>
    <w:p w:rsidR="00846D9B" w:rsidRPr="00A064AF" w:rsidRDefault="00846D9B" w:rsidP="00846D9B">
      <w:pPr>
        <w:autoSpaceDE w:val="0"/>
        <w:autoSpaceDN w:val="0"/>
        <w:adjustRightInd w:val="0"/>
        <w:jc w:val="both"/>
        <w:outlineLvl w:val="0"/>
        <w:rPr>
          <w:szCs w:val="22"/>
          <w:highlight w:val="yellow"/>
          <w:lang w:val="ru-RU"/>
        </w:rPr>
      </w:pPr>
    </w:p>
    <w:p w:rsidR="00846D9B" w:rsidRPr="00A064AF" w:rsidRDefault="00846D9B" w:rsidP="00846D9B">
      <w:pPr>
        <w:autoSpaceDE w:val="0"/>
        <w:autoSpaceDN w:val="0"/>
        <w:adjustRightInd w:val="0"/>
        <w:jc w:val="both"/>
        <w:outlineLvl w:val="0"/>
        <w:rPr>
          <w:szCs w:val="22"/>
          <w:highlight w:val="yellow"/>
          <w:lang w:val="ru-RU"/>
        </w:rPr>
      </w:pPr>
    </w:p>
    <w:p w:rsidR="00846D9B" w:rsidRPr="00745379" w:rsidRDefault="00846D9B" w:rsidP="00550CF8">
      <w:pPr>
        <w:jc w:val="both"/>
        <w:rPr>
          <w:szCs w:val="22"/>
          <w:lang w:val="ru-RU"/>
        </w:rPr>
      </w:pPr>
      <w:r w:rsidRPr="00745379">
        <w:rPr>
          <w:b/>
          <w:szCs w:val="22"/>
          <w:lang w:val="ru-RU"/>
        </w:rPr>
        <w:t>5.</w:t>
      </w:r>
      <w:r w:rsidR="00987428">
        <w:rPr>
          <w:b/>
          <w:szCs w:val="22"/>
          <w:lang w:val="ru-RU"/>
        </w:rPr>
        <w:t>1.2.</w:t>
      </w:r>
      <w:r w:rsidRPr="00745379">
        <w:rPr>
          <w:b/>
          <w:szCs w:val="22"/>
          <w:lang w:val="ru-RU"/>
        </w:rPr>
        <w:t xml:space="preserve"> Финансовые активы, оцениваемые по справедливой стоимости через прибыль и</w:t>
      </w:r>
      <w:r w:rsidR="00891C02">
        <w:rPr>
          <w:b/>
          <w:szCs w:val="22"/>
          <w:lang w:val="ru-RU"/>
        </w:rPr>
        <w:t>ли</w:t>
      </w:r>
      <w:r w:rsidRPr="00745379">
        <w:rPr>
          <w:b/>
          <w:szCs w:val="22"/>
          <w:lang w:val="ru-RU"/>
        </w:rPr>
        <w:t xml:space="preserve"> убыток</w:t>
      </w:r>
    </w:p>
    <w:p w:rsidR="00CB5CD7" w:rsidRPr="00745379" w:rsidRDefault="00CB5CD7" w:rsidP="00CB5CD7">
      <w:pPr>
        <w:ind w:firstLine="708"/>
        <w:jc w:val="both"/>
        <w:rPr>
          <w:szCs w:val="22"/>
          <w:lang w:val="ru-RU"/>
        </w:rPr>
      </w:pPr>
    </w:p>
    <w:p w:rsidR="00846D9B" w:rsidRPr="00745379" w:rsidRDefault="00846D9B" w:rsidP="00CB5CD7">
      <w:pPr>
        <w:ind w:firstLine="708"/>
        <w:jc w:val="both"/>
        <w:rPr>
          <w:szCs w:val="22"/>
          <w:lang w:val="ru-RU"/>
        </w:rPr>
      </w:pPr>
      <w:r w:rsidRPr="00745379">
        <w:rPr>
          <w:szCs w:val="22"/>
          <w:lang w:val="ru-RU"/>
        </w:rPr>
        <w:t>В таблице ниже представлена информация по видам финансовых активов, оцениваемых по справедливой стоимости через прибыль и</w:t>
      </w:r>
      <w:r w:rsidR="00891C02">
        <w:rPr>
          <w:szCs w:val="22"/>
          <w:lang w:val="ru-RU"/>
        </w:rPr>
        <w:t>ли</w:t>
      </w:r>
      <w:r w:rsidRPr="00745379">
        <w:rPr>
          <w:szCs w:val="22"/>
          <w:lang w:val="ru-RU"/>
        </w:rPr>
        <w:t xml:space="preserve"> убыток:</w:t>
      </w:r>
    </w:p>
    <w:tbl>
      <w:tblPr>
        <w:tblW w:w="9513" w:type="dxa"/>
        <w:tblInd w:w="93" w:type="dxa"/>
        <w:tblLook w:val="04A0" w:firstRow="1" w:lastRow="0" w:firstColumn="1" w:lastColumn="0" w:noHBand="0" w:noVBand="1"/>
      </w:tblPr>
      <w:tblGrid>
        <w:gridCol w:w="3843"/>
        <w:gridCol w:w="2835"/>
        <w:gridCol w:w="2835"/>
      </w:tblGrid>
      <w:tr w:rsidR="00846D9B" w:rsidRPr="00A064AF" w:rsidTr="00052881">
        <w:trPr>
          <w:trHeight w:val="705"/>
        </w:trPr>
        <w:tc>
          <w:tcPr>
            <w:tcW w:w="3843" w:type="dxa"/>
            <w:tcBorders>
              <w:top w:val="nil"/>
              <w:left w:val="nil"/>
              <w:bottom w:val="nil"/>
              <w:right w:val="nil"/>
            </w:tcBorders>
            <w:shd w:val="clear" w:color="auto" w:fill="auto"/>
            <w:vAlign w:val="bottom"/>
            <w:hideMark/>
          </w:tcPr>
          <w:p w:rsidR="00846D9B" w:rsidRPr="00A064AF" w:rsidRDefault="00846D9B" w:rsidP="00846D9B">
            <w:pPr>
              <w:rPr>
                <w:b/>
                <w:bCs/>
                <w:highlight w:val="yellow"/>
                <w:lang w:val="ru-RU"/>
              </w:rPr>
            </w:pPr>
          </w:p>
        </w:tc>
        <w:tc>
          <w:tcPr>
            <w:tcW w:w="2835" w:type="dxa"/>
            <w:tcBorders>
              <w:top w:val="nil"/>
              <w:left w:val="nil"/>
              <w:bottom w:val="nil"/>
              <w:right w:val="nil"/>
            </w:tcBorders>
            <w:shd w:val="clear" w:color="auto" w:fill="auto"/>
            <w:noWrap/>
            <w:vAlign w:val="center"/>
            <w:hideMark/>
          </w:tcPr>
          <w:p w:rsidR="00846D9B" w:rsidRPr="00A064AF" w:rsidRDefault="00846D9B" w:rsidP="00552DAF">
            <w:pPr>
              <w:jc w:val="right"/>
              <w:rPr>
                <w:highlight w:val="yellow"/>
                <w:lang w:val="ru-RU"/>
              </w:rPr>
            </w:pPr>
          </w:p>
        </w:tc>
        <w:tc>
          <w:tcPr>
            <w:tcW w:w="2835" w:type="dxa"/>
            <w:tcBorders>
              <w:top w:val="nil"/>
              <w:left w:val="nil"/>
              <w:bottom w:val="single" w:sz="8" w:space="0" w:color="auto"/>
              <w:right w:val="nil"/>
            </w:tcBorders>
            <w:shd w:val="clear" w:color="auto" w:fill="auto"/>
            <w:noWrap/>
            <w:vAlign w:val="bottom"/>
            <w:hideMark/>
          </w:tcPr>
          <w:p w:rsidR="00846D9B" w:rsidRPr="00745379" w:rsidRDefault="00846D9B" w:rsidP="00552DAF">
            <w:pPr>
              <w:jc w:val="right"/>
            </w:pPr>
            <w:proofErr w:type="spellStart"/>
            <w:r w:rsidRPr="00745379">
              <w:t>тыс.руб</w:t>
            </w:r>
            <w:proofErr w:type="spellEnd"/>
            <w:r w:rsidRPr="00745379">
              <w:t>.</w:t>
            </w:r>
          </w:p>
        </w:tc>
      </w:tr>
      <w:tr w:rsidR="00846D9B" w:rsidRPr="00A064AF" w:rsidTr="00052881">
        <w:trPr>
          <w:trHeight w:val="477"/>
        </w:trPr>
        <w:tc>
          <w:tcPr>
            <w:tcW w:w="38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46D9B" w:rsidRPr="00745379" w:rsidRDefault="00846D9B" w:rsidP="00552DAF">
            <w:pPr>
              <w:jc w:val="center"/>
              <w:rPr>
                <w:sz w:val="20"/>
                <w:szCs w:val="20"/>
              </w:rPr>
            </w:pPr>
            <w:proofErr w:type="spellStart"/>
            <w:r w:rsidRPr="00745379">
              <w:rPr>
                <w:sz w:val="20"/>
                <w:szCs w:val="20"/>
              </w:rPr>
              <w:t>Наименование</w:t>
            </w:r>
            <w:proofErr w:type="spellEnd"/>
          </w:p>
        </w:tc>
        <w:tc>
          <w:tcPr>
            <w:tcW w:w="2835" w:type="dxa"/>
            <w:tcBorders>
              <w:top w:val="single" w:sz="8" w:space="0" w:color="auto"/>
              <w:left w:val="nil"/>
              <w:bottom w:val="single" w:sz="4" w:space="0" w:color="auto"/>
              <w:right w:val="nil"/>
            </w:tcBorders>
            <w:shd w:val="clear" w:color="auto" w:fill="auto"/>
            <w:vAlign w:val="center"/>
            <w:hideMark/>
          </w:tcPr>
          <w:p w:rsidR="00846D9B" w:rsidRPr="00745379" w:rsidRDefault="00846D9B" w:rsidP="00745379">
            <w:pPr>
              <w:jc w:val="center"/>
              <w:rPr>
                <w:b/>
                <w:bCs/>
                <w:sz w:val="20"/>
                <w:szCs w:val="20"/>
              </w:rPr>
            </w:pPr>
            <w:r w:rsidRPr="00745379">
              <w:rPr>
                <w:b/>
                <w:bCs/>
                <w:sz w:val="20"/>
                <w:szCs w:val="20"/>
              </w:rPr>
              <w:t>01.0</w:t>
            </w:r>
            <w:r w:rsidR="00745379" w:rsidRPr="00745379">
              <w:rPr>
                <w:b/>
                <w:bCs/>
                <w:sz w:val="20"/>
                <w:szCs w:val="20"/>
                <w:lang w:val="ru-RU"/>
              </w:rPr>
              <w:t>7</w:t>
            </w:r>
            <w:r w:rsidRPr="00745379">
              <w:rPr>
                <w:b/>
                <w:bCs/>
                <w:sz w:val="20"/>
                <w:szCs w:val="20"/>
              </w:rPr>
              <w:t>.2014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846D9B" w:rsidRPr="00745379" w:rsidRDefault="00846D9B" w:rsidP="00552DAF">
            <w:pPr>
              <w:jc w:val="center"/>
              <w:rPr>
                <w:b/>
                <w:bCs/>
                <w:sz w:val="20"/>
                <w:szCs w:val="20"/>
              </w:rPr>
            </w:pPr>
            <w:r w:rsidRPr="00745379">
              <w:rPr>
                <w:b/>
                <w:bCs/>
                <w:sz w:val="20"/>
                <w:szCs w:val="20"/>
              </w:rPr>
              <w:t>01.01.2014</w:t>
            </w:r>
          </w:p>
        </w:tc>
      </w:tr>
      <w:tr w:rsidR="00846D9B" w:rsidRPr="00A064AF" w:rsidTr="00052881">
        <w:trPr>
          <w:trHeight w:val="6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46D9B" w:rsidRPr="00745379" w:rsidRDefault="00846D9B" w:rsidP="00E3090A">
            <w:pPr>
              <w:rPr>
                <w:sz w:val="20"/>
                <w:szCs w:val="20"/>
              </w:rPr>
            </w:pPr>
            <w:proofErr w:type="spellStart"/>
            <w:r w:rsidRPr="00745379">
              <w:rPr>
                <w:sz w:val="20"/>
                <w:szCs w:val="20"/>
              </w:rPr>
              <w:t>Еврооблигации</w:t>
            </w:r>
            <w:proofErr w:type="spellEnd"/>
            <w:r w:rsidRPr="00745379">
              <w:rPr>
                <w:sz w:val="20"/>
                <w:szCs w:val="20"/>
              </w:rPr>
              <w:t xml:space="preserve"> </w:t>
            </w:r>
            <w:proofErr w:type="spellStart"/>
            <w:r w:rsidRPr="00745379">
              <w:rPr>
                <w:sz w:val="20"/>
                <w:szCs w:val="20"/>
              </w:rPr>
              <w:t>Российской</w:t>
            </w:r>
            <w:proofErr w:type="spellEnd"/>
            <w:r w:rsidRPr="00745379">
              <w:rPr>
                <w:sz w:val="20"/>
                <w:szCs w:val="20"/>
              </w:rPr>
              <w:t xml:space="preserve"> </w:t>
            </w:r>
            <w:proofErr w:type="spellStart"/>
            <w:r w:rsidRPr="00745379">
              <w:rPr>
                <w:sz w:val="20"/>
                <w:szCs w:val="20"/>
              </w:rPr>
              <w:t>Федерации</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E3090A" w:rsidRPr="00A064AF" w:rsidRDefault="00E3090A" w:rsidP="00E3090A">
            <w:pPr>
              <w:jc w:val="right"/>
              <w:rPr>
                <w:sz w:val="20"/>
                <w:szCs w:val="20"/>
                <w:highlight w:val="yellow"/>
              </w:rPr>
            </w:pPr>
            <w:r w:rsidRPr="00E3090A">
              <w:rPr>
                <w:sz w:val="20"/>
                <w:szCs w:val="20"/>
              </w:rPr>
              <w:t>1 358 917</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sz w:val="20"/>
                <w:szCs w:val="20"/>
              </w:rPr>
            </w:pPr>
            <w:r w:rsidRPr="00745379">
              <w:rPr>
                <w:sz w:val="20"/>
                <w:szCs w:val="20"/>
              </w:rPr>
              <w:t>2 429 165</w:t>
            </w:r>
          </w:p>
        </w:tc>
      </w:tr>
      <w:tr w:rsidR="00846D9B" w:rsidRPr="00A064AF" w:rsidTr="00052881">
        <w:trPr>
          <w:trHeight w:val="63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E3090A">
            <w:pPr>
              <w:rPr>
                <w:sz w:val="20"/>
                <w:szCs w:val="20"/>
              </w:rPr>
            </w:pPr>
            <w:proofErr w:type="spellStart"/>
            <w:r w:rsidRPr="00745379">
              <w:rPr>
                <w:sz w:val="20"/>
                <w:szCs w:val="20"/>
              </w:rPr>
              <w:t>Облигации</w:t>
            </w:r>
            <w:proofErr w:type="spellEnd"/>
            <w:r w:rsidRPr="00745379">
              <w:rPr>
                <w:sz w:val="20"/>
                <w:szCs w:val="20"/>
              </w:rPr>
              <w:t xml:space="preserve"> </w:t>
            </w:r>
            <w:proofErr w:type="spellStart"/>
            <w:r w:rsidRPr="00745379">
              <w:rPr>
                <w:sz w:val="20"/>
                <w:szCs w:val="20"/>
              </w:rPr>
              <w:t>федерального</w:t>
            </w:r>
            <w:proofErr w:type="spellEnd"/>
            <w:r w:rsidRPr="00745379">
              <w:rPr>
                <w:sz w:val="20"/>
                <w:szCs w:val="20"/>
              </w:rPr>
              <w:t xml:space="preserve"> </w:t>
            </w:r>
            <w:proofErr w:type="spellStart"/>
            <w:r w:rsidRPr="00745379">
              <w:rPr>
                <w:sz w:val="20"/>
                <w:szCs w:val="20"/>
              </w:rPr>
              <w:t>займа</w:t>
            </w:r>
            <w:proofErr w:type="spellEnd"/>
            <w:r w:rsidRPr="00745379">
              <w:rPr>
                <w:sz w:val="20"/>
                <w:szCs w:val="20"/>
              </w:rPr>
              <w:t xml:space="preserve"> (ОФЗ)</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A064AF" w:rsidRDefault="00846D9B" w:rsidP="00E3090A">
            <w:pPr>
              <w:jc w:val="right"/>
              <w:rPr>
                <w:sz w:val="20"/>
                <w:szCs w:val="20"/>
                <w:highlight w:val="yellow"/>
              </w:rPr>
            </w:pPr>
            <w:r w:rsidRPr="00E3090A">
              <w:rPr>
                <w:sz w:val="20"/>
                <w:szCs w:val="20"/>
              </w:rPr>
              <w:t>4 7</w:t>
            </w:r>
            <w:r w:rsidR="00E3090A" w:rsidRPr="00E3090A">
              <w:rPr>
                <w:sz w:val="20"/>
                <w:szCs w:val="20"/>
              </w:rPr>
              <w:t>32</w:t>
            </w:r>
            <w:r w:rsidRPr="00E3090A">
              <w:rPr>
                <w:sz w:val="20"/>
                <w:szCs w:val="20"/>
              </w:rPr>
              <w:t xml:space="preserve"> </w:t>
            </w:r>
            <w:r w:rsidR="00E3090A" w:rsidRPr="00E3090A">
              <w:rPr>
                <w:sz w:val="20"/>
                <w:szCs w:val="20"/>
              </w:rPr>
              <w:t>404</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747EC2">
            <w:pPr>
              <w:jc w:val="right"/>
              <w:rPr>
                <w:sz w:val="20"/>
                <w:szCs w:val="20"/>
              </w:rPr>
            </w:pPr>
            <w:r w:rsidRPr="00745379">
              <w:rPr>
                <w:sz w:val="20"/>
                <w:szCs w:val="20"/>
              </w:rPr>
              <w:t>7 068 08</w:t>
            </w:r>
            <w:r w:rsidR="00747EC2" w:rsidRPr="00745379">
              <w:rPr>
                <w:sz w:val="20"/>
                <w:szCs w:val="20"/>
              </w:rPr>
              <w:t>1</w:t>
            </w:r>
          </w:p>
        </w:tc>
      </w:tr>
      <w:tr w:rsidR="00846D9B" w:rsidRPr="00A064AF" w:rsidTr="00052881">
        <w:trPr>
          <w:trHeight w:val="548"/>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E3090A">
            <w:pPr>
              <w:rPr>
                <w:sz w:val="20"/>
                <w:szCs w:val="20"/>
              </w:rPr>
            </w:pPr>
            <w:proofErr w:type="spellStart"/>
            <w:r w:rsidRPr="00745379">
              <w:rPr>
                <w:sz w:val="20"/>
                <w:szCs w:val="20"/>
              </w:rPr>
              <w:t>Еврооблигации</w:t>
            </w:r>
            <w:proofErr w:type="spellEnd"/>
            <w:r w:rsidRPr="00745379">
              <w:rPr>
                <w:sz w:val="20"/>
                <w:szCs w:val="20"/>
              </w:rPr>
              <w:t xml:space="preserve"> </w:t>
            </w:r>
            <w:proofErr w:type="spellStart"/>
            <w:r w:rsidRPr="00745379">
              <w:rPr>
                <w:sz w:val="20"/>
                <w:szCs w:val="20"/>
              </w:rPr>
              <w:t>иностранных</w:t>
            </w:r>
            <w:proofErr w:type="spellEnd"/>
            <w:r w:rsidRPr="00745379">
              <w:rPr>
                <w:sz w:val="20"/>
                <w:szCs w:val="20"/>
              </w:rPr>
              <w:t xml:space="preserve"> </w:t>
            </w:r>
            <w:proofErr w:type="spellStart"/>
            <w:r w:rsidRPr="00745379">
              <w:rPr>
                <w:sz w:val="20"/>
                <w:szCs w:val="20"/>
              </w:rPr>
              <w:t>компаний</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A064AF" w:rsidRDefault="00E3090A" w:rsidP="00E3090A">
            <w:pPr>
              <w:jc w:val="right"/>
              <w:rPr>
                <w:sz w:val="20"/>
                <w:szCs w:val="20"/>
                <w:highlight w:val="yellow"/>
              </w:rPr>
            </w:pPr>
            <w:r w:rsidRPr="00E3090A">
              <w:rPr>
                <w:sz w:val="20"/>
                <w:szCs w:val="20"/>
              </w:rPr>
              <w:t>5</w:t>
            </w:r>
            <w:r w:rsidR="00846D9B" w:rsidRPr="00E3090A">
              <w:rPr>
                <w:sz w:val="20"/>
                <w:szCs w:val="20"/>
              </w:rPr>
              <w:t xml:space="preserve"> </w:t>
            </w:r>
            <w:r w:rsidRPr="00E3090A">
              <w:rPr>
                <w:sz w:val="20"/>
                <w:szCs w:val="20"/>
              </w:rPr>
              <w:t>893</w:t>
            </w:r>
            <w:r w:rsidR="00846D9B" w:rsidRPr="00E3090A">
              <w:rPr>
                <w:sz w:val="20"/>
                <w:szCs w:val="20"/>
              </w:rPr>
              <w:t xml:space="preserve"> </w:t>
            </w:r>
            <w:r w:rsidRPr="00E3090A">
              <w:rPr>
                <w:sz w:val="20"/>
                <w:szCs w:val="20"/>
              </w:rPr>
              <w:t>730</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B31096" w:rsidRDefault="00846D9B" w:rsidP="00B31096">
            <w:pPr>
              <w:jc w:val="right"/>
              <w:rPr>
                <w:sz w:val="20"/>
                <w:szCs w:val="20"/>
                <w:lang w:val="ru-RU"/>
              </w:rPr>
            </w:pPr>
            <w:r w:rsidRPr="00745379">
              <w:rPr>
                <w:sz w:val="20"/>
                <w:szCs w:val="20"/>
              </w:rPr>
              <w:t>5 287 9</w:t>
            </w:r>
            <w:r w:rsidR="00B31096">
              <w:rPr>
                <w:sz w:val="20"/>
                <w:szCs w:val="20"/>
                <w:lang w:val="ru-RU"/>
              </w:rPr>
              <w:t>49</w:t>
            </w:r>
          </w:p>
        </w:tc>
      </w:tr>
      <w:tr w:rsidR="00846D9B" w:rsidRPr="00A064AF" w:rsidTr="00052881">
        <w:trPr>
          <w:trHeight w:val="49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E3090A">
            <w:pPr>
              <w:rPr>
                <w:sz w:val="20"/>
                <w:szCs w:val="20"/>
              </w:rPr>
            </w:pPr>
            <w:proofErr w:type="spellStart"/>
            <w:r w:rsidRPr="00745379">
              <w:rPr>
                <w:sz w:val="20"/>
                <w:szCs w:val="20"/>
              </w:rPr>
              <w:t>Облигации</w:t>
            </w:r>
            <w:proofErr w:type="spellEnd"/>
            <w:r w:rsidRPr="00745379">
              <w:rPr>
                <w:sz w:val="20"/>
                <w:szCs w:val="20"/>
              </w:rPr>
              <w:t xml:space="preserve"> </w:t>
            </w:r>
            <w:proofErr w:type="spellStart"/>
            <w:r w:rsidRPr="00745379">
              <w:rPr>
                <w:sz w:val="20"/>
                <w:szCs w:val="20"/>
              </w:rPr>
              <w:t>российских</w:t>
            </w:r>
            <w:proofErr w:type="spellEnd"/>
            <w:r w:rsidRPr="00745379">
              <w:rPr>
                <w:sz w:val="20"/>
                <w:szCs w:val="20"/>
              </w:rPr>
              <w:t xml:space="preserve"> </w:t>
            </w:r>
            <w:proofErr w:type="spellStart"/>
            <w:r w:rsidRPr="00745379">
              <w:rPr>
                <w:sz w:val="20"/>
                <w:szCs w:val="20"/>
              </w:rPr>
              <w:t>кредитных</w:t>
            </w:r>
            <w:proofErr w:type="spellEnd"/>
            <w:r w:rsidRPr="00745379">
              <w:rPr>
                <w:sz w:val="20"/>
                <w:szCs w:val="20"/>
              </w:rPr>
              <w:t xml:space="preserve"> </w:t>
            </w:r>
            <w:proofErr w:type="spellStart"/>
            <w:r w:rsidRPr="00745379">
              <w:rPr>
                <w:sz w:val="20"/>
                <w:szCs w:val="20"/>
              </w:rPr>
              <w:t>организаций</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0242FF" w:rsidRDefault="00E3090A" w:rsidP="000242FF">
            <w:pPr>
              <w:jc w:val="right"/>
              <w:rPr>
                <w:sz w:val="20"/>
                <w:szCs w:val="20"/>
                <w:highlight w:val="yellow"/>
                <w:lang w:val="ru-RU"/>
              </w:rPr>
            </w:pPr>
            <w:r w:rsidRPr="00E3090A">
              <w:rPr>
                <w:sz w:val="20"/>
                <w:szCs w:val="20"/>
              </w:rPr>
              <w:t>294</w:t>
            </w:r>
            <w:r w:rsidR="00846D9B" w:rsidRPr="00E3090A">
              <w:rPr>
                <w:sz w:val="20"/>
                <w:szCs w:val="20"/>
              </w:rPr>
              <w:t xml:space="preserve"> </w:t>
            </w:r>
            <w:r w:rsidRPr="00E3090A">
              <w:rPr>
                <w:sz w:val="20"/>
                <w:szCs w:val="20"/>
              </w:rPr>
              <w:t>73</w:t>
            </w:r>
            <w:r w:rsidR="000242FF">
              <w:rPr>
                <w:sz w:val="20"/>
                <w:szCs w:val="20"/>
                <w:lang w:val="ru-RU"/>
              </w:rPr>
              <w:t>3</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sz w:val="20"/>
                <w:szCs w:val="20"/>
              </w:rPr>
            </w:pPr>
            <w:r w:rsidRPr="00745379">
              <w:rPr>
                <w:sz w:val="20"/>
                <w:szCs w:val="20"/>
              </w:rPr>
              <w:t>306 031</w:t>
            </w:r>
          </w:p>
        </w:tc>
      </w:tr>
      <w:tr w:rsidR="00846D9B" w:rsidRPr="00A064AF" w:rsidTr="00052881">
        <w:trPr>
          <w:trHeight w:val="484"/>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E3090A">
            <w:pPr>
              <w:rPr>
                <w:sz w:val="20"/>
                <w:szCs w:val="20"/>
              </w:rPr>
            </w:pPr>
            <w:proofErr w:type="spellStart"/>
            <w:r w:rsidRPr="00745379">
              <w:rPr>
                <w:sz w:val="20"/>
                <w:szCs w:val="20"/>
              </w:rPr>
              <w:t>Еврооблигации</w:t>
            </w:r>
            <w:proofErr w:type="spellEnd"/>
            <w:r w:rsidRPr="00745379">
              <w:rPr>
                <w:sz w:val="20"/>
                <w:szCs w:val="20"/>
              </w:rPr>
              <w:t xml:space="preserve"> </w:t>
            </w:r>
            <w:proofErr w:type="spellStart"/>
            <w:r w:rsidRPr="00745379">
              <w:rPr>
                <w:sz w:val="20"/>
                <w:szCs w:val="20"/>
              </w:rPr>
              <w:t>российских</w:t>
            </w:r>
            <w:proofErr w:type="spellEnd"/>
            <w:r w:rsidRPr="00745379">
              <w:rPr>
                <w:sz w:val="20"/>
                <w:szCs w:val="20"/>
              </w:rPr>
              <w:t xml:space="preserve"> </w:t>
            </w:r>
            <w:proofErr w:type="spellStart"/>
            <w:r w:rsidRPr="00745379">
              <w:rPr>
                <w:sz w:val="20"/>
                <w:szCs w:val="20"/>
              </w:rPr>
              <w:t>кредитных</w:t>
            </w:r>
            <w:proofErr w:type="spellEnd"/>
            <w:r w:rsidRPr="00745379">
              <w:rPr>
                <w:sz w:val="20"/>
                <w:szCs w:val="20"/>
              </w:rPr>
              <w:t xml:space="preserve"> </w:t>
            </w:r>
            <w:proofErr w:type="spellStart"/>
            <w:r w:rsidRPr="00745379">
              <w:rPr>
                <w:sz w:val="20"/>
                <w:szCs w:val="20"/>
              </w:rPr>
              <w:t>организаций</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0242FF" w:rsidRDefault="00846D9B" w:rsidP="00E3090A">
            <w:pPr>
              <w:jc w:val="right"/>
              <w:rPr>
                <w:sz w:val="20"/>
                <w:szCs w:val="20"/>
                <w:highlight w:val="yellow"/>
                <w:lang w:val="ru-RU"/>
              </w:rPr>
            </w:pPr>
            <w:r w:rsidRPr="00E3090A">
              <w:rPr>
                <w:sz w:val="20"/>
                <w:szCs w:val="20"/>
              </w:rPr>
              <w:t xml:space="preserve">2 </w:t>
            </w:r>
            <w:r w:rsidR="00E3090A" w:rsidRPr="00E3090A">
              <w:rPr>
                <w:sz w:val="20"/>
                <w:szCs w:val="20"/>
              </w:rPr>
              <w:t>118</w:t>
            </w:r>
            <w:r w:rsidRPr="00E3090A">
              <w:rPr>
                <w:sz w:val="20"/>
                <w:szCs w:val="20"/>
              </w:rPr>
              <w:t xml:space="preserve"> </w:t>
            </w:r>
            <w:r w:rsidR="000242FF">
              <w:rPr>
                <w:sz w:val="20"/>
                <w:szCs w:val="20"/>
              </w:rPr>
              <w:t>62</w:t>
            </w:r>
            <w:r w:rsidR="000242FF">
              <w:rPr>
                <w:sz w:val="20"/>
                <w:szCs w:val="20"/>
                <w:lang w:val="ru-RU"/>
              </w:rPr>
              <w:t>3</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right"/>
              <w:rPr>
                <w:sz w:val="20"/>
                <w:szCs w:val="20"/>
              </w:rPr>
            </w:pPr>
            <w:r w:rsidRPr="00745379">
              <w:rPr>
                <w:sz w:val="20"/>
                <w:szCs w:val="20"/>
              </w:rPr>
              <w:t>2 079 984</w:t>
            </w:r>
          </w:p>
        </w:tc>
      </w:tr>
      <w:tr w:rsidR="00846D9B" w:rsidRPr="00A064AF" w:rsidTr="00052881">
        <w:trPr>
          <w:trHeight w:val="49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E3090A">
            <w:pPr>
              <w:rPr>
                <w:b/>
                <w:bCs/>
                <w:sz w:val="20"/>
                <w:szCs w:val="20"/>
              </w:rPr>
            </w:pPr>
            <w:proofErr w:type="spellStart"/>
            <w:r w:rsidRPr="00745379">
              <w:rPr>
                <w:b/>
                <w:bCs/>
                <w:sz w:val="20"/>
                <w:szCs w:val="20"/>
              </w:rPr>
              <w:t>Итого</w:t>
            </w:r>
            <w:proofErr w:type="spellEnd"/>
            <w:r w:rsidRPr="00745379">
              <w:rPr>
                <w:b/>
                <w:bCs/>
                <w:sz w:val="20"/>
                <w:szCs w:val="20"/>
              </w:rPr>
              <w:t xml:space="preserve"> </w:t>
            </w:r>
            <w:proofErr w:type="spellStart"/>
            <w:r w:rsidRPr="00745379">
              <w:rPr>
                <w:b/>
                <w:bCs/>
                <w:sz w:val="20"/>
                <w:szCs w:val="20"/>
              </w:rPr>
              <w:t>долговые</w:t>
            </w:r>
            <w:proofErr w:type="spellEnd"/>
            <w:r w:rsidRPr="00745379">
              <w:rPr>
                <w:b/>
                <w:bCs/>
                <w:sz w:val="20"/>
                <w:szCs w:val="20"/>
              </w:rPr>
              <w:t xml:space="preserve"> </w:t>
            </w:r>
            <w:proofErr w:type="spellStart"/>
            <w:r w:rsidRPr="00745379">
              <w:rPr>
                <w:b/>
                <w:bCs/>
                <w:sz w:val="20"/>
                <w:szCs w:val="20"/>
              </w:rPr>
              <w:t>ценные</w:t>
            </w:r>
            <w:proofErr w:type="spellEnd"/>
            <w:r w:rsidRPr="00745379">
              <w:rPr>
                <w:b/>
                <w:bCs/>
                <w:sz w:val="20"/>
                <w:szCs w:val="20"/>
              </w:rPr>
              <w:t xml:space="preserve"> </w:t>
            </w:r>
            <w:proofErr w:type="spellStart"/>
            <w:r w:rsidRPr="00745379">
              <w:rPr>
                <w:b/>
                <w:bCs/>
                <w:sz w:val="20"/>
                <w:szCs w:val="20"/>
              </w:rPr>
              <w:t>бумаги</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935759" w:rsidRDefault="00846D9B" w:rsidP="000242FF">
            <w:pPr>
              <w:jc w:val="right"/>
              <w:rPr>
                <w:b/>
                <w:sz w:val="20"/>
                <w:szCs w:val="20"/>
                <w:highlight w:val="yellow"/>
                <w:lang w:val="ru-RU"/>
              </w:rPr>
            </w:pPr>
            <w:r w:rsidRPr="00935759">
              <w:rPr>
                <w:b/>
                <w:sz w:val="20"/>
                <w:szCs w:val="20"/>
              </w:rPr>
              <w:t>1</w:t>
            </w:r>
            <w:r w:rsidR="000242FF" w:rsidRPr="00935759">
              <w:rPr>
                <w:b/>
                <w:sz w:val="20"/>
                <w:szCs w:val="20"/>
                <w:lang w:val="ru-RU"/>
              </w:rPr>
              <w:t>4</w:t>
            </w:r>
            <w:r w:rsidRPr="00935759">
              <w:rPr>
                <w:b/>
                <w:sz w:val="20"/>
                <w:szCs w:val="20"/>
              </w:rPr>
              <w:t xml:space="preserve"> </w:t>
            </w:r>
            <w:r w:rsidR="000242FF" w:rsidRPr="00935759">
              <w:rPr>
                <w:b/>
                <w:sz w:val="20"/>
                <w:szCs w:val="20"/>
                <w:lang w:val="ru-RU"/>
              </w:rPr>
              <w:t>398</w:t>
            </w:r>
            <w:r w:rsidRPr="00935759">
              <w:rPr>
                <w:b/>
                <w:sz w:val="20"/>
                <w:szCs w:val="20"/>
              </w:rPr>
              <w:t xml:space="preserve"> </w:t>
            </w:r>
            <w:r w:rsidR="000242FF" w:rsidRPr="00935759">
              <w:rPr>
                <w:b/>
                <w:sz w:val="20"/>
                <w:szCs w:val="20"/>
                <w:lang w:val="ru-RU"/>
              </w:rPr>
              <w:t>407</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B31096" w:rsidRDefault="00846D9B" w:rsidP="00B31096">
            <w:pPr>
              <w:jc w:val="right"/>
              <w:rPr>
                <w:b/>
                <w:sz w:val="20"/>
                <w:szCs w:val="20"/>
                <w:lang w:val="ru-RU"/>
              </w:rPr>
            </w:pPr>
            <w:r w:rsidRPr="00935759">
              <w:rPr>
                <w:b/>
                <w:sz w:val="20"/>
                <w:szCs w:val="20"/>
              </w:rPr>
              <w:t>17 171 21</w:t>
            </w:r>
            <w:r w:rsidR="00B31096">
              <w:rPr>
                <w:b/>
                <w:sz w:val="20"/>
                <w:szCs w:val="20"/>
                <w:lang w:val="ru-RU"/>
              </w:rPr>
              <w:t>0</w:t>
            </w:r>
          </w:p>
        </w:tc>
      </w:tr>
      <w:tr w:rsidR="00846D9B" w:rsidRPr="00A064AF" w:rsidTr="00052881">
        <w:trPr>
          <w:trHeight w:val="49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E3090A">
            <w:pPr>
              <w:rPr>
                <w:b/>
                <w:bCs/>
                <w:sz w:val="20"/>
                <w:szCs w:val="20"/>
              </w:rPr>
            </w:pPr>
            <w:proofErr w:type="spellStart"/>
            <w:r w:rsidRPr="00745379">
              <w:rPr>
                <w:b/>
                <w:bCs/>
                <w:sz w:val="20"/>
                <w:szCs w:val="20"/>
              </w:rPr>
              <w:t>Корпоративные</w:t>
            </w:r>
            <w:proofErr w:type="spellEnd"/>
            <w:r w:rsidRPr="00745379">
              <w:rPr>
                <w:b/>
                <w:bCs/>
                <w:sz w:val="20"/>
                <w:szCs w:val="20"/>
              </w:rPr>
              <w:t xml:space="preserve"> </w:t>
            </w:r>
            <w:proofErr w:type="spellStart"/>
            <w:r w:rsidRPr="00745379">
              <w:rPr>
                <w:b/>
                <w:bCs/>
                <w:sz w:val="20"/>
                <w:szCs w:val="20"/>
              </w:rPr>
              <w:t>акции</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A064AF" w:rsidRDefault="00846D9B" w:rsidP="00E3090A">
            <w:pPr>
              <w:jc w:val="right"/>
              <w:rPr>
                <w:sz w:val="20"/>
                <w:szCs w:val="20"/>
                <w:highlight w:val="yellow"/>
              </w:rPr>
            </w:pPr>
            <w:r w:rsidRPr="00E3090A">
              <w:rPr>
                <w:sz w:val="20"/>
                <w:szCs w:val="20"/>
              </w:rPr>
              <w:t>1</w:t>
            </w:r>
            <w:r w:rsidR="00E3090A" w:rsidRPr="00E3090A">
              <w:rPr>
                <w:sz w:val="20"/>
                <w:szCs w:val="20"/>
              </w:rPr>
              <w:t>53</w:t>
            </w:r>
            <w:r w:rsidRPr="00E3090A">
              <w:rPr>
                <w:sz w:val="20"/>
                <w:szCs w:val="20"/>
              </w:rPr>
              <w:t xml:space="preserve"> </w:t>
            </w:r>
            <w:r w:rsidR="00E3090A" w:rsidRPr="00E3090A">
              <w:rPr>
                <w:sz w:val="20"/>
                <w:szCs w:val="20"/>
              </w:rPr>
              <w:t>355</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076145" w:rsidRDefault="00846D9B" w:rsidP="00076145">
            <w:pPr>
              <w:jc w:val="right"/>
              <w:rPr>
                <w:sz w:val="20"/>
                <w:szCs w:val="20"/>
                <w:lang w:val="ru-RU"/>
              </w:rPr>
            </w:pPr>
            <w:r w:rsidRPr="00745379">
              <w:rPr>
                <w:sz w:val="20"/>
                <w:szCs w:val="20"/>
              </w:rPr>
              <w:t>143 7</w:t>
            </w:r>
            <w:r w:rsidR="00076145">
              <w:rPr>
                <w:sz w:val="20"/>
                <w:szCs w:val="20"/>
                <w:lang w:val="ru-RU"/>
              </w:rPr>
              <w:t>45</w:t>
            </w:r>
          </w:p>
        </w:tc>
      </w:tr>
      <w:tr w:rsidR="00E3090A" w:rsidRPr="00A064AF" w:rsidTr="000242FF">
        <w:trPr>
          <w:trHeight w:val="589"/>
        </w:trPr>
        <w:tc>
          <w:tcPr>
            <w:tcW w:w="3843" w:type="dxa"/>
            <w:tcBorders>
              <w:top w:val="nil"/>
              <w:left w:val="single" w:sz="4" w:space="0" w:color="auto"/>
              <w:bottom w:val="single" w:sz="4" w:space="0" w:color="auto"/>
              <w:right w:val="single" w:sz="4" w:space="0" w:color="auto"/>
            </w:tcBorders>
            <w:shd w:val="clear" w:color="auto" w:fill="auto"/>
            <w:vAlign w:val="bottom"/>
          </w:tcPr>
          <w:p w:rsidR="00E3090A" w:rsidRPr="00E3090A" w:rsidRDefault="00E3090A" w:rsidP="00552DAF">
            <w:pPr>
              <w:rPr>
                <w:b/>
                <w:bCs/>
                <w:sz w:val="20"/>
                <w:szCs w:val="20"/>
                <w:lang w:val="ru-RU"/>
              </w:rPr>
            </w:pPr>
            <w:r>
              <w:rPr>
                <w:b/>
                <w:bCs/>
                <w:sz w:val="20"/>
                <w:szCs w:val="20"/>
                <w:lang w:val="ru-RU"/>
              </w:rPr>
              <w:lastRenderedPageBreak/>
              <w:t>Производные финансовые инструменты</w:t>
            </w:r>
          </w:p>
        </w:tc>
        <w:tc>
          <w:tcPr>
            <w:tcW w:w="2835" w:type="dxa"/>
            <w:tcBorders>
              <w:top w:val="nil"/>
              <w:left w:val="nil"/>
              <w:bottom w:val="single" w:sz="4" w:space="0" w:color="auto"/>
              <w:right w:val="single" w:sz="4" w:space="0" w:color="auto"/>
            </w:tcBorders>
            <w:shd w:val="clear" w:color="auto" w:fill="auto"/>
            <w:noWrap/>
            <w:vAlign w:val="center"/>
          </w:tcPr>
          <w:p w:rsidR="00E3090A" w:rsidRPr="00E3090A" w:rsidRDefault="00E3090A" w:rsidP="00747EC2">
            <w:pPr>
              <w:jc w:val="right"/>
              <w:rPr>
                <w:sz w:val="20"/>
                <w:szCs w:val="20"/>
                <w:highlight w:val="yellow"/>
                <w:lang w:val="ru-RU"/>
              </w:rPr>
            </w:pPr>
            <w:r w:rsidRPr="00E3090A">
              <w:rPr>
                <w:sz w:val="20"/>
                <w:szCs w:val="20"/>
                <w:lang w:val="ru-RU"/>
              </w:rPr>
              <w:t>20 419</w:t>
            </w:r>
          </w:p>
        </w:tc>
        <w:tc>
          <w:tcPr>
            <w:tcW w:w="2835" w:type="dxa"/>
            <w:tcBorders>
              <w:top w:val="nil"/>
              <w:left w:val="nil"/>
              <w:bottom w:val="single" w:sz="4" w:space="0" w:color="auto"/>
              <w:right w:val="single" w:sz="4" w:space="0" w:color="auto"/>
            </w:tcBorders>
            <w:shd w:val="clear" w:color="auto" w:fill="auto"/>
            <w:noWrap/>
            <w:vAlign w:val="center"/>
          </w:tcPr>
          <w:p w:rsidR="00E3090A" w:rsidRPr="00E3090A" w:rsidRDefault="00E3090A" w:rsidP="00747EC2">
            <w:pPr>
              <w:jc w:val="right"/>
              <w:rPr>
                <w:sz w:val="20"/>
                <w:szCs w:val="20"/>
                <w:lang w:val="ru-RU"/>
              </w:rPr>
            </w:pPr>
            <w:r>
              <w:rPr>
                <w:sz w:val="20"/>
                <w:szCs w:val="20"/>
                <w:lang w:val="ru-RU"/>
              </w:rPr>
              <w:t>0</w:t>
            </w:r>
          </w:p>
        </w:tc>
      </w:tr>
      <w:tr w:rsidR="00846D9B" w:rsidRPr="00A064AF" w:rsidTr="00052881">
        <w:trPr>
          <w:trHeight w:val="690"/>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46D9B" w:rsidRPr="00745379" w:rsidRDefault="00846D9B" w:rsidP="00552DAF">
            <w:pPr>
              <w:rPr>
                <w:b/>
                <w:bCs/>
                <w:sz w:val="20"/>
                <w:szCs w:val="20"/>
                <w:lang w:val="ru-RU"/>
              </w:rPr>
            </w:pPr>
            <w:r w:rsidRPr="00745379">
              <w:rPr>
                <w:b/>
                <w:bCs/>
                <w:sz w:val="20"/>
                <w:szCs w:val="20"/>
                <w:lang w:val="ru-RU"/>
              </w:rPr>
              <w:t>Итого финансовые активы, оцениваемые по справедливой стоимости через прибыль и</w:t>
            </w:r>
            <w:r w:rsidR="00891C02">
              <w:rPr>
                <w:b/>
                <w:bCs/>
                <w:sz w:val="20"/>
                <w:szCs w:val="20"/>
                <w:lang w:val="ru-RU"/>
              </w:rPr>
              <w:t>ли</w:t>
            </w:r>
            <w:r w:rsidRPr="00745379">
              <w:rPr>
                <w:b/>
                <w:bCs/>
                <w:sz w:val="20"/>
                <w:szCs w:val="20"/>
                <w:lang w:val="ru-RU"/>
              </w:rPr>
              <w:t xml:space="preserve"> убыток</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B31096" w:rsidRDefault="000242FF" w:rsidP="000242FF">
            <w:pPr>
              <w:jc w:val="right"/>
              <w:rPr>
                <w:b/>
                <w:sz w:val="20"/>
                <w:szCs w:val="20"/>
                <w:highlight w:val="yellow"/>
                <w:lang w:val="ru-RU"/>
              </w:rPr>
            </w:pPr>
            <w:r w:rsidRPr="00B31096">
              <w:rPr>
                <w:b/>
                <w:sz w:val="20"/>
                <w:szCs w:val="20"/>
                <w:lang w:val="ru-RU"/>
              </w:rPr>
              <w:t>14</w:t>
            </w:r>
            <w:r w:rsidR="00846D9B" w:rsidRPr="00B31096">
              <w:rPr>
                <w:b/>
                <w:sz w:val="20"/>
                <w:szCs w:val="20"/>
              </w:rPr>
              <w:t xml:space="preserve"> </w:t>
            </w:r>
            <w:r w:rsidRPr="00B31096">
              <w:rPr>
                <w:b/>
                <w:sz w:val="20"/>
                <w:szCs w:val="20"/>
                <w:lang w:val="ru-RU"/>
              </w:rPr>
              <w:t>572</w:t>
            </w:r>
            <w:r w:rsidR="00846D9B" w:rsidRPr="00B31096">
              <w:rPr>
                <w:b/>
                <w:sz w:val="20"/>
                <w:szCs w:val="20"/>
              </w:rPr>
              <w:t xml:space="preserve"> </w:t>
            </w:r>
            <w:r w:rsidRPr="00B31096">
              <w:rPr>
                <w:b/>
                <w:sz w:val="20"/>
                <w:szCs w:val="20"/>
                <w:lang w:val="ru-RU"/>
              </w:rPr>
              <w:t>181</w:t>
            </w:r>
          </w:p>
        </w:tc>
        <w:tc>
          <w:tcPr>
            <w:tcW w:w="2835" w:type="dxa"/>
            <w:tcBorders>
              <w:top w:val="nil"/>
              <w:left w:val="nil"/>
              <w:bottom w:val="single" w:sz="4" w:space="0" w:color="auto"/>
              <w:right w:val="single" w:sz="4" w:space="0" w:color="auto"/>
            </w:tcBorders>
            <w:shd w:val="clear" w:color="auto" w:fill="auto"/>
            <w:noWrap/>
            <w:vAlign w:val="center"/>
            <w:hideMark/>
          </w:tcPr>
          <w:p w:rsidR="00846D9B" w:rsidRPr="00B31096" w:rsidRDefault="00846D9B" w:rsidP="00B31096">
            <w:pPr>
              <w:jc w:val="right"/>
              <w:rPr>
                <w:b/>
                <w:sz w:val="20"/>
                <w:szCs w:val="20"/>
                <w:lang w:val="ru-RU"/>
              </w:rPr>
            </w:pPr>
            <w:r w:rsidRPr="00B31096">
              <w:rPr>
                <w:b/>
                <w:sz w:val="20"/>
                <w:szCs w:val="20"/>
              </w:rPr>
              <w:t>17 314 9</w:t>
            </w:r>
            <w:r w:rsidR="00B31096" w:rsidRPr="00B31096">
              <w:rPr>
                <w:b/>
                <w:sz w:val="20"/>
                <w:szCs w:val="20"/>
                <w:lang w:val="ru-RU"/>
              </w:rPr>
              <w:t>55</w:t>
            </w:r>
          </w:p>
        </w:tc>
      </w:tr>
    </w:tbl>
    <w:p w:rsidR="001A2E98" w:rsidRPr="00A064AF" w:rsidRDefault="001A2E98" w:rsidP="00846D9B">
      <w:pPr>
        <w:pStyle w:val="ABC-paragrahinNotes"/>
        <w:spacing w:before="240"/>
        <w:rPr>
          <w:rFonts w:ascii="Times New Roman" w:hAnsi="Times New Roman"/>
          <w:color w:val="4F81BD"/>
          <w:highlight w:val="yellow"/>
        </w:rPr>
      </w:pPr>
    </w:p>
    <w:p w:rsidR="00846D9B" w:rsidRPr="00745379" w:rsidRDefault="00846D9B" w:rsidP="006617A5">
      <w:pPr>
        <w:pStyle w:val="ABC-paragrahinNotes"/>
        <w:spacing w:before="240"/>
        <w:ind w:firstLine="708"/>
        <w:rPr>
          <w:rFonts w:ascii="Times New Roman" w:hAnsi="Times New Roman"/>
        </w:rPr>
      </w:pPr>
      <w:r w:rsidRPr="00745379">
        <w:rPr>
          <w:rFonts w:ascii="Times New Roman" w:hAnsi="Times New Roman"/>
        </w:rPr>
        <w:t>Ниже приводится анализ финансовых активов, оцениваемых по справедливой стоимости через прибыль и</w:t>
      </w:r>
      <w:r w:rsidR="00891C02">
        <w:rPr>
          <w:rFonts w:ascii="Times New Roman" w:hAnsi="Times New Roman"/>
        </w:rPr>
        <w:t>ли</w:t>
      </w:r>
      <w:r w:rsidRPr="00745379">
        <w:rPr>
          <w:rFonts w:ascii="Times New Roman" w:hAnsi="Times New Roman"/>
        </w:rPr>
        <w:t xml:space="preserve"> убыток:</w:t>
      </w:r>
    </w:p>
    <w:tbl>
      <w:tblPr>
        <w:tblW w:w="9513" w:type="dxa"/>
        <w:tblInd w:w="93" w:type="dxa"/>
        <w:tblLook w:val="04A0" w:firstRow="1" w:lastRow="0" w:firstColumn="1" w:lastColumn="0" w:noHBand="0" w:noVBand="1"/>
      </w:tblPr>
      <w:tblGrid>
        <w:gridCol w:w="2160"/>
        <w:gridCol w:w="1116"/>
        <w:gridCol w:w="1224"/>
        <w:gridCol w:w="1168"/>
        <w:gridCol w:w="1116"/>
        <w:gridCol w:w="1224"/>
        <w:gridCol w:w="1505"/>
      </w:tblGrid>
      <w:tr w:rsidR="00966EE6" w:rsidRPr="00A064AF" w:rsidTr="00052881">
        <w:trPr>
          <w:trHeight w:val="315"/>
        </w:trPr>
        <w:tc>
          <w:tcPr>
            <w:tcW w:w="2160" w:type="dxa"/>
            <w:tcBorders>
              <w:top w:val="nil"/>
              <w:left w:val="nil"/>
              <w:bottom w:val="nil"/>
              <w:right w:val="nil"/>
            </w:tcBorders>
            <w:shd w:val="clear" w:color="auto" w:fill="auto"/>
            <w:noWrap/>
            <w:vAlign w:val="center"/>
            <w:hideMark/>
          </w:tcPr>
          <w:p w:rsidR="00966EE6" w:rsidRPr="00A064AF" w:rsidRDefault="00966EE6" w:rsidP="00966EE6">
            <w:pPr>
              <w:rPr>
                <w:sz w:val="20"/>
                <w:szCs w:val="20"/>
                <w:highlight w:val="yellow"/>
                <w:lang w:val="ru-RU"/>
              </w:rPr>
            </w:pPr>
          </w:p>
        </w:tc>
        <w:tc>
          <w:tcPr>
            <w:tcW w:w="1116" w:type="dxa"/>
            <w:tcBorders>
              <w:top w:val="nil"/>
              <w:left w:val="nil"/>
              <w:bottom w:val="single" w:sz="8" w:space="0" w:color="auto"/>
              <w:right w:val="nil"/>
            </w:tcBorders>
            <w:shd w:val="clear" w:color="auto" w:fill="auto"/>
            <w:noWrap/>
            <w:vAlign w:val="center"/>
            <w:hideMark/>
          </w:tcPr>
          <w:p w:rsidR="00966EE6" w:rsidRPr="00745379" w:rsidRDefault="00966EE6" w:rsidP="00966EE6">
            <w:pPr>
              <w:rPr>
                <w:sz w:val="20"/>
                <w:szCs w:val="20"/>
                <w:lang w:val="ru-RU"/>
              </w:rPr>
            </w:pPr>
            <w:r w:rsidRPr="00745379">
              <w:rPr>
                <w:sz w:val="20"/>
                <w:szCs w:val="20"/>
                <w:lang w:val="ru-RU"/>
              </w:rPr>
              <w:t> </w:t>
            </w:r>
          </w:p>
        </w:tc>
        <w:tc>
          <w:tcPr>
            <w:tcW w:w="1224" w:type="dxa"/>
            <w:tcBorders>
              <w:top w:val="nil"/>
              <w:left w:val="nil"/>
              <w:bottom w:val="single" w:sz="8" w:space="0" w:color="auto"/>
              <w:right w:val="nil"/>
            </w:tcBorders>
            <w:shd w:val="clear" w:color="auto" w:fill="auto"/>
            <w:noWrap/>
            <w:vAlign w:val="center"/>
            <w:hideMark/>
          </w:tcPr>
          <w:p w:rsidR="00966EE6" w:rsidRPr="00745379" w:rsidRDefault="00966EE6" w:rsidP="00966EE6">
            <w:pPr>
              <w:jc w:val="center"/>
              <w:rPr>
                <w:sz w:val="20"/>
                <w:szCs w:val="20"/>
                <w:lang w:val="ru-RU"/>
              </w:rPr>
            </w:pPr>
            <w:r w:rsidRPr="00745379">
              <w:rPr>
                <w:sz w:val="20"/>
                <w:szCs w:val="20"/>
                <w:lang w:val="ru-RU"/>
              </w:rPr>
              <w:t> </w:t>
            </w:r>
          </w:p>
        </w:tc>
        <w:tc>
          <w:tcPr>
            <w:tcW w:w="1168" w:type="dxa"/>
            <w:tcBorders>
              <w:top w:val="nil"/>
              <w:left w:val="nil"/>
              <w:bottom w:val="single" w:sz="8" w:space="0" w:color="auto"/>
              <w:right w:val="nil"/>
            </w:tcBorders>
            <w:shd w:val="clear" w:color="auto" w:fill="auto"/>
            <w:noWrap/>
            <w:vAlign w:val="bottom"/>
            <w:hideMark/>
          </w:tcPr>
          <w:p w:rsidR="00966EE6" w:rsidRPr="00745379" w:rsidRDefault="00966EE6" w:rsidP="00966EE6">
            <w:pPr>
              <w:rPr>
                <w:color w:val="000000"/>
                <w:sz w:val="20"/>
                <w:szCs w:val="20"/>
                <w:lang w:val="ru-RU"/>
              </w:rPr>
            </w:pPr>
            <w:r w:rsidRPr="00745379">
              <w:rPr>
                <w:color w:val="000000"/>
                <w:sz w:val="20"/>
                <w:szCs w:val="20"/>
                <w:lang w:val="ru-RU"/>
              </w:rPr>
              <w:t> </w:t>
            </w:r>
          </w:p>
        </w:tc>
        <w:tc>
          <w:tcPr>
            <w:tcW w:w="1116" w:type="dxa"/>
            <w:tcBorders>
              <w:top w:val="nil"/>
              <w:left w:val="nil"/>
              <w:bottom w:val="single" w:sz="8" w:space="0" w:color="auto"/>
              <w:right w:val="nil"/>
            </w:tcBorders>
            <w:shd w:val="clear" w:color="auto" w:fill="auto"/>
            <w:noWrap/>
            <w:vAlign w:val="bottom"/>
            <w:hideMark/>
          </w:tcPr>
          <w:p w:rsidR="00966EE6" w:rsidRPr="00745379" w:rsidRDefault="00966EE6" w:rsidP="00966EE6">
            <w:pPr>
              <w:rPr>
                <w:color w:val="000000"/>
                <w:sz w:val="20"/>
                <w:szCs w:val="20"/>
                <w:lang w:val="ru-RU"/>
              </w:rPr>
            </w:pPr>
            <w:r w:rsidRPr="00745379">
              <w:rPr>
                <w:color w:val="000000"/>
                <w:sz w:val="20"/>
                <w:szCs w:val="20"/>
                <w:lang w:val="ru-RU"/>
              </w:rPr>
              <w:t> </w:t>
            </w:r>
          </w:p>
        </w:tc>
        <w:tc>
          <w:tcPr>
            <w:tcW w:w="1224" w:type="dxa"/>
            <w:tcBorders>
              <w:top w:val="nil"/>
              <w:left w:val="nil"/>
              <w:bottom w:val="single" w:sz="8" w:space="0" w:color="auto"/>
              <w:right w:val="nil"/>
            </w:tcBorders>
            <w:shd w:val="clear" w:color="auto" w:fill="auto"/>
            <w:noWrap/>
            <w:vAlign w:val="bottom"/>
            <w:hideMark/>
          </w:tcPr>
          <w:p w:rsidR="00966EE6" w:rsidRPr="00745379" w:rsidRDefault="00966EE6" w:rsidP="00966EE6">
            <w:pPr>
              <w:rPr>
                <w:color w:val="000000"/>
                <w:sz w:val="20"/>
                <w:szCs w:val="20"/>
                <w:lang w:val="ru-RU"/>
              </w:rPr>
            </w:pPr>
            <w:r w:rsidRPr="00745379">
              <w:rPr>
                <w:color w:val="000000"/>
                <w:sz w:val="20"/>
                <w:szCs w:val="20"/>
                <w:lang w:val="ru-RU"/>
              </w:rPr>
              <w:t> </w:t>
            </w:r>
          </w:p>
        </w:tc>
        <w:tc>
          <w:tcPr>
            <w:tcW w:w="1505" w:type="dxa"/>
            <w:tcBorders>
              <w:top w:val="nil"/>
              <w:left w:val="nil"/>
              <w:bottom w:val="single" w:sz="8" w:space="0" w:color="auto"/>
              <w:right w:val="nil"/>
            </w:tcBorders>
            <w:shd w:val="clear" w:color="auto" w:fill="auto"/>
            <w:noWrap/>
            <w:vAlign w:val="bottom"/>
            <w:hideMark/>
          </w:tcPr>
          <w:p w:rsidR="00966EE6" w:rsidRPr="00745379" w:rsidRDefault="00966EE6" w:rsidP="00966EE6">
            <w:pPr>
              <w:jc w:val="right"/>
              <w:rPr>
                <w:sz w:val="20"/>
                <w:szCs w:val="20"/>
                <w:lang w:val="ru-RU"/>
              </w:rPr>
            </w:pPr>
            <w:proofErr w:type="spellStart"/>
            <w:r w:rsidRPr="00745379">
              <w:rPr>
                <w:sz w:val="20"/>
                <w:szCs w:val="20"/>
                <w:lang w:val="ru-RU"/>
              </w:rPr>
              <w:t>тыс</w:t>
            </w:r>
            <w:proofErr w:type="gramStart"/>
            <w:r w:rsidRPr="00745379">
              <w:rPr>
                <w:sz w:val="20"/>
                <w:szCs w:val="20"/>
                <w:lang w:val="ru-RU"/>
              </w:rPr>
              <w:t>.р</w:t>
            </w:r>
            <w:proofErr w:type="gramEnd"/>
            <w:r w:rsidRPr="00745379">
              <w:rPr>
                <w:sz w:val="20"/>
                <w:szCs w:val="20"/>
                <w:lang w:val="ru-RU"/>
              </w:rPr>
              <w:t>уб</w:t>
            </w:r>
            <w:proofErr w:type="spellEnd"/>
            <w:r w:rsidRPr="00745379">
              <w:rPr>
                <w:sz w:val="20"/>
                <w:szCs w:val="20"/>
                <w:lang w:val="ru-RU"/>
              </w:rPr>
              <w:t>.</w:t>
            </w:r>
          </w:p>
        </w:tc>
      </w:tr>
      <w:tr w:rsidR="00966EE6" w:rsidRPr="00A064AF" w:rsidTr="00052881">
        <w:trPr>
          <w:trHeight w:val="300"/>
        </w:trPr>
        <w:tc>
          <w:tcPr>
            <w:tcW w:w="2160" w:type="dxa"/>
            <w:vMerge w:val="restart"/>
            <w:tcBorders>
              <w:top w:val="single" w:sz="8" w:space="0" w:color="auto"/>
              <w:left w:val="single" w:sz="4" w:space="0" w:color="auto"/>
              <w:bottom w:val="single" w:sz="4" w:space="0" w:color="000000"/>
              <w:right w:val="nil"/>
            </w:tcBorders>
            <w:shd w:val="clear" w:color="auto" w:fill="auto"/>
            <w:noWrap/>
            <w:vAlign w:val="center"/>
            <w:hideMark/>
          </w:tcPr>
          <w:p w:rsidR="00966EE6" w:rsidRPr="00745379" w:rsidRDefault="00966EE6" w:rsidP="00966EE6">
            <w:pPr>
              <w:jc w:val="center"/>
              <w:rPr>
                <w:sz w:val="20"/>
                <w:szCs w:val="20"/>
                <w:lang w:val="ru-RU"/>
              </w:rPr>
            </w:pPr>
            <w:r w:rsidRPr="00745379">
              <w:rPr>
                <w:sz w:val="20"/>
                <w:szCs w:val="20"/>
                <w:lang w:val="ru-RU"/>
              </w:rPr>
              <w:t>Наименование</w:t>
            </w:r>
          </w:p>
        </w:tc>
        <w:tc>
          <w:tcPr>
            <w:tcW w:w="3508" w:type="dxa"/>
            <w:gridSpan w:val="3"/>
            <w:tcBorders>
              <w:top w:val="nil"/>
              <w:left w:val="single" w:sz="4" w:space="0" w:color="auto"/>
              <w:bottom w:val="single" w:sz="4" w:space="0" w:color="auto"/>
              <w:right w:val="single" w:sz="4" w:space="0" w:color="auto"/>
            </w:tcBorders>
            <w:shd w:val="clear" w:color="auto" w:fill="auto"/>
            <w:vAlign w:val="center"/>
            <w:hideMark/>
          </w:tcPr>
          <w:p w:rsidR="00966EE6" w:rsidRPr="00745379" w:rsidRDefault="00966EE6" w:rsidP="00745379">
            <w:pPr>
              <w:jc w:val="center"/>
              <w:rPr>
                <w:b/>
                <w:bCs/>
                <w:sz w:val="20"/>
                <w:szCs w:val="20"/>
                <w:lang w:val="ru-RU"/>
              </w:rPr>
            </w:pPr>
            <w:r w:rsidRPr="00745379">
              <w:rPr>
                <w:b/>
                <w:bCs/>
                <w:sz w:val="20"/>
                <w:szCs w:val="20"/>
                <w:lang w:val="ru-RU"/>
              </w:rPr>
              <w:t>01.0</w:t>
            </w:r>
            <w:r w:rsidR="00745379" w:rsidRPr="00745379">
              <w:rPr>
                <w:b/>
                <w:bCs/>
                <w:sz w:val="20"/>
                <w:szCs w:val="20"/>
                <w:lang w:val="ru-RU"/>
              </w:rPr>
              <w:t>7</w:t>
            </w:r>
            <w:r w:rsidRPr="00745379">
              <w:rPr>
                <w:b/>
                <w:bCs/>
                <w:sz w:val="20"/>
                <w:szCs w:val="20"/>
                <w:lang w:val="ru-RU"/>
              </w:rPr>
              <w:t>.2014</w:t>
            </w:r>
          </w:p>
        </w:tc>
        <w:tc>
          <w:tcPr>
            <w:tcW w:w="3845" w:type="dxa"/>
            <w:gridSpan w:val="3"/>
            <w:tcBorders>
              <w:top w:val="single" w:sz="8" w:space="0" w:color="auto"/>
              <w:left w:val="nil"/>
              <w:bottom w:val="single" w:sz="4" w:space="0" w:color="auto"/>
              <w:right w:val="single" w:sz="4" w:space="0" w:color="000000"/>
            </w:tcBorders>
            <w:shd w:val="clear" w:color="auto" w:fill="auto"/>
            <w:noWrap/>
            <w:vAlign w:val="center"/>
            <w:hideMark/>
          </w:tcPr>
          <w:p w:rsidR="00966EE6" w:rsidRPr="00745379" w:rsidRDefault="00966EE6" w:rsidP="00966EE6">
            <w:pPr>
              <w:jc w:val="center"/>
              <w:rPr>
                <w:b/>
                <w:bCs/>
                <w:sz w:val="20"/>
                <w:szCs w:val="20"/>
                <w:lang w:val="ru-RU"/>
              </w:rPr>
            </w:pPr>
            <w:r w:rsidRPr="00745379">
              <w:rPr>
                <w:b/>
                <w:bCs/>
                <w:sz w:val="20"/>
                <w:szCs w:val="20"/>
                <w:lang w:val="ru-RU"/>
              </w:rPr>
              <w:t>01.01.2014</w:t>
            </w:r>
          </w:p>
        </w:tc>
      </w:tr>
      <w:tr w:rsidR="00966EE6" w:rsidRPr="00A064AF" w:rsidTr="00052881">
        <w:trPr>
          <w:trHeight w:val="765"/>
        </w:trPr>
        <w:tc>
          <w:tcPr>
            <w:tcW w:w="2160" w:type="dxa"/>
            <w:vMerge/>
            <w:tcBorders>
              <w:top w:val="single" w:sz="8" w:space="0" w:color="auto"/>
              <w:left w:val="single" w:sz="4" w:space="0" w:color="auto"/>
              <w:bottom w:val="single" w:sz="4" w:space="0" w:color="000000"/>
              <w:right w:val="nil"/>
            </w:tcBorders>
            <w:vAlign w:val="center"/>
            <w:hideMark/>
          </w:tcPr>
          <w:p w:rsidR="00966EE6" w:rsidRPr="00745379" w:rsidRDefault="00966EE6" w:rsidP="00966EE6">
            <w:pPr>
              <w:rPr>
                <w:sz w:val="20"/>
                <w:szCs w:val="20"/>
                <w:lang w:val="ru-RU"/>
              </w:rPr>
            </w:pPr>
          </w:p>
        </w:tc>
        <w:tc>
          <w:tcPr>
            <w:tcW w:w="1116" w:type="dxa"/>
            <w:tcBorders>
              <w:top w:val="nil"/>
              <w:left w:val="single" w:sz="4" w:space="0" w:color="auto"/>
              <w:bottom w:val="single" w:sz="4" w:space="0" w:color="auto"/>
              <w:right w:val="single" w:sz="4" w:space="0" w:color="auto"/>
            </w:tcBorders>
            <w:shd w:val="clear" w:color="auto" w:fill="auto"/>
            <w:vAlign w:val="center"/>
            <w:hideMark/>
          </w:tcPr>
          <w:p w:rsidR="00966EE6" w:rsidRPr="00745379" w:rsidRDefault="00966EE6" w:rsidP="00966EE6">
            <w:pPr>
              <w:jc w:val="center"/>
              <w:rPr>
                <w:b/>
                <w:bCs/>
                <w:color w:val="000000"/>
                <w:sz w:val="20"/>
                <w:szCs w:val="20"/>
                <w:lang w:val="ru-RU"/>
              </w:rPr>
            </w:pPr>
            <w:r w:rsidRPr="00745379">
              <w:rPr>
                <w:b/>
                <w:bCs/>
                <w:color w:val="000000"/>
                <w:sz w:val="20"/>
                <w:szCs w:val="20"/>
                <w:lang w:val="ru-RU"/>
              </w:rPr>
              <w:t>Сумма вложений</w:t>
            </w:r>
          </w:p>
        </w:tc>
        <w:tc>
          <w:tcPr>
            <w:tcW w:w="1224" w:type="dxa"/>
            <w:tcBorders>
              <w:top w:val="nil"/>
              <w:left w:val="nil"/>
              <w:bottom w:val="single" w:sz="4" w:space="0" w:color="auto"/>
              <w:right w:val="single" w:sz="4" w:space="0" w:color="auto"/>
            </w:tcBorders>
            <w:shd w:val="clear" w:color="auto" w:fill="auto"/>
            <w:vAlign w:val="center"/>
            <w:hideMark/>
          </w:tcPr>
          <w:p w:rsidR="00966EE6" w:rsidRPr="00745379" w:rsidRDefault="00966EE6" w:rsidP="00966EE6">
            <w:pPr>
              <w:jc w:val="center"/>
              <w:rPr>
                <w:b/>
                <w:bCs/>
                <w:sz w:val="20"/>
                <w:szCs w:val="20"/>
                <w:lang w:val="ru-RU"/>
              </w:rPr>
            </w:pPr>
            <w:r w:rsidRPr="00745379">
              <w:rPr>
                <w:b/>
                <w:bCs/>
                <w:sz w:val="20"/>
                <w:szCs w:val="20"/>
                <w:lang w:val="ru-RU"/>
              </w:rPr>
              <w:t>Срок погашения</w:t>
            </w:r>
            <w:r w:rsidRPr="00745379">
              <w:rPr>
                <w:b/>
                <w:bCs/>
                <w:sz w:val="20"/>
                <w:szCs w:val="20"/>
              </w:rPr>
              <w:t xml:space="preserve"> (</w:t>
            </w:r>
            <w:r w:rsidRPr="00745379">
              <w:rPr>
                <w:b/>
                <w:bCs/>
                <w:sz w:val="20"/>
                <w:szCs w:val="20"/>
                <w:lang w:val="ru-RU"/>
              </w:rPr>
              <w:t>год)</w:t>
            </w:r>
          </w:p>
        </w:tc>
        <w:tc>
          <w:tcPr>
            <w:tcW w:w="1168" w:type="dxa"/>
            <w:tcBorders>
              <w:top w:val="nil"/>
              <w:left w:val="nil"/>
              <w:bottom w:val="single" w:sz="4" w:space="0" w:color="auto"/>
              <w:right w:val="single" w:sz="4" w:space="0" w:color="auto"/>
            </w:tcBorders>
            <w:shd w:val="clear" w:color="auto" w:fill="auto"/>
            <w:vAlign w:val="center"/>
            <w:hideMark/>
          </w:tcPr>
          <w:p w:rsidR="00966EE6" w:rsidRPr="00745379" w:rsidRDefault="00966EE6" w:rsidP="00966EE6">
            <w:pPr>
              <w:jc w:val="center"/>
              <w:rPr>
                <w:b/>
                <w:bCs/>
                <w:sz w:val="20"/>
                <w:szCs w:val="20"/>
                <w:lang w:val="ru-RU"/>
              </w:rPr>
            </w:pPr>
            <w:r w:rsidRPr="00745379">
              <w:rPr>
                <w:b/>
                <w:bCs/>
                <w:sz w:val="20"/>
                <w:szCs w:val="20"/>
                <w:lang w:val="ru-RU"/>
              </w:rPr>
              <w:t>Величина купонного дохода</w:t>
            </w:r>
            <w:proofErr w:type="gramStart"/>
            <w:r w:rsidRPr="00745379">
              <w:rPr>
                <w:b/>
                <w:bCs/>
                <w:sz w:val="20"/>
                <w:szCs w:val="20"/>
                <w:lang w:val="ru-RU"/>
              </w:rPr>
              <w:t xml:space="preserve"> (%)</w:t>
            </w:r>
            <w:proofErr w:type="gramEnd"/>
          </w:p>
        </w:tc>
        <w:tc>
          <w:tcPr>
            <w:tcW w:w="1116" w:type="dxa"/>
            <w:tcBorders>
              <w:top w:val="nil"/>
              <w:left w:val="nil"/>
              <w:bottom w:val="single" w:sz="4" w:space="0" w:color="auto"/>
              <w:right w:val="nil"/>
            </w:tcBorders>
            <w:shd w:val="clear" w:color="auto" w:fill="auto"/>
            <w:vAlign w:val="center"/>
            <w:hideMark/>
          </w:tcPr>
          <w:p w:rsidR="00966EE6" w:rsidRPr="00745379" w:rsidRDefault="00966EE6" w:rsidP="00966EE6">
            <w:pPr>
              <w:jc w:val="center"/>
              <w:rPr>
                <w:b/>
                <w:bCs/>
                <w:sz w:val="20"/>
                <w:szCs w:val="20"/>
                <w:lang w:val="ru-RU"/>
              </w:rPr>
            </w:pPr>
            <w:r w:rsidRPr="00745379">
              <w:rPr>
                <w:b/>
                <w:bCs/>
                <w:sz w:val="20"/>
                <w:szCs w:val="20"/>
                <w:lang w:val="ru-RU"/>
              </w:rPr>
              <w:t>Сумма вложений</w:t>
            </w:r>
          </w:p>
        </w:tc>
        <w:tc>
          <w:tcPr>
            <w:tcW w:w="1224" w:type="dxa"/>
            <w:tcBorders>
              <w:top w:val="nil"/>
              <w:left w:val="single" w:sz="4" w:space="0" w:color="auto"/>
              <w:bottom w:val="single" w:sz="4" w:space="0" w:color="auto"/>
              <w:right w:val="nil"/>
            </w:tcBorders>
            <w:shd w:val="clear" w:color="auto" w:fill="auto"/>
            <w:vAlign w:val="center"/>
            <w:hideMark/>
          </w:tcPr>
          <w:p w:rsidR="00966EE6" w:rsidRPr="00745379" w:rsidRDefault="00966EE6" w:rsidP="00966EE6">
            <w:pPr>
              <w:jc w:val="center"/>
              <w:rPr>
                <w:b/>
                <w:bCs/>
                <w:sz w:val="20"/>
                <w:szCs w:val="20"/>
                <w:lang w:val="ru-RU"/>
              </w:rPr>
            </w:pPr>
            <w:r w:rsidRPr="00745379">
              <w:rPr>
                <w:b/>
                <w:bCs/>
                <w:sz w:val="20"/>
                <w:szCs w:val="20"/>
                <w:lang w:val="ru-RU"/>
              </w:rPr>
              <w:t>Срок погашения (год)</w:t>
            </w:r>
          </w:p>
        </w:tc>
        <w:tc>
          <w:tcPr>
            <w:tcW w:w="1505" w:type="dxa"/>
            <w:tcBorders>
              <w:top w:val="nil"/>
              <w:left w:val="single" w:sz="4" w:space="0" w:color="auto"/>
              <w:bottom w:val="single" w:sz="4" w:space="0" w:color="auto"/>
              <w:right w:val="single" w:sz="4" w:space="0" w:color="auto"/>
            </w:tcBorders>
            <w:shd w:val="clear" w:color="auto" w:fill="auto"/>
            <w:vAlign w:val="center"/>
            <w:hideMark/>
          </w:tcPr>
          <w:p w:rsidR="00966EE6" w:rsidRPr="00745379" w:rsidRDefault="00966EE6" w:rsidP="00966EE6">
            <w:pPr>
              <w:jc w:val="center"/>
              <w:rPr>
                <w:b/>
                <w:bCs/>
                <w:sz w:val="20"/>
                <w:szCs w:val="20"/>
                <w:lang w:val="ru-RU"/>
              </w:rPr>
            </w:pPr>
            <w:r w:rsidRPr="00745379">
              <w:rPr>
                <w:b/>
                <w:bCs/>
                <w:sz w:val="20"/>
                <w:szCs w:val="20"/>
                <w:lang w:val="ru-RU"/>
              </w:rPr>
              <w:t>Величина купонного дохода</w:t>
            </w:r>
            <w:proofErr w:type="gramStart"/>
            <w:r w:rsidRPr="00745379">
              <w:rPr>
                <w:b/>
                <w:bCs/>
                <w:sz w:val="20"/>
                <w:szCs w:val="20"/>
                <w:lang w:val="ru-RU"/>
              </w:rPr>
              <w:t xml:space="preserve"> (%)</w:t>
            </w:r>
            <w:proofErr w:type="gramEnd"/>
          </w:p>
        </w:tc>
      </w:tr>
      <w:tr w:rsidR="00966EE6" w:rsidRPr="00A064AF" w:rsidTr="00052881">
        <w:trPr>
          <w:trHeight w:val="795"/>
        </w:trPr>
        <w:tc>
          <w:tcPr>
            <w:tcW w:w="2160" w:type="dxa"/>
            <w:tcBorders>
              <w:top w:val="nil"/>
              <w:left w:val="single" w:sz="4" w:space="0" w:color="auto"/>
              <w:bottom w:val="single" w:sz="4" w:space="0" w:color="auto"/>
              <w:right w:val="nil"/>
            </w:tcBorders>
            <w:shd w:val="clear" w:color="auto" w:fill="auto"/>
            <w:vAlign w:val="center"/>
            <w:hideMark/>
          </w:tcPr>
          <w:p w:rsidR="00966EE6" w:rsidRPr="00745379" w:rsidRDefault="00966EE6" w:rsidP="00966EE6">
            <w:pPr>
              <w:rPr>
                <w:b/>
                <w:bCs/>
                <w:sz w:val="20"/>
                <w:szCs w:val="20"/>
                <w:lang w:val="ru-RU"/>
              </w:rPr>
            </w:pPr>
            <w:r w:rsidRPr="00745379">
              <w:rPr>
                <w:b/>
                <w:bCs/>
                <w:sz w:val="20"/>
                <w:szCs w:val="20"/>
                <w:lang w:val="ru-RU"/>
              </w:rPr>
              <w:t>Еврооблигации Российской Федерации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FB019C" w:rsidRDefault="00064028" w:rsidP="00966EE6">
            <w:pPr>
              <w:jc w:val="right"/>
              <w:rPr>
                <w:b/>
                <w:bCs/>
                <w:sz w:val="20"/>
                <w:szCs w:val="20"/>
                <w:highlight w:val="yellow"/>
                <w:lang w:val="ru-RU"/>
              </w:rPr>
            </w:pPr>
            <w:r w:rsidRPr="00FB019C">
              <w:rPr>
                <w:b/>
                <w:sz w:val="20"/>
                <w:szCs w:val="20"/>
              </w:rPr>
              <w:t>1 358 917</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064028" w:rsidRDefault="00966EE6" w:rsidP="00966EE6">
            <w:pPr>
              <w:jc w:val="right"/>
              <w:rPr>
                <w:sz w:val="20"/>
                <w:szCs w:val="20"/>
                <w:lang w:val="ru-RU"/>
              </w:rPr>
            </w:pPr>
            <w:r w:rsidRPr="00064028">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064028" w:rsidRDefault="00966EE6" w:rsidP="00966EE6">
            <w:pPr>
              <w:jc w:val="right"/>
              <w:rPr>
                <w:b/>
                <w:bCs/>
                <w:sz w:val="20"/>
                <w:szCs w:val="20"/>
                <w:lang w:val="ru-RU"/>
              </w:rPr>
            </w:pPr>
            <w:r w:rsidRPr="00064028">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2 429 165</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 </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 </w:t>
            </w:r>
          </w:p>
        </w:tc>
      </w:tr>
      <w:tr w:rsidR="00966EE6" w:rsidRPr="00A064AF" w:rsidTr="00052881">
        <w:trPr>
          <w:trHeight w:val="300"/>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евр. - 2015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B80F96" w:rsidP="00064028">
            <w:pPr>
              <w:jc w:val="right"/>
              <w:rPr>
                <w:sz w:val="20"/>
                <w:szCs w:val="20"/>
                <w:highlight w:val="yellow"/>
                <w:lang w:val="ru-RU"/>
              </w:rPr>
            </w:pPr>
            <w:r w:rsidRPr="00E3090A">
              <w:rPr>
                <w:sz w:val="20"/>
                <w:szCs w:val="20"/>
              </w:rPr>
              <w:t>1 358 917</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A064AF" w:rsidRDefault="00966EE6" w:rsidP="00966EE6">
            <w:pPr>
              <w:jc w:val="right"/>
              <w:rPr>
                <w:sz w:val="20"/>
                <w:szCs w:val="20"/>
                <w:highlight w:val="yellow"/>
                <w:lang w:val="ru-RU"/>
              </w:rPr>
            </w:pPr>
            <w:r w:rsidRPr="00064028">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A064AF" w:rsidRDefault="00966EE6" w:rsidP="00966EE6">
            <w:pPr>
              <w:jc w:val="right"/>
              <w:rPr>
                <w:sz w:val="20"/>
                <w:szCs w:val="20"/>
                <w:highlight w:val="yellow"/>
                <w:lang w:val="ru-RU"/>
              </w:rPr>
            </w:pPr>
            <w:r w:rsidRPr="00064028">
              <w:rPr>
                <w:sz w:val="20"/>
                <w:szCs w:val="20"/>
                <w:lang w:val="ru-RU"/>
              </w:rPr>
              <w:t>3.63</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1 035 316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2015</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3.63</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евр. - </w:t>
            </w:r>
            <w:proofErr w:type="spellStart"/>
            <w:proofErr w:type="gramStart"/>
            <w:r w:rsidRPr="00745379">
              <w:rPr>
                <w:sz w:val="20"/>
                <w:szCs w:val="20"/>
                <w:lang w:val="ru-RU"/>
              </w:rPr>
              <w:t>евр</w:t>
            </w:r>
            <w:proofErr w:type="spellEnd"/>
            <w:proofErr w:type="gramEnd"/>
            <w:r w:rsidRPr="00745379">
              <w:rPr>
                <w:sz w:val="20"/>
                <w:szCs w:val="20"/>
                <w:lang w:val="ru-RU"/>
              </w:rPr>
              <w:t xml:space="preserve"> 30 </w:t>
            </w:r>
            <w:proofErr w:type="spellStart"/>
            <w:r w:rsidRPr="00745379">
              <w:rPr>
                <w:sz w:val="20"/>
                <w:szCs w:val="20"/>
                <w:lang w:val="ru-RU"/>
              </w:rPr>
              <w:t>вып</w:t>
            </w:r>
            <w:proofErr w:type="spellEnd"/>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B80F96" w:rsidRDefault="00B80F96" w:rsidP="00966EE6">
            <w:pPr>
              <w:jc w:val="right"/>
              <w:rPr>
                <w:sz w:val="20"/>
                <w:szCs w:val="20"/>
                <w:lang w:val="ru-RU"/>
              </w:rPr>
            </w:pPr>
            <w:r w:rsidRPr="00B80F96">
              <w:rPr>
                <w:sz w:val="20"/>
                <w:szCs w:val="20"/>
                <w:lang w:val="ru-RU"/>
              </w:rPr>
              <w:t>-</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B80F96" w:rsidRDefault="00B80F96" w:rsidP="00966EE6">
            <w:pPr>
              <w:jc w:val="right"/>
              <w:rPr>
                <w:sz w:val="20"/>
                <w:szCs w:val="20"/>
                <w:lang w:val="ru-RU"/>
              </w:rPr>
            </w:pPr>
            <w:r w:rsidRPr="00B80F96">
              <w:rPr>
                <w:sz w:val="20"/>
                <w:szCs w:val="20"/>
                <w:lang w:val="ru-RU"/>
              </w:rPr>
              <w:t>-</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B80F96" w:rsidRDefault="00B80F96" w:rsidP="00966EE6">
            <w:pPr>
              <w:jc w:val="right"/>
              <w:rPr>
                <w:sz w:val="20"/>
                <w:szCs w:val="20"/>
                <w:lang w:val="ru-RU"/>
              </w:rPr>
            </w:pPr>
            <w:r w:rsidRPr="00B80F96">
              <w:rPr>
                <w:sz w:val="20"/>
                <w:szCs w:val="20"/>
                <w:lang w:val="ru-RU"/>
              </w:rPr>
              <w:t>-</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1 393 849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2030</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7.50</w:t>
            </w:r>
          </w:p>
        </w:tc>
      </w:tr>
      <w:tr w:rsidR="00B80F9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B80F96" w:rsidRPr="00745379" w:rsidRDefault="00B80F9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евр. - </w:t>
            </w:r>
            <w:proofErr w:type="spellStart"/>
            <w:proofErr w:type="gramStart"/>
            <w:r w:rsidRPr="00745379">
              <w:rPr>
                <w:sz w:val="20"/>
                <w:szCs w:val="20"/>
                <w:lang w:val="ru-RU"/>
              </w:rPr>
              <w:t>евр</w:t>
            </w:r>
            <w:proofErr w:type="spellEnd"/>
            <w:proofErr w:type="gramEnd"/>
            <w:r w:rsidRPr="00745379">
              <w:rPr>
                <w:sz w:val="20"/>
                <w:szCs w:val="20"/>
                <w:lang w:val="ru-RU"/>
              </w:rPr>
              <w:t xml:space="preserve"> 30 </w:t>
            </w:r>
            <w:proofErr w:type="spellStart"/>
            <w:r w:rsidRPr="00745379">
              <w:rPr>
                <w:sz w:val="20"/>
                <w:szCs w:val="20"/>
                <w:lang w:val="ru-RU"/>
              </w:rPr>
              <w:t>вып</w:t>
            </w:r>
            <w:proofErr w:type="spellEnd"/>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B80F96" w:rsidRPr="00B80F96" w:rsidRDefault="00B80F96" w:rsidP="00BE456E">
            <w:pPr>
              <w:jc w:val="right"/>
              <w:rPr>
                <w:sz w:val="20"/>
                <w:szCs w:val="20"/>
                <w:lang w:val="ru-RU"/>
              </w:rPr>
            </w:pPr>
            <w:r w:rsidRPr="00B80F96">
              <w:rPr>
                <w:sz w:val="20"/>
                <w:szCs w:val="20"/>
                <w:lang w:val="ru-RU"/>
              </w:rPr>
              <w:t>-</w:t>
            </w:r>
          </w:p>
        </w:tc>
        <w:tc>
          <w:tcPr>
            <w:tcW w:w="1224" w:type="dxa"/>
            <w:tcBorders>
              <w:top w:val="nil"/>
              <w:left w:val="nil"/>
              <w:bottom w:val="single" w:sz="4" w:space="0" w:color="auto"/>
              <w:right w:val="single" w:sz="4" w:space="0" w:color="auto"/>
            </w:tcBorders>
            <w:shd w:val="clear" w:color="auto" w:fill="auto"/>
            <w:noWrap/>
            <w:vAlign w:val="center"/>
            <w:hideMark/>
          </w:tcPr>
          <w:p w:rsidR="00B80F96" w:rsidRPr="00B80F96" w:rsidRDefault="00B80F96" w:rsidP="00BE456E">
            <w:pPr>
              <w:jc w:val="right"/>
              <w:rPr>
                <w:sz w:val="20"/>
                <w:szCs w:val="20"/>
                <w:lang w:val="ru-RU"/>
              </w:rPr>
            </w:pPr>
            <w:r w:rsidRPr="00B80F96">
              <w:rPr>
                <w:sz w:val="20"/>
                <w:szCs w:val="20"/>
                <w:lang w:val="ru-RU"/>
              </w:rPr>
              <w:t>-</w:t>
            </w:r>
          </w:p>
        </w:tc>
        <w:tc>
          <w:tcPr>
            <w:tcW w:w="1168" w:type="dxa"/>
            <w:tcBorders>
              <w:top w:val="nil"/>
              <w:left w:val="nil"/>
              <w:bottom w:val="single" w:sz="4" w:space="0" w:color="auto"/>
              <w:right w:val="single" w:sz="4" w:space="0" w:color="auto"/>
            </w:tcBorders>
            <w:shd w:val="clear" w:color="auto" w:fill="auto"/>
            <w:noWrap/>
            <w:vAlign w:val="center"/>
            <w:hideMark/>
          </w:tcPr>
          <w:p w:rsidR="00B80F96" w:rsidRPr="00B80F96" w:rsidRDefault="00B80F96" w:rsidP="00BE456E">
            <w:pPr>
              <w:jc w:val="right"/>
              <w:rPr>
                <w:sz w:val="20"/>
                <w:szCs w:val="20"/>
                <w:lang w:val="ru-RU"/>
              </w:rPr>
            </w:pPr>
            <w:r w:rsidRPr="00B80F96">
              <w:rPr>
                <w:sz w:val="20"/>
                <w:szCs w:val="20"/>
                <w:lang w:val="ru-RU"/>
              </w:rPr>
              <w:t>-</w:t>
            </w:r>
          </w:p>
        </w:tc>
        <w:tc>
          <w:tcPr>
            <w:tcW w:w="1116" w:type="dxa"/>
            <w:tcBorders>
              <w:top w:val="nil"/>
              <w:left w:val="nil"/>
              <w:bottom w:val="single" w:sz="4" w:space="0" w:color="auto"/>
              <w:right w:val="single" w:sz="4" w:space="0" w:color="auto"/>
            </w:tcBorders>
            <w:shd w:val="clear" w:color="auto" w:fill="auto"/>
            <w:noWrap/>
            <w:vAlign w:val="center"/>
            <w:hideMark/>
          </w:tcPr>
          <w:p w:rsidR="00B80F96" w:rsidRPr="00745379" w:rsidRDefault="00B80F96" w:rsidP="00966EE6">
            <w:pPr>
              <w:jc w:val="right"/>
              <w:rPr>
                <w:sz w:val="20"/>
                <w:szCs w:val="20"/>
                <w:lang w:val="ru-RU"/>
              </w:rPr>
            </w:pPr>
            <w:r w:rsidRPr="00745379">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B80F96" w:rsidRPr="00745379" w:rsidRDefault="00B80F96" w:rsidP="00966EE6">
            <w:pPr>
              <w:jc w:val="right"/>
              <w:rPr>
                <w:sz w:val="20"/>
                <w:szCs w:val="20"/>
                <w:lang w:val="ru-RU"/>
              </w:rPr>
            </w:pPr>
            <w:r w:rsidRPr="00745379">
              <w:rPr>
                <w:sz w:val="20"/>
                <w:szCs w:val="20"/>
                <w:lang w:val="ru-RU"/>
              </w:rPr>
              <w:t>_</w:t>
            </w:r>
          </w:p>
        </w:tc>
        <w:tc>
          <w:tcPr>
            <w:tcW w:w="1505" w:type="dxa"/>
            <w:tcBorders>
              <w:top w:val="nil"/>
              <w:left w:val="nil"/>
              <w:bottom w:val="single" w:sz="4" w:space="0" w:color="auto"/>
              <w:right w:val="single" w:sz="4" w:space="0" w:color="auto"/>
            </w:tcBorders>
            <w:shd w:val="clear" w:color="auto" w:fill="auto"/>
            <w:noWrap/>
            <w:vAlign w:val="center"/>
            <w:hideMark/>
          </w:tcPr>
          <w:p w:rsidR="00B80F96" w:rsidRPr="00745379" w:rsidRDefault="00B80F96" w:rsidP="00966EE6">
            <w:pPr>
              <w:jc w:val="right"/>
              <w:rPr>
                <w:sz w:val="20"/>
                <w:szCs w:val="20"/>
                <w:lang w:val="ru-RU"/>
              </w:rPr>
            </w:pPr>
            <w:r w:rsidRPr="00745379">
              <w:rPr>
                <w:sz w:val="20"/>
                <w:szCs w:val="20"/>
                <w:lang w:val="ru-RU"/>
              </w:rPr>
              <w:t>_</w:t>
            </w:r>
          </w:p>
        </w:tc>
      </w:tr>
      <w:tr w:rsidR="00966EE6" w:rsidRPr="00A064AF" w:rsidTr="00052881">
        <w:trPr>
          <w:trHeight w:val="1020"/>
        </w:trPr>
        <w:tc>
          <w:tcPr>
            <w:tcW w:w="2160" w:type="dxa"/>
            <w:tcBorders>
              <w:top w:val="nil"/>
              <w:left w:val="single" w:sz="4" w:space="0" w:color="auto"/>
              <w:bottom w:val="single" w:sz="4" w:space="0" w:color="auto"/>
              <w:right w:val="nil"/>
            </w:tcBorders>
            <w:shd w:val="clear" w:color="auto" w:fill="auto"/>
            <w:vAlign w:val="center"/>
            <w:hideMark/>
          </w:tcPr>
          <w:p w:rsidR="00966EE6" w:rsidRPr="00745379" w:rsidRDefault="00966EE6" w:rsidP="00966EE6">
            <w:pPr>
              <w:rPr>
                <w:b/>
                <w:bCs/>
                <w:sz w:val="20"/>
                <w:szCs w:val="20"/>
                <w:lang w:val="ru-RU"/>
              </w:rPr>
            </w:pPr>
            <w:r w:rsidRPr="00745379">
              <w:rPr>
                <w:b/>
                <w:bCs/>
                <w:sz w:val="20"/>
                <w:szCs w:val="20"/>
                <w:lang w:val="ru-RU"/>
              </w:rPr>
              <w:t>Облигации федерального займа (ОФЗ)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FB019C" w:rsidRDefault="00064028" w:rsidP="00966EE6">
            <w:pPr>
              <w:jc w:val="right"/>
              <w:rPr>
                <w:b/>
                <w:bCs/>
                <w:sz w:val="20"/>
                <w:szCs w:val="20"/>
                <w:highlight w:val="yellow"/>
                <w:lang w:val="ru-RU"/>
              </w:rPr>
            </w:pPr>
            <w:r w:rsidRPr="00FB019C">
              <w:rPr>
                <w:b/>
                <w:sz w:val="20"/>
                <w:szCs w:val="20"/>
              </w:rPr>
              <w:t>4 732 404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sz w:val="20"/>
                <w:szCs w:val="20"/>
                <w:lang w:val="ru-RU"/>
              </w:rPr>
            </w:pPr>
            <w:r w:rsidRPr="00B80F96">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b/>
                <w:bCs/>
                <w:sz w:val="20"/>
                <w:szCs w:val="20"/>
                <w:lang w:val="ru-RU"/>
              </w:rPr>
            </w:pPr>
            <w:r w:rsidRPr="00B80F96">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7 068 081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 </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 </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обл. - 25075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966EE6" w:rsidP="00B80F96">
            <w:pPr>
              <w:jc w:val="right"/>
              <w:rPr>
                <w:sz w:val="20"/>
                <w:szCs w:val="20"/>
                <w:highlight w:val="yellow"/>
                <w:lang w:val="ru-RU"/>
              </w:rPr>
            </w:pPr>
            <w:r w:rsidRPr="00B80F96">
              <w:rPr>
                <w:sz w:val="20"/>
                <w:szCs w:val="20"/>
                <w:lang w:val="ru-RU"/>
              </w:rPr>
              <w:t>1 4</w:t>
            </w:r>
            <w:r w:rsidR="00B80F96" w:rsidRPr="00B80F96">
              <w:rPr>
                <w:sz w:val="20"/>
                <w:szCs w:val="20"/>
                <w:lang w:val="ru-RU"/>
              </w:rPr>
              <w:t>20</w:t>
            </w:r>
            <w:r w:rsidRPr="00B80F96">
              <w:rPr>
                <w:sz w:val="20"/>
                <w:szCs w:val="20"/>
                <w:lang w:val="ru-RU"/>
              </w:rPr>
              <w:t xml:space="preserve"> </w:t>
            </w:r>
            <w:r w:rsidR="00B80F96" w:rsidRPr="00B80F96">
              <w:rPr>
                <w:sz w:val="20"/>
                <w:szCs w:val="20"/>
                <w:lang w:val="ru-RU"/>
              </w:rPr>
              <w:t>836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sz w:val="20"/>
                <w:szCs w:val="20"/>
                <w:lang w:val="ru-RU"/>
              </w:rPr>
            </w:pPr>
            <w:r w:rsidRPr="00B80F9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sz w:val="20"/>
                <w:szCs w:val="20"/>
                <w:lang w:val="ru-RU"/>
              </w:rPr>
            </w:pPr>
            <w:r w:rsidRPr="00B80F96">
              <w:rPr>
                <w:sz w:val="20"/>
                <w:szCs w:val="20"/>
                <w:lang w:val="ru-RU"/>
              </w:rPr>
              <w:t>6.88</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1 449 109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2015</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6.88</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обл. - 25079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966EE6" w:rsidP="00B80F96">
            <w:pPr>
              <w:jc w:val="right"/>
              <w:rPr>
                <w:sz w:val="20"/>
                <w:szCs w:val="20"/>
                <w:highlight w:val="yellow"/>
                <w:lang w:val="ru-RU"/>
              </w:rPr>
            </w:pPr>
            <w:r w:rsidRPr="00B80F96">
              <w:rPr>
                <w:sz w:val="20"/>
                <w:szCs w:val="20"/>
                <w:lang w:val="ru-RU"/>
              </w:rPr>
              <w:t>2 9</w:t>
            </w:r>
            <w:r w:rsidR="00B80F96" w:rsidRPr="00B80F96">
              <w:rPr>
                <w:sz w:val="20"/>
                <w:szCs w:val="20"/>
                <w:lang w:val="ru-RU"/>
              </w:rPr>
              <w:t>17</w:t>
            </w:r>
            <w:r w:rsidRPr="00B80F96">
              <w:rPr>
                <w:sz w:val="20"/>
                <w:szCs w:val="20"/>
                <w:lang w:val="ru-RU"/>
              </w:rPr>
              <w:t xml:space="preserve"> </w:t>
            </w:r>
            <w:r w:rsidR="00B80F96" w:rsidRPr="00B80F96">
              <w:rPr>
                <w:sz w:val="20"/>
                <w:szCs w:val="20"/>
                <w:lang w:val="ru-RU"/>
              </w:rPr>
              <w:t>641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sz w:val="20"/>
                <w:szCs w:val="20"/>
                <w:lang w:val="ru-RU"/>
              </w:rPr>
            </w:pPr>
            <w:r w:rsidRPr="00B80F9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sz w:val="20"/>
                <w:szCs w:val="20"/>
                <w:lang w:val="ru-RU"/>
              </w:rPr>
            </w:pPr>
            <w:r w:rsidRPr="00B80F96">
              <w:rPr>
                <w:sz w:val="20"/>
                <w:szCs w:val="20"/>
                <w:lang w:val="ru-RU"/>
              </w:rPr>
              <w:t>7.00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2 963 980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2015</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7.00</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обл. - 46021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966EE6" w:rsidP="00B80F96">
            <w:pPr>
              <w:jc w:val="right"/>
              <w:rPr>
                <w:sz w:val="20"/>
                <w:szCs w:val="20"/>
                <w:highlight w:val="yellow"/>
                <w:lang w:val="ru-RU"/>
              </w:rPr>
            </w:pPr>
            <w:r w:rsidRPr="00B80F96">
              <w:rPr>
                <w:sz w:val="20"/>
                <w:szCs w:val="20"/>
                <w:lang w:val="ru-RU"/>
              </w:rPr>
              <w:t>3</w:t>
            </w:r>
            <w:r w:rsidR="00B80F96" w:rsidRPr="00B80F96">
              <w:rPr>
                <w:sz w:val="20"/>
                <w:szCs w:val="20"/>
                <w:lang w:val="ru-RU"/>
              </w:rPr>
              <w:t>93</w:t>
            </w:r>
            <w:r w:rsidRPr="00B80F96">
              <w:rPr>
                <w:sz w:val="20"/>
                <w:szCs w:val="20"/>
                <w:lang w:val="ru-RU"/>
              </w:rPr>
              <w:t xml:space="preserve"> 9</w:t>
            </w:r>
            <w:r w:rsidR="00B80F96" w:rsidRPr="00B80F96">
              <w:rPr>
                <w:sz w:val="20"/>
                <w:szCs w:val="20"/>
                <w:lang w:val="ru-RU"/>
              </w:rPr>
              <w:t>27</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sz w:val="20"/>
                <w:szCs w:val="20"/>
                <w:lang w:val="ru-RU"/>
              </w:rPr>
            </w:pPr>
            <w:r w:rsidRPr="00B80F96">
              <w:rPr>
                <w:sz w:val="20"/>
                <w:szCs w:val="20"/>
                <w:lang w:val="ru-RU"/>
              </w:rPr>
              <w:t>2018</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B80F96" w:rsidRDefault="00966EE6" w:rsidP="00966EE6">
            <w:pPr>
              <w:jc w:val="right"/>
              <w:rPr>
                <w:sz w:val="20"/>
                <w:szCs w:val="20"/>
                <w:lang w:val="ru-RU"/>
              </w:rPr>
            </w:pPr>
            <w:r w:rsidRPr="00B80F96">
              <w:rPr>
                <w:sz w:val="20"/>
                <w:szCs w:val="20"/>
                <w:lang w:val="ru-RU"/>
              </w:rPr>
              <w:t>5.50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398 516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2018</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5.50</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обл. - 25071-ПД</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513 002</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8.10</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t>МинФин</w:t>
            </w:r>
            <w:proofErr w:type="spellEnd"/>
            <w:r w:rsidRPr="00745379">
              <w:rPr>
                <w:sz w:val="20"/>
                <w:szCs w:val="20"/>
                <w:lang w:val="ru-RU"/>
              </w:rPr>
              <w:t xml:space="preserve"> РФ обл. - 25076-ПД</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1 743 474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7.10</w:t>
            </w:r>
          </w:p>
        </w:tc>
      </w:tr>
      <w:tr w:rsidR="00966EE6" w:rsidRPr="00A064AF" w:rsidTr="00052881">
        <w:trPr>
          <w:trHeight w:val="795"/>
        </w:trPr>
        <w:tc>
          <w:tcPr>
            <w:tcW w:w="2160" w:type="dxa"/>
            <w:tcBorders>
              <w:top w:val="nil"/>
              <w:left w:val="single" w:sz="4" w:space="0" w:color="auto"/>
              <w:bottom w:val="single" w:sz="4" w:space="0" w:color="auto"/>
              <w:right w:val="nil"/>
            </w:tcBorders>
            <w:shd w:val="clear" w:color="auto" w:fill="auto"/>
            <w:vAlign w:val="center"/>
            <w:hideMark/>
          </w:tcPr>
          <w:p w:rsidR="00966EE6" w:rsidRPr="00745379" w:rsidRDefault="00966EE6" w:rsidP="00966EE6">
            <w:pPr>
              <w:rPr>
                <w:b/>
                <w:bCs/>
                <w:sz w:val="20"/>
                <w:szCs w:val="20"/>
                <w:lang w:val="ru-RU"/>
              </w:rPr>
            </w:pPr>
            <w:r w:rsidRPr="00745379">
              <w:rPr>
                <w:b/>
                <w:bCs/>
                <w:sz w:val="20"/>
                <w:szCs w:val="20"/>
                <w:lang w:val="ru-RU"/>
              </w:rPr>
              <w:t>Еврооблигации иностранных компаний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FB019C" w:rsidRDefault="00064028" w:rsidP="00966EE6">
            <w:pPr>
              <w:jc w:val="right"/>
              <w:rPr>
                <w:b/>
                <w:bCs/>
                <w:sz w:val="20"/>
                <w:szCs w:val="20"/>
                <w:highlight w:val="yellow"/>
                <w:lang w:val="ru-RU"/>
              </w:rPr>
            </w:pPr>
            <w:r w:rsidRPr="00FB019C">
              <w:rPr>
                <w:b/>
                <w:sz w:val="20"/>
                <w:szCs w:val="20"/>
              </w:rPr>
              <w:t>5 893 730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b/>
                <w:bCs/>
                <w:sz w:val="20"/>
                <w:szCs w:val="20"/>
                <w:lang w:val="ru-RU"/>
              </w:rPr>
            </w:pPr>
            <w:r w:rsidRPr="00EB00F1">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B31096">
            <w:pPr>
              <w:jc w:val="right"/>
              <w:rPr>
                <w:b/>
                <w:bCs/>
                <w:sz w:val="20"/>
                <w:szCs w:val="20"/>
                <w:lang w:val="ru-RU"/>
              </w:rPr>
            </w:pPr>
            <w:r w:rsidRPr="00745379">
              <w:rPr>
                <w:b/>
                <w:bCs/>
                <w:sz w:val="20"/>
                <w:szCs w:val="20"/>
                <w:lang w:val="ru-RU"/>
              </w:rPr>
              <w:t>5 287 9</w:t>
            </w:r>
            <w:r w:rsidR="00B31096">
              <w:rPr>
                <w:b/>
                <w:bCs/>
                <w:sz w:val="20"/>
                <w:szCs w:val="20"/>
                <w:lang w:val="ru-RU"/>
              </w:rPr>
              <w:t>49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 </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 </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color w:val="000000"/>
                <w:sz w:val="20"/>
                <w:szCs w:val="20"/>
                <w:lang w:val="ru-RU"/>
              </w:rPr>
            </w:pPr>
            <w:r w:rsidRPr="00745379">
              <w:rPr>
                <w:color w:val="000000"/>
                <w:sz w:val="20"/>
                <w:szCs w:val="20"/>
                <w:lang w:val="ru-RU"/>
              </w:rPr>
              <w:t xml:space="preserve">GAZ </w:t>
            </w:r>
            <w:proofErr w:type="spellStart"/>
            <w:r w:rsidRPr="00745379">
              <w:rPr>
                <w:color w:val="000000"/>
                <w:sz w:val="20"/>
                <w:szCs w:val="20"/>
                <w:lang w:val="ru-RU"/>
              </w:rPr>
              <w:t>Capital</w:t>
            </w:r>
            <w:proofErr w:type="spellEnd"/>
            <w:r w:rsidRPr="00745379">
              <w:rPr>
                <w:color w:val="000000"/>
                <w:sz w:val="20"/>
                <w:szCs w:val="20"/>
                <w:lang w:val="ru-RU"/>
              </w:rPr>
              <w:t xml:space="preserve"> SA евр. - 2014-2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EB00F1" w:rsidP="00966EE6">
            <w:pPr>
              <w:jc w:val="right"/>
              <w:rPr>
                <w:sz w:val="20"/>
                <w:szCs w:val="20"/>
                <w:highlight w:val="yellow"/>
                <w:lang w:val="ru-RU"/>
              </w:rPr>
            </w:pPr>
            <w:r w:rsidRPr="00EB00F1">
              <w:rPr>
                <w:sz w:val="20"/>
                <w:szCs w:val="20"/>
                <w:lang w:val="ru-RU"/>
              </w:rPr>
              <w:t>2 042 959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2014</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5.36</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921 204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5.36</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r w:rsidRPr="00745379">
              <w:rPr>
                <w:sz w:val="20"/>
                <w:szCs w:val="20"/>
                <w:lang w:val="ru-RU"/>
              </w:rPr>
              <w:t xml:space="preserve">GAZ </w:t>
            </w:r>
            <w:proofErr w:type="spellStart"/>
            <w:r w:rsidRPr="00745379">
              <w:rPr>
                <w:sz w:val="20"/>
                <w:szCs w:val="20"/>
                <w:lang w:val="ru-RU"/>
              </w:rPr>
              <w:t>Capital</w:t>
            </w:r>
            <w:proofErr w:type="spellEnd"/>
            <w:r w:rsidRPr="00745379">
              <w:rPr>
                <w:sz w:val="20"/>
                <w:szCs w:val="20"/>
                <w:lang w:val="ru-RU"/>
              </w:rPr>
              <w:t xml:space="preserve"> SA евр. - 31-2015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966EE6" w:rsidP="00FB019C">
            <w:pPr>
              <w:jc w:val="right"/>
              <w:rPr>
                <w:sz w:val="20"/>
                <w:szCs w:val="20"/>
                <w:highlight w:val="yellow"/>
                <w:lang w:val="ru-RU"/>
              </w:rPr>
            </w:pPr>
            <w:r w:rsidRPr="00EB00F1">
              <w:rPr>
                <w:sz w:val="20"/>
                <w:szCs w:val="20"/>
                <w:lang w:val="ru-RU"/>
              </w:rPr>
              <w:t xml:space="preserve">1 </w:t>
            </w:r>
            <w:r w:rsidR="00AA0B36">
              <w:rPr>
                <w:sz w:val="20"/>
                <w:szCs w:val="20"/>
                <w:lang w:val="ru-RU"/>
              </w:rPr>
              <w:t>6</w:t>
            </w:r>
            <w:r w:rsidR="00FB019C">
              <w:rPr>
                <w:sz w:val="20"/>
                <w:szCs w:val="20"/>
                <w:lang w:val="ru-RU"/>
              </w:rPr>
              <w:t>03</w:t>
            </w:r>
            <w:r w:rsidRPr="00EB00F1">
              <w:rPr>
                <w:sz w:val="20"/>
                <w:szCs w:val="20"/>
                <w:lang w:val="ru-RU"/>
              </w:rPr>
              <w:t xml:space="preserve"> </w:t>
            </w:r>
            <w:r w:rsidR="00AA0B36">
              <w:rPr>
                <w:sz w:val="20"/>
                <w:szCs w:val="20"/>
                <w:lang w:val="ru-RU"/>
              </w:rPr>
              <w:t>722</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EB00F1" w:rsidRDefault="00966EE6" w:rsidP="00966EE6">
            <w:pPr>
              <w:jc w:val="right"/>
              <w:rPr>
                <w:sz w:val="20"/>
                <w:szCs w:val="20"/>
                <w:lang w:val="ru-RU"/>
              </w:rPr>
            </w:pPr>
            <w:r w:rsidRPr="00EB00F1">
              <w:rPr>
                <w:sz w:val="20"/>
                <w:szCs w:val="20"/>
                <w:lang w:val="ru-RU"/>
              </w:rPr>
              <w:t>5.09</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1 457 316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2015</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5.09</w:t>
            </w:r>
          </w:p>
        </w:tc>
      </w:tr>
      <w:tr w:rsidR="00AA0B3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AA0B36" w:rsidRPr="00745379" w:rsidRDefault="00AA0B36" w:rsidP="00966EE6">
            <w:pPr>
              <w:rPr>
                <w:color w:val="000000"/>
                <w:sz w:val="20"/>
                <w:szCs w:val="20"/>
              </w:rPr>
            </w:pPr>
            <w:r w:rsidRPr="00745379">
              <w:rPr>
                <w:color w:val="000000"/>
                <w:sz w:val="20"/>
                <w:szCs w:val="20"/>
              </w:rPr>
              <w:t xml:space="preserve">RSHB Capital S.A. </w:t>
            </w:r>
            <w:proofErr w:type="spellStart"/>
            <w:r w:rsidRPr="00745379">
              <w:rPr>
                <w:color w:val="000000"/>
                <w:sz w:val="20"/>
                <w:szCs w:val="20"/>
                <w:lang w:val="ru-RU"/>
              </w:rPr>
              <w:t>евр</w:t>
            </w:r>
            <w:proofErr w:type="spellEnd"/>
            <w:r w:rsidRPr="00745379">
              <w:rPr>
                <w:color w:val="000000"/>
                <w:sz w:val="20"/>
                <w:szCs w:val="20"/>
              </w:rPr>
              <w:t>. - 2014-2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AA0B36" w:rsidRPr="00EB00F1" w:rsidRDefault="00AA0B36" w:rsidP="00BE456E">
            <w:pPr>
              <w:jc w:val="right"/>
              <w:rPr>
                <w:sz w:val="20"/>
                <w:szCs w:val="20"/>
                <w:lang w:val="ru-RU"/>
              </w:rPr>
            </w:pPr>
            <w:r w:rsidRPr="00EB00F1">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AA0B36" w:rsidRPr="00EB00F1" w:rsidRDefault="00AA0B36" w:rsidP="00BE456E">
            <w:pPr>
              <w:jc w:val="right"/>
              <w:rPr>
                <w:sz w:val="20"/>
                <w:szCs w:val="20"/>
                <w:lang w:val="ru-RU"/>
              </w:rPr>
            </w:pPr>
            <w:r w:rsidRPr="00EB00F1">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AA0B36" w:rsidRPr="00EB00F1" w:rsidRDefault="00AA0B36" w:rsidP="00BE456E">
            <w:pPr>
              <w:jc w:val="right"/>
              <w:rPr>
                <w:sz w:val="20"/>
                <w:szCs w:val="20"/>
                <w:lang w:val="ru-RU"/>
              </w:rPr>
            </w:pPr>
            <w:r w:rsidRPr="00EB00F1">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AA0B36" w:rsidRPr="00745379" w:rsidRDefault="00AA0B36" w:rsidP="00966EE6">
            <w:pPr>
              <w:jc w:val="right"/>
              <w:rPr>
                <w:sz w:val="20"/>
                <w:szCs w:val="20"/>
                <w:lang w:val="ru-RU"/>
              </w:rPr>
            </w:pPr>
            <w:r w:rsidRPr="00745379">
              <w:rPr>
                <w:sz w:val="20"/>
                <w:szCs w:val="20"/>
                <w:lang w:val="ru-RU"/>
              </w:rPr>
              <w:t>339 502</w:t>
            </w:r>
          </w:p>
        </w:tc>
        <w:tc>
          <w:tcPr>
            <w:tcW w:w="1224" w:type="dxa"/>
            <w:tcBorders>
              <w:top w:val="nil"/>
              <w:left w:val="nil"/>
              <w:bottom w:val="single" w:sz="4" w:space="0" w:color="auto"/>
              <w:right w:val="single" w:sz="4" w:space="0" w:color="auto"/>
            </w:tcBorders>
            <w:shd w:val="clear" w:color="auto" w:fill="auto"/>
            <w:noWrap/>
            <w:vAlign w:val="center"/>
            <w:hideMark/>
          </w:tcPr>
          <w:p w:rsidR="00AA0B36" w:rsidRPr="00745379" w:rsidRDefault="00AA0B3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AA0B36" w:rsidRPr="00745379" w:rsidRDefault="00AA0B36" w:rsidP="00966EE6">
            <w:pPr>
              <w:jc w:val="right"/>
              <w:rPr>
                <w:sz w:val="20"/>
                <w:szCs w:val="20"/>
                <w:lang w:val="ru-RU"/>
              </w:rPr>
            </w:pPr>
            <w:r w:rsidRPr="00745379">
              <w:rPr>
                <w:sz w:val="20"/>
                <w:szCs w:val="20"/>
                <w:lang w:val="ru-RU"/>
              </w:rPr>
              <w:t>9.00</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r w:rsidRPr="00745379">
              <w:rPr>
                <w:sz w:val="20"/>
                <w:szCs w:val="20"/>
                <w:lang w:val="ru-RU"/>
              </w:rPr>
              <w:t xml:space="preserve">SB </w:t>
            </w:r>
            <w:proofErr w:type="spellStart"/>
            <w:r w:rsidRPr="00745379">
              <w:rPr>
                <w:sz w:val="20"/>
                <w:szCs w:val="20"/>
                <w:lang w:val="ru-RU"/>
              </w:rPr>
              <w:t>Capital</w:t>
            </w:r>
            <w:proofErr w:type="spellEnd"/>
            <w:r w:rsidRPr="00745379">
              <w:rPr>
                <w:sz w:val="20"/>
                <w:szCs w:val="20"/>
                <w:lang w:val="ru-RU"/>
              </w:rPr>
              <w:t xml:space="preserve"> SA евр. - 2015-2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966EE6" w:rsidP="00FB019C">
            <w:pPr>
              <w:jc w:val="right"/>
              <w:rPr>
                <w:sz w:val="20"/>
                <w:szCs w:val="20"/>
                <w:highlight w:val="yellow"/>
                <w:lang w:val="ru-RU"/>
              </w:rPr>
            </w:pPr>
            <w:r w:rsidRPr="00AA0B36">
              <w:rPr>
                <w:sz w:val="20"/>
                <w:szCs w:val="20"/>
                <w:lang w:val="ru-RU"/>
              </w:rPr>
              <w:t>3</w:t>
            </w:r>
            <w:r w:rsidR="00AA0B36" w:rsidRPr="00AA0B36">
              <w:rPr>
                <w:sz w:val="20"/>
                <w:szCs w:val="20"/>
                <w:lang w:val="ru-RU"/>
              </w:rPr>
              <w:t>54</w:t>
            </w:r>
            <w:r w:rsidRPr="00AA0B36">
              <w:rPr>
                <w:sz w:val="20"/>
                <w:szCs w:val="20"/>
                <w:lang w:val="ru-RU"/>
              </w:rPr>
              <w:t xml:space="preserve"> </w:t>
            </w:r>
            <w:r w:rsidR="00AA0B36" w:rsidRPr="00AA0B36">
              <w:rPr>
                <w:sz w:val="20"/>
                <w:szCs w:val="20"/>
                <w:lang w:val="ru-RU"/>
              </w:rPr>
              <w:t>27</w:t>
            </w:r>
            <w:r w:rsidR="00FB019C">
              <w:rPr>
                <w:sz w:val="20"/>
                <w:szCs w:val="20"/>
                <w:lang w:val="ru-RU"/>
              </w:rPr>
              <w:t>7</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5.50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351 324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2015</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5.50</w:t>
            </w:r>
          </w:p>
        </w:tc>
      </w:tr>
      <w:tr w:rsidR="00966EE6" w:rsidRPr="00A064AF" w:rsidTr="00052881">
        <w:trPr>
          <w:trHeight w:val="300"/>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color w:val="000000"/>
                <w:sz w:val="20"/>
                <w:szCs w:val="20"/>
                <w:lang w:val="ru-RU"/>
              </w:rPr>
            </w:pPr>
            <w:r w:rsidRPr="00745379">
              <w:rPr>
                <w:color w:val="000000"/>
                <w:sz w:val="20"/>
                <w:szCs w:val="20"/>
                <w:lang w:val="ru-RU"/>
              </w:rPr>
              <w:t xml:space="preserve">VTB </w:t>
            </w:r>
            <w:proofErr w:type="spellStart"/>
            <w:r w:rsidRPr="00745379">
              <w:rPr>
                <w:color w:val="000000"/>
                <w:sz w:val="20"/>
                <w:szCs w:val="20"/>
                <w:lang w:val="ru-RU"/>
              </w:rPr>
              <w:t>Capital</w:t>
            </w:r>
            <w:proofErr w:type="spellEnd"/>
            <w:r w:rsidRPr="00745379">
              <w:rPr>
                <w:color w:val="000000"/>
                <w:sz w:val="20"/>
                <w:szCs w:val="20"/>
                <w:lang w:val="ru-RU"/>
              </w:rPr>
              <w:t xml:space="preserve"> SA евр. - 7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966EE6" w:rsidP="00AA0B36">
            <w:pPr>
              <w:jc w:val="right"/>
              <w:rPr>
                <w:sz w:val="20"/>
                <w:szCs w:val="20"/>
                <w:highlight w:val="yellow"/>
                <w:lang w:val="ru-RU"/>
              </w:rPr>
            </w:pPr>
            <w:r w:rsidRPr="00AA0B36">
              <w:rPr>
                <w:sz w:val="20"/>
                <w:szCs w:val="20"/>
                <w:lang w:val="ru-RU"/>
              </w:rPr>
              <w:t xml:space="preserve">1 </w:t>
            </w:r>
            <w:r w:rsidR="00AA0B36" w:rsidRPr="00AA0B36">
              <w:rPr>
                <w:sz w:val="20"/>
                <w:szCs w:val="20"/>
                <w:lang w:val="ru-RU"/>
              </w:rPr>
              <w:t>892</w:t>
            </w:r>
            <w:r w:rsidRPr="00AA0B36">
              <w:rPr>
                <w:sz w:val="20"/>
                <w:szCs w:val="20"/>
                <w:lang w:val="ru-RU"/>
              </w:rPr>
              <w:t xml:space="preserve"> </w:t>
            </w:r>
            <w:r w:rsidR="00AA0B36" w:rsidRPr="00AA0B36">
              <w:rPr>
                <w:sz w:val="20"/>
                <w:szCs w:val="20"/>
                <w:lang w:val="ru-RU"/>
              </w:rPr>
              <w:t>772</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6.47</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1 217 076</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2015</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6.47</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proofErr w:type="spellStart"/>
            <w:r w:rsidRPr="00745379">
              <w:rPr>
                <w:sz w:val="20"/>
                <w:szCs w:val="20"/>
                <w:lang w:val="ru-RU"/>
              </w:rPr>
              <w:lastRenderedPageBreak/>
              <w:t>TransCapitalInvest</w:t>
            </w:r>
            <w:proofErr w:type="spellEnd"/>
            <w:r w:rsidRPr="00745379">
              <w:rPr>
                <w:sz w:val="20"/>
                <w:szCs w:val="20"/>
                <w:lang w:val="ru-RU"/>
              </w:rPr>
              <w:t xml:space="preserve"> </w:t>
            </w:r>
            <w:proofErr w:type="spellStart"/>
            <w:r w:rsidRPr="00745379">
              <w:rPr>
                <w:sz w:val="20"/>
                <w:szCs w:val="20"/>
                <w:lang w:val="ru-RU"/>
              </w:rPr>
              <w:t>Ltd</w:t>
            </w:r>
            <w:proofErr w:type="spellEnd"/>
            <w:r w:rsidRPr="00745379">
              <w:rPr>
                <w:sz w:val="20"/>
                <w:szCs w:val="20"/>
                <w:lang w:val="ru-RU"/>
              </w:rPr>
              <w:t>. евр. - 14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B31096">
            <w:pPr>
              <w:jc w:val="right"/>
              <w:rPr>
                <w:sz w:val="20"/>
                <w:szCs w:val="20"/>
                <w:lang w:val="ru-RU"/>
              </w:rPr>
            </w:pPr>
            <w:r w:rsidRPr="00745379">
              <w:rPr>
                <w:sz w:val="20"/>
                <w:szCs w:val="20"/>
                <w:lang w:val="ru-RU"/>
              </w:rPr>
              <w:t>16 81</w:t>
            </w:r>
            <w:r w:rsidR="00B31096">
              <w:rPr>
                <w:sz w:val="20"/>
                <w:szCs w:val="20"/>
                <w:lang w:val="ru-RU"/>
              </w:rPr>
              <w:t>8</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5.67</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rPr>
            </w:pPr>
            <w:r w:rsidRPr="00745379">
              <w:rPr>
                <w:sz w:val="20"/>
                <w:szCs w:val="20"/>
              </w:rPr>
              <w:t xml:space="preserve">White Nights Finance B.V. </w:t>
            </w:r>
            <w:proofErr w:type="spellStart"/>
            <w:r w:rsidRPr="00745379">
              <w:rPr>
                <w:sz w:val="20"/>
                <w:szCs w:val="20"/>
                <w:lang w:val="ru-RU"/>
              </w:rPr>
              <w:t>евр</w:t>
            </w:r>
            <w:proofErr w:type="spellEnd"/>
            <w:r w:rsidRPr="00745379">
              <w:rPr>
                <w:sz w:val="20"/>
                <w:szCs w:val="20"/>
              </w:rPr>
              <w:t>. - 25-2014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270 719</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10.50</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rPr>
            </w:pPr>
            <w:r w:rsidRPr="00745379">
              <w:rPr>
                <w:sz w:val="20"/>
                <w:szCs w:val="20"/>
              </w:rPr>
              <w:t xml:space="preserve">White Nights Finance B.V. </w:t>
            </w:r>
            <w:proofErr w:type="spellStart"/>
            <w:r w:rsidRPr="00745379">
              <w:rPr>
                <w:sz w:val="20"/>
                <w:szCs w:val="20"/>
                <w:lang w:val="ru-RU"/>
              </w:rPr>
              <w:t>евр</w:t>
            </w:r>
            <w:proofErr w:type="spellEnd"/>
            <w:r w:rsidRPr="00745379">
              <w:rPr>
                <w:sz w:val="20"/>
                <w:szCs w:val="20"/>
              </w:rPr>
              <w:t>. - 26-2014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AA0B36" w:rsidRDefault="00966EE6" w:rsidP="00966EE6">
            <w:pPr>
              <w:jc w:val="right"/>
              <w:rPr>
                <w:sz w:val="20"/>
                <w:szCs w:val="20"/>
                <w:lang w:val="ru-RU"/>
              </w:rPr>
            </w:pPr>
            <w:r w:rsidRPr="00AA0B36">
              <w:rPr>
                <w:sz w:val="20"/>
                <w:szCs w:val="20"/>
                <w:lang w:val="ru-RU"/>
              </w:rPr>
              <w:t>_</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713 990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10.50</w:t>
            </w:r>
          </w:p>
        </w:tc>
      </w:tr>
      <w:tr w:rsidR="00966EE6" w:rsidRPr="00A064AF" w:rsidTr="00052881">
        <w:trPr>
          <w:trHeight w:val="795"/>
        </w:trPr>
        <w:tc>
          <w:tcPr>
            <w:tcW w:w="2160" w:type="dxa"/>
            <w:tcBorders>
              <w:top w:val="nil"/>
              <w:left w:val="single" w:sz="4" w:space="0" w:color="auto"/>
              <w:bottom w:val="single" w:sz="4" w:space="0" w:color="auto"/>
              <w:right w:val="nil"/>
            </w:tcBorders>
            <w:shd w:val="clear" w:color="auto" w:fill="auto"/>
            <w:vAlign w:val="center"/>
            <w:hideMark/>
          </w:tcPr>
          <w:p w:rsidR="00966EE6" w:rsidRPr="00745379" w:rsidRDefault="00966EE6" w:rsidP="00966EE6">
            <w:pPr>
              <w:rPr>
                <w:b/>
                <w:bCs/>
                <w:sz w:val="20"/>
                <w:szCs w:val="20"/>
                <w:lang w:val="ru-RU"/>
              </w:rPr>
            </w:pPr>
            <w:r w:rsidRPr="00745379">
              <w:rPr>
                <w:b/>
                <w:bCs/>
                <w:sz w:val="20"/>
                <w:szCs w:val="20"/>
                <w:lang w:val="ru-RU"/>
              </w:rPr>
              <w:t>Еврооблигации российских организаций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FB019C" w:rsidRDefault="00064028" w:rsidP="00966EE6">
            <w:pPr>
              <w:jc w:val="right"/>
              <w:rPr>
                <w:b/>
                <w:bCs/>
                <w:sz w:val="20"/>
                <w:szCs w:val="20"/>
                <w:highlight w:val="yellow"/>
                <w:lang w:val="ru-RU"/>
              </w:rPr>
            </w:pPr>
            <w:r w:rsidRPr="00FB019C">
              <w:rPr>
                <w:b/>
                <w:sz w:val="20"/>
                <w:szCs w:val="20"/>
              </w:rPr>
              <w:t>2 118 62</w:t>
            </w:r>
            <w:r w:rsidRPr="00FB019C">
              <w:rPr>
                <w:b/>
                <w:sz w:val="20"/>
                <w:szCs w:val="20"/>
                <w:lang w:val="ru-RU"/>
              </w:rPr>
              <w:t>3</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FB019C" w:rsidRDefault="00966EE6" w:rsidP="00966EE6">
            <w:pPr>
              <w:jc w:val="right"/>
              <w:rPr>
                <w:sz w:val="20"/>
                <w:szCs w:val="20"/>
                <w:lang w:val="ru-RU"/>
              </w:rPr>
            </w:pPr>
            <w:r w:rsidRPr="00FB019C">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FB019C" w:rsidRDefault="00966EE6" w:rsidP="00966EE6">
            <w:pPr>
              <w:jc w:val="right"/>
              <w:rPr>
                <w:b/>
                <w:bCs/>
                <w:sz w:val="20"/>
                <w:szCs w:val="20"/>
                <w:lang w:val="ru-RU"/>
              </w:rPr>
            </w:pPr>
            <w:r w:rsidRPr="00FB019C">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2 079 984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 </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 </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color w:val="000000"/>
                <w:sz w:val="20"/>
                <w:szCs w:val="20"/>
                <w:lang w:val="ru-RU"/>
              </w:rPr>
            </w:pPr>
            <w:r w:rsidRPr="00745379">
              <w:rPr>
                <w:color w:val="000000"/>
                <w:sz w:val="20"/>
                <w:szCs w:val="20"/>
                <w:lang w:val="ru-RU"/>
              </w:rPr>
              <w:t>Внешэкономбанк евр. - 01(18)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1A3124" w:rsidRDefault="001A3124" w:rsidP="001A3124">
            <w:pPr>
              <w:jc w:val="right"/>
              <w:rPr>
                <w:sz w:val="20"/>
                <w:szCs w:val="20"/>
                <w:lang w:val="ru-RU"/>
              </w:rPr>
            </w:pPr>
            <w:r w:rsidRPr="001A3124">
              <w:rPr>
                <w:sz w:val="20"/>
                <w:szCs w:val="20"/>
                <w:lang w:val="ru-RU"/>
              </w:rPr>
              <w:t>2</w:t>
            </w:r>
            <w:r w:rsidR="00966EE6" w:rsidRPr="001A3124">
              <w:rPr>
                <w:sz w:val="20"/>
                <w:szCs w:val="20"/>
                <w:lang w:val="ru-RU"/>
              </w:rPr>
              <w:t xml:space="preserve"> </w:t>
            </w:r>
            <w:r w:rsidRPr="001A3124">
              <w:rPr>
                <w:sz w:val="20"/>
                <w:szCs w:val="20"/>
                <w:lang w:val="ru-RU"/>
              </w:rPr>
              <w:t>118</w:t>
            </w:r>
            <w:r w:rsidR="00966EE6" w:rsidRPr="001A3124">
              <w:rPr>
                <w:sz w:val="20"/>
                <w:szCs w:val="20"/>
                <w:lang w:val="ru-RU"/>
              </w:rPr>
              <w:t xml:space="preserve"> </w:t>
            </w:r>
            <w:r w:rsidRPr="001A3124">
              <w:rPr>
                <w:sz w:val="20"/>
                <w:szCs w:val="20"/>
                <w:lang w:val="ru-RU"/>
              </w:rPr>
              <w:t>623</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sz w:val="20"/>
                <w:szCs w:val="20"/>
                <w:lang w:val="ru-RU"/>
              </w:rPr>
            </w:pPr>
            <w:r w:rsidRPr="001A3124">
              <w:rPr>
                <w:sz w:val="20"/>
                <w:szCs w:val="20"/>
                <w:lang w:val="ru-RU"/>
              </w:rPr>
              <w:t>2015</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sz w:val="20"/>
                <w:szCs w:val="20"/>
                <w:lang w:val="ru-RU"/>
              </w:rPr>
            </w:pPr>
            <w:r w:rsidRPr="001A3124">
              <w:rPr>
                <w:sz w:val="20"/>
                <w:szCs w:val="20"/>
                <w:lang w:val="ru-RU"/>
              </w:rPr>
              <w:t>1.75</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2 079 984</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2015</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1.75</w:t>
            </w:r>
          </w:p>
        </w:tc>
      </w:tr>
      <w:tr w:rsidR="00966EE6" w:rsidRPr="00A064AF" w:rsidTr="00052881">
        <w:trPr>
          <w:trHeight w:val="765"/>
        </w:trPr>
        <w:tc>
          <w:tcPr>
            <w:tcW w:w="2160" w:type="dxa"/>
            <w:tcBorders>
              <w:top w:val="nil"/>
              <w:left w:val="single" w:sz="4" w:space="0" w:color="auto"/>
              <w:bottom w:val="single" w:sz="4" w:space="0" w:color="auto"/>
              <w:right w:val="nil"/>
            </w:tcBorders>
            <w:shd w:val="clear" w:color="auto" w:fill="auto"/>
            <w:vAlign w:val="center"/>
            <w:hideMark/>
          </w:tcPr>
          <w:p w:rsidR="00966EE6" w:rsidRPr="00745379" w:rsidRDefault="00966EE6" w:rsidP="00966EE6">
            <w:pPr>
              <w:rPr>
                <w:b/>
                <w:bCs/>
                <w:sz w:val="20"/>
                <w:szCs w:val="20"/>
                <w:lang w:val="ru-RU"/>
              </w:rPr>
            </w:pPr>
            <w:r w:rsidRPr="00745379">
              <w:rPr>
                <w:b/>
                <w:bCs/>
                <w:sz w:val="20"/>
                <w:szCs w:val="20"/>
                <w:lang w:val="ru-RU"/>
              </w:rPr>
              <w:t>Облигации российских кредитных организаций всего, в том числе:</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1A3124" w:rsidRDefault="00064028" w:rsidP="00966EE6">
            <w:pPr>
              <w:jc w:val="right"/>
              <w:rPr>
                <w:b/>
                <w:bCs/>
                <w:sz w:val="20"/>
                <w:szCs w:val="20"/>
                <w:highlight w:val="yellow"/>
                <w:lang w:val="ru-RU"/>
              </w:rPr>
            </w:pPr>
            <w:r w:rsidRPr="001A3124">
              <w:rPr>
                <w:b/>
                <w:sz w:val="20"/>
                <w:szCs w:val="20"/>
              </w:rPr>
              <w:t>294 73</w:t>
            </w:r>
            <w:r w:rsidRPr="001A3124">
              <w:rPr>
                <w:b/>
                <w:sz w:val="20"/>
                <w:szCs w:val="20"/>
                <w:lang w:val="ru-RU"/>
              </w:rPr>
              <w:t>3</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sz w:val="20"/>
                <w:szCs w:val="20"/>
                <w:lang w:val="ru-RU"/>
              </w:rPr>
            </w:pPr>
            <w:r w:rsidRPr="001A3124">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b/>
                <w:bCs/>
                <w:sz w:val="20"/>
                <w:szCs w:val="20"/>
                <w:lang w:val="ru-RU"/>
              </w:rPr>
            </w:pPr>
            <w:r w:rsidRPr="001A3124">
              <w:rPr>
                <w:b/>
                <w:bCs/>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306 031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 </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b/>
                <w:bCs/>
                <w:sz w:val="20"/>
                <w:szCs w:val="20"/>
                <w:lang w:val="ru-RU"/>
              </w:rPr>
            </w:pPr>
            <w:r w:rsidRPr="00745379">
              <w:rPr>
                <w:b/>
                <w:bCs/>
                <w:sz w:val="20"/>
                <w:szCs w:val="20"/>
                <w:lang w:val="ru-RU"/>
              </w:rPr>
              <w:t> </w:t>
            </w:r>
          </w:p>
        </w:tc>
      </w:tr>
      <w:tr w:rsidR="00966EE6" w:rsidRPr="00A064AF" w:rsidTr="00052881">
        <w:trPr>
          <w:trHeight w:val="525"/>
        </w:trPr>
        <w:tc>
          <w:tcPr>
            <w:tcW w:w="2160" w:type="dxa"/>
            <w:tcBorders>
              <w:top w:val="nil"/>
              <w:left w:val="single" w:sz="4" w:space="0" w:color="000000"/>
              <w:bottom w:val="single" w:sz="4" w:space="0" w:color="000000"/>
              <w:right w:val="nil"/>
            </w:tcBorders>
            <w:shd w:val="clear" w:color="auto" w:fill="auto"/>
            <w:vAlign w:val="bottom"/>
            <w:hideMark/>
          </w:tcPr>
          <w:p w:rsidR="00966EE6" w:rsidRPr="00745379" w:rsidRDefault="00966EE6" w:rsidP="00966EE6">
            <w:pPr>
              <w:rPr>
                <w:sz w:val="20"/>
                <w:szCs w:val="20"/>
                <w:lang w:val="ru-RU"/>
              </w:rPr>
            </w:pPr>
            <w:r w:rsidRPr="00745379">
              <w:rPr>
                <w:sz w:val="20"/>
                <w:szCs w:val="20"/>
                <w:lang w:val="ru-RU"/>
              </w:rPr>
              <w:t>Инг Банк (Евразия) обл. - 01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1A3124" w:rsidP="00966EE6">
            <w:pPr>
              <w:jc w:val="right"/>
              <w:rPr>
                <w:sz w:val="20"/>
                <w:szCs w:val="20"/>
                <w:highlight w:val="yellow"/>
                <w:lang w:val="ru-RU"/>
              </w:rPr>
            </w:pPr>
            <w:r w:rsidRPr="00E3090A">
              <w:rPr>
                <w:sz w:val="20"/>
                <w:szCs w:val="20"/>
              </w:rPr>
              <w:t>294 73</w:t>
            </w:r>
            <w:r>
              <w:rPr>
                <w:sz w:val="20"/>
                <w:szCs w:val="20"/>
                <w:lang w:val="ru-RU"/>
              </w:rPr>
              <w:t>3</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sz w:val="20"/>
                <w:szCs w:val="20"/>
                <w:lang w:val="ru-RU"/>
              </w:rPr>
            </w:pPr>
            <w:r w:rsidRPr="001A3124">
              <w:rPr>
                <w:sz w:val="20"/>
                <w:szCs w:val="20"/>
                <w:lang w:val="ru-RU"/>
              </w:rPr>
              <w:t>2014</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sz w:val="20"/>
                <w:szCs w:val="20"/>
                <w:lang w:val="ru-RU"/>
              </w:rPr>
            </w:pPr>
            <w:r w:rsidRPr="001A3124">
              <w:rPr>
                <w:sz w:val="20"/>
                <w:szCs w:val="20"/>
                <w:lang w:val="ru-RU"/>
              </w:rPr>
              <w:t>9.90</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306 031</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2014</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9.90</w:t>
            </w:r>
          </w:p>
        </w:tc>
      </w:tr>
      <w:tr w:rsidR="00966EE6" w:rsidRPr="00A064AF" w:rsidTr="00052881">
        <w:trPr>
          <w:trHeight w:val="510"/>
        </w:trPr>
        <w:tc>
          <w:tcPr>
            <w:tcW w:w="2160" w:type="dxa"/>
            <w:tcBorders>
              <w:top w:val="nil"/>
              <w:left w:val="single" w:sz="4" w:space="0" w:color="auto"/>
              <w:bottom w:val="single" w:sz="4" w:space="0" w:color="auto"/>
              <w:right w:val="nil"/>
            </w:tcBorders>
            <w:shd w:val="clear" w:color="auto" w:fill="auto"/>
            <w:vAlign w:val="center"/>
            <w:hideMark/>
          </w:tcPr>
          <w:p w:rsidR="00966EE6" w:rsidRPr="00745379" w:rsidRDefault="00966EE6" w:rsidP="00966EE6">
            <w:pPr>
              <w:rPr>
                <w:b/>
                <w:bCs/>
                <w:sz w:val="20"/>
                <w:szCs w:val="20"/>
                <w:lang w:val="ru-RU"/>
              </w:rPr>
            </w:pPr>
            <w:r w:rsidRPr="00745379">
              <w:rPr>
                <w:b/>
                <w:bCs/>
                <w:sz w:val="20"/>
                <w:szCs w:val="20"/>
                <w:lang w:val="ru-RU"/>
              </w:rPr>
              <w:t>Итого долговые ценные бумаги</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966EE6" w:rsidRPr="00A064AF" w:rsidRDefault="00966EE6" w:rsidP="00B605A7">
            <w:pPr>
              <w:jc w:val="right"/>
              <w:rPr>
                <w:b/>
                <w:bCs/>
                <w:sz w:val="20"/>
                <w:szCs w:val="20"/>
                <w:highlight w:val="yellow"/>
                <w:lang w:val="ru-RU"/>
              </w:rPr>
            </w:pPr>
            <w:r w:rsidRPr="00B605A7">
              <w:rPr>
                <w:b/>
                <w:bCs/>
                <w:sz w:val="20"/>
                <w:szCs w:val="20"/>
                <w:lang w:val="ru-RU"/>
              </w:rPr>
              <w:t>1</w:t>
            </w:r>
            <w:r w:rsidR="00B605A7" w:rsidRPr="00B605A7">
              <w:rPr>
                <w:b/>
                <w:bCs/>
                <w:sz w:val="20"/>
                <w:szCs w:val="20"/>
                <w:lang w:val="ru-RU"/>
              </w:rPr>
              <w:t>4</w:t>
            </w:r>
            <w:r w:rsidRPr="00B605A7">
              <w:rPr>
                <w:b/>
                <w:bCs/>
                <w:sz w:val="20"/>
                <w:szCs w:val="20"/>
                <w:lang w:val="ru-RU"/>
              </w:rPr>
              <w:t xml:space="preserve"> </w:t>
            </w:r>
            <w:r w:rsidR="00B605A7" w:rsidRPr="00B605A7">
              <w:rPr>
                <w:b/>
                <w:bCs/>
                <w:sz w:val="20"/>
                <w:szCs w:val="20"/>
                <w:lang w:val="ru-RU"/>
              </w:rPr>
              <w:t>398</w:t>
            </w:r>
            <w:r w:rsidRPr="00B605A7">
              <w:rPr>
                <w:b/>
                <w:bCs/>
                <w:sz w:val="20"/>
                <w:szCs w:val="20"/>
                <w:lang w:val="ru-RU"/>
              </w:rPr>
              <w:t xml:space="preserve"> </w:t>
            </w:r>
            <w:r w:rsidR="00B605A7" w:rsidRPr="00B605A7">
              <w:rPr>
                <w:b/>
                <w:bCs/>
                <w:sz w:val="20"/>
                <w:szCs w:val="20"/>
                <w:lang w:val="ru-RU"/>
              </w:rPr>
              <w:t>407</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sz w:val="20"/>
                <w:szCs w:val="20"/>
                <w:lang w:val="ru-RU"/>
              </w:rPr>
            </w:pPr>
            <w:r w:rsidRPr="001A3124">
              <w:rPr>
                <w:sz w:val="20"/>
                <w:szCs w:val="20"/>
                <w:lang w:val="ru-RU"/>
              </w:rPr>
              <w:t> </w:t>
            </w:r>
          </w:p>
        </w:tc>
        <w:tc>
          <w:tcPr>
            <w:tcW w:w="1168" w:type="dxa"/>
            <w:tcBorders>
              <w:top w:val="nil"/>
              <w:left w:val="nil"/>
              <w:bottom w:val="single" w:sz="4" w:space="0" w:color="auto"/>
              <w:right w:val="single" w:sz="4" w:space="0" w:color="auto"/>
            </w:tcBorders>
            <w:shd w:val="clear" w:color="auto" w:fill="auto"/>
            <w:noWrap/>
            <w:vAlign w:val="center"/>
            <w:hideMark/>
          </w:tcPr>
          <w:p w:rsidR="00966EE6" w:rsidRPr="001A3124" w:rsidRDefault="00966EE6" w:rsidP="00966EE6">
            <w:pPr>
              <w:jc w:val="right"/>
              <w:rPr>
                <w:sz w:val="20"/>
                <w:szCs w:val="20"/>
                <w:lang w:val="ru-RU"/>
              </w:rPr>
            </w:pPr>
            <w:r w:rsidRPr="001A3124">
              <w:rPr>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B31096">
            <w:pPr>
              <w:jc w:val="right"/>
              <w:rPr>
                <w:b/>
                <w:bCs/>
                <w:sz w:val="20"/>
                <w:szCs w:val="20"/>
                <w:lang w:val="ru-RU"/>
              </w:rPr>
            </w:pPr>
            <w:r w:rsidRPr="00745379">
              <w:rPr>
                <w:b/>
                <w:bCs/>
                <w:sz w:val="20"/>
                <w:szCs w:val="20"/>
                <w:lang w:val="ru-RU"/>
              </w:rPr>
              <w:t>17 171 21</w:t>
            </w:r>
            <w:r w:rsidR="00B31096">
              <w:rPr>
                <w:b/>
                <w:bCs/>
                <w:sz w:val="20"/>
                <w:szCs w:val="20"/>
                <w:lang w:val="ru-RU"/>
              </w:rPr>
              <w:t>0</w:t>
            </w:r>
          </w:p>
        </w:tc>
        <w:tc>
          <w:tcPr>
            <w:tcW w:w="1224"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 </w:t>
            </w:r>
          </w:p>
        </w:tc>
        <w:tc>
          <w:tcPr>
            <w:tcW w:w="1505" w:type="dxa"/>
            <w:tcBorders>
              <w:top w:val="nil"/>
              <w:left w:val="nil"/>
              <w:bottom w:val="single" w:sz="4" w:space="0" w:color="auto"/>
              <w:right w:val="single" w:sz="4" w:space="0" w:color="auto"/>
            </w:tcBorders>
            <w:shd w:val="clear" w:color="auto" w:fill="auto"/>
            <w:noWrap/>
            <w:vAlign w:val="center"/>
            <w:hideMark/>
          </w:tcPr>
          <w:p w:rsidR="00966EE6" w:rsidRPr="00745379" w:rsidRDefault="00966EE6" w:rsidP="00966EE6">
            <w:pPr>
              <w:jc w:val="right"/>
              <w:rPr>
                <w:sz w:val="20"/>
                <w:szCs w:val="20"/>
                <w:lang w:val="ru-RU"/>
              </w:rPr>
            </w:pPr>
            <w:r w:rsidRPr="00745379">
              <w:rPr>
                <w:sz w:val="20"/>
                <w:szCs w:val="20"/>
                <w:lang w:val="ru-RU"/>
              </w:rPr>
              <w:t> </w:t>
            </w:r>
          </w:p>
        </w:tc>
      </w:tr>
    </w:tbl>
    <w:p w:rsidR="00CB5CD7" w:rsidRPr="00A064AF" w:rsidRDefault="00CB5CD7" w:rsidP="00CB5CD7">
      <w:pPr>
        <w:spacing w:before="240"/>
        <w:ind w:firstLine="708"/>
        <w:jc w:val="both"/>
        <w:rPr>
          <w:szCs w:val="22"/>
          <w:highlight w:val="yellow"/>
          <w:lang w:val="ru-RU"/>
        </w:rPr>
      </w:pPr>
    </w:p>
    <w:p w:rsidR="00846D9B" w:rsidRPr="00745379" w:rsidRDefault="00846D9B" w:rsidP="00CB5CD7">
      <w:pPr>
        <w:autoSpaceDE w:val="0"/>
        <w:autoSpaceDN w:val="0"/>
        <w:adjustRightInd w:val="0"/>
        <w:ind w:firstLine="708"/>
        <w:jc w:val="both"/>
        <w:outlineLvl w:val="0"/>
        <w:rPr>
          <w:szCs w:val="22"/>
          <w:lang w:val="ru-RU"/>
        </w:rPr>
      </w:pPr>
      <w:r w:rsidRPr="00745379">
        <w:rPr>
          <w:szCs w:val="22"/>
          <w:lang w:val="ru-RU"/>
        </w:rPr>
        <w:t>В таблице ниже представлен анализ вложений в долевые ценные бумаги в разрезе основных секторов экономики и видов экономической деятельности эмитентов:</w:t>
      </w:r>
    </w:p>
    <w:tbl>
      <w:tblPr>
        <w:tblW w:w="9513" w:type="dxa"/>
        <w:tblInd w:w="93" w:type="dxa"/>
        <w:tblLook w:val="04A0" w:firstRow="1" w:lastRow="0" w:firstColumn="1" w:lastColumn="0" w:noHBand="0" w:noVBand="1"/>
      </w:tblPr>
      <w:tblGrid>
        <w:gridCol w:w="3517"/>
        <w:gridCol w:w="1377"/>
        <w:gridCol w:w="224"/>
        <w:gridCol w:w="1418"/>
        <w:gridCol w:w="1415"/>
        <w:gridCol w:w="410"/>
        <w:gridCol w:w="1152"/>
      </w:tblGrid>
      <w:tr w:rsidR="00890D05" w:rsidRPr="00745379" w:rsidTr="00052881">
        <w:trPr>
          <w:trHeight w:val="315"/>
        </w:trPr>
        <w:tc>
          <w:tcPr>
            <w:tcW w:w="3517" w:type="dxa"/>
            <w:tcBorders>
              <w:top w:val="nil"/>
              <w:left w:val="nil"/>
              <w:bottom w:val="nil"/>
              <w:right w:val="nil"/>
            </w:tcBorders>
            <w:shd w:val="clear" w:color="auto" w:fill="auto"/>
            <w:noWrap/>
            <w:vAlign w:val="center"/>
            <w:hideMark/>
          </w:tcPr>
          <w:p w:rsidR="00846D9B" w:rsidRPr="00745379" w:rsidRDefault="00846D9B" w:rsidP="00552DAF">
            <w:pPr>
              <w:rPr>
                <w:lang w:val="ru-RU"/>
              </w:rPr>
            </w:pPr>
          </w:p>
        </w:tc>
        <w:tc>
          <w:tcPr>
            <w:tcW w:w="1377" w:type="dxa"/>
            <w:tcBorders>
              <w:top w:val="nil"/>
              <w:left w:val="nil"/>
              <w:bottom w:val="single" w:sz="8" w:space="0" w:color="auto"/>
              <w:right w:val="nil"/>
            </w:tcBorders>
            <w:shd w:val="clear" w:color="auto" w:fill="auto"/>
            <w:noWrap/>
            <w:vAlign w:val="center"/>
            <w:hideMark/>
          </w:tcPr>
          <w:p w:rsidR="00846D9B" w:rsidRPr="00745379" w:rsidRDefault="00846D9B" w:rsidP="00552DAF">
            <w:pPr>
              <w:jc w:val="center"/>
              <w:rPr>
                <w:lang w:val="ru-RU"/>
              </w:rPr>
            </w:pPr>
            <w:r w:rsidRPr="00745379">
              <w:rPr>
                <w:lang w:val="ru-RU"/>
              </w:rPr>
              <w:t> </w:t>
            </w:r>
          </w:p>
        </w:tc>
        <w:tc>
          <w:tcPr>
            <w:tcW w:w="1642" w:type="dxa"/>
            <w:gridSpan w:val="2"/>
            <w:tcBorders>
              <w:top w:val="nil"/>
              <w:left w:val="nil"/>
              <w:bottom w:val="single" w:sz="8" w:space="0" w:color="auto"/>
              <w:right w:val="nil"/>
            </w:tcBorders>
            <w:shd w:val="clear" w:color="auto" w:fill="auto"/>
            <w:noWrap/>
            <w:vAlign w:val="bottom"/>
            <w:hideMark/>
          </w:tcPr>
          <w:p w:rsidR="00846D9B" w:rsidRPr="00745379" w:rsidRDefault="00846D9B" w:rsidP="00552DAF">
            <w:pPr>
              <w:rPr>
                <w:szCs w:val="22"/>
                <w:lang w:val="ru-RU"/>
              </w:rPr>
            </w:pPr>
            <w:r w:rsidRPr="00745379">
              <w:rPr>
                <w:szCs w:val="22"/>
                <w:lang w:val="ru-RU"/>
              </w:rPr>
              <w:t> </w:t>
            </w:r>
          </w:p>
        </w:tc>
        <w:tc>
          <w:tcPr>
            <w:tcW w:w="1825" w:type="dxa"/>
            <w:gridSpan w:val="2"/>
            <w:tcBorders>
              <w:top w:val="nil"/>
              <w:left w:val="nil"/>
              <w:bottom w:val="single" w:sz="8" w:space="0" w:color="auto"/>
              <w:right w:val="nil"/>
            </w:tcBorders>
            <w:shd w:val="clear" w:color="auto" w:fill="auto"/>
            <w:noWrap/>
            <w:vAlign w:val="bottom"/>
            <w:hideMark/>
          </w:tcPr>
          <w:p w:rsidR="00846D9B" w:rsidRPr="00745379" w:rsidRDefault="00846D9B" w:rsidP="00552DAF">
            <w:pPr>
              <w:rPr>
                <w:szCs w:val="22"/>
                <w:lang w:val="ru-RU"/>
              </w:rPr>
            </w:pPr>
            <w:r w:rsidRPr="00745379">
              <w:rPr>
                <w:szCs w:val="22"/>
                <w:lang w:val="ru-RU"/>
              </w:rPr>
              <w:t> </w:t>
            </w:r>
          </w:p>
        </w:tc>
        <w:tc>
          <w:tcPr>
            <w:tcW w:w="1152" w:type="dxa"/>
            <w:tcBorders>
              <w:top w:val="nil"/>
              <w:left w:val="nil"/>
              <w:bottom w:val="single" w:sz="8" w:space="0" w:color="auto"/>
              <w:right w:val="nil"/>
            </w:tcBorders>
            <w:shd w:val="clear" w:color="auto" w:fill="auto"/>
            <w:noWrap/>
            <w:vAlign w:val="bottom"/>
            <w:hideMark/>
          </w:tcPr>
          <w:p w:rsidR="00846D9B" w:rsidRPr="00745379" w:rsidRDefault="00846D9B" w:rsidP="00552DAF">
            <w:pPr>
              <w:jc w:val="right"/>
              <w:rPr>
                <w:sz w:val="16"/>
                <w:szCs w:val="16"/>
                <w:lang w:val="ru-RU"/>
              </w:rPr>
            </w:pPr>
            <w:proofErr w:type="spellStart"/>
            <w:r w:rsidRPr="00745379">
              <w:rPr>
                <w:sz w:val="16"/>
                <w:szCs w:val="16"/>
                <w:lang w:val="ru-RU"/>
              </w:rPr>
              <w:t>тыс</w:t>
            </w:r>
            <w:proofErr w:type="gramStart"/>
            <w:r w:rsidRPr="00745379">
              <w:rPr>
                <w:sz w:val="16"/>
                <w:szCs w:val="16"/>
                <w:lang w:val="ru-RU"/>
              </w:rPr>
              <w:t>.р</w:t>
            </w:r>
            <w:proofErr w:type="gramEnd"/>
            <w:r w:rsidRPr="00745379">
              <w:rPr>
                <w:sz w:val="16"/>
                <w:szCs w:val="16"/>
                <w:lang w:val="ru-RU"/>
              </w:rPr>
              <w:t>уб</w:t>
            </w:r>
            <w:proofErr w:type="spellEnd"/>
            <w:r w:rsidRPr="00745379">
              <w:rPr>
                <w:sz w:val="16"/>
                <w:szCs w:val="16"/>
                <w:lang w:val="ru-RU"/>
              </w:rPr>
              <w:t>.</w:t>
            </w:r>
          </w:p>
        </w:tc>
      </w:tr>
      <w:tr w:rsidR="00890D05" w:rsidRPr="00A064AF" w:rsidTr="00052881">
        <w:trPr>
          <w:trHeight w:val="300"/>
        </w:trPr>
        <w:tc>
          <w:tcPr>
            <w:tcW w:w="351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46D9B" w:rsidRPr="00A064AF" w:rsidRDefault="00846D9B" w:rsidP="00552DAF">
            <w:pPr>
              <w:jc w:val="center"/>
              <w:rPr>
                <w:sz w:val="20"/>
                <w:szCs w:val="20"/>
                <w:highlight w:val="yellow"/>
                <w:lang w:val="ru-RU"/>
              </w:rPr>
            </w:pPr>
            <w:r w:rsidRPr="00745379">
              <w:rPr>
                <w:sz w:val="20"/>
                <w:szCs w:val="20"/>
                <w:lang w:val="ru-RU"/>
              </w:rPr>
              <w:t>Наименование</w:t>
            </w:r>
          </w:p>
        </w:tc>
        <w:tc>
          <w:tcPr>
            <w:tcW w:w="3019" w:type="dxa"/>
            <w:gridSpan w:val="3"/>
            <w:tcBorders>
              <w:top w:val="nil"/>
              <w:left w:val="nil"/>
              <w:bottom w:val="single" w:sz="4" w:space="0" w:color="auto"/>
              <w:right w:val="single" w:sz="4" w:space="0" w:color="auto"/>
            </w:tcBorders>
            <w:shd w:val="clear" w:color="auto" w:fill="auto"/>
            <w:vAlign w:val="center"/>
            <w:hideMark/>
          </w:tcPr>
          <w:p w:rsidR="00846D9B" w:rsidRPr="00745379" w:rsidRDefault="00846D9B" w:rsidP="00745379">
            <w:pPr>
              <w:jc w:val="center"/>
              <w:rPr>
                <w:b/>
                <w:bCs/>
                <w:sz w:val="20"/>
                <w:szCs w:val="20"/>
                <w:lang w:val="ru-RU"/>
              </w:rPr>
            </w:pPr>
            <w:r w:rsidRPr="00745379">
              <w:rPr>
                <w:b/>
                <w:bCs/>
                <w:sz w:val="20"/>
                <w:szCs w:val="20"/>
                <w:lang w:val="ru-RU"/>
              </w:rPr>
              <w:t>01.0</w:t>
            </w:r>
            <w:r w:rsidR="00745379" w:rsidRPr="00745379">
              <w:rPr>
                <w:b/>
                <w:bCs/>
                <w:sz w:val="20"/>
                <w:szCs w:val="20"/>
                <w:lang w:val="ru-RU"/>
              </w:rPr>
              <w:t>7</w:t>
            </w:r>
            <w:r w:rsidRPr="00745379">
              <w:rPr>
                <w:b/>
                <w:bCs/>
                <w:sz w:val="20"/>
                <w:szCs w:val="20"/>
                <w:lang w:val="ru-RU"/>
              </w:rPr>
              <w:t>.2014</w:t>
            </w:r>
          </w:p>
        </w:tc>
        <w:tc>
          <w:tcPr>
            <w:tcW w:w="2977" w:type="dxa"/>
            <w:gridSpan w:val="3"/>
            <w:tcBorders>
              <w:top w:val="nil"/>
              <w:left w:val="nil"/>
              <w:bottom w:val="single" w:sz="4" w:space="0" w:color="auto"/>
              <w:right w:val="single" w:sz="4" w:space="0" w:color="auto"/>
            </w:tcBorders>
            <w:shd w:val="clear" w:color="auto" w:fill="auto"/>
            <w:noWrap/>
            <w:vAlign w:val="center"/>
            <w:hideMark/>
          </w:tcPr>
          <w:p w:rsidR="00846D9B" w:rsidRPr="00745379" w:rsidRDefault="00846D9B" w:rsidP="00552DAF">
            <w:pPr>
              <w:jc w:val="center"/>
              <w:rPr>
                <w:b/>
                <w:bCs/>
                <w:sz w:val="20"/>
                <w:szCs w:val="20"/>
                <w:lang w:val="ru-RU"/>
              </w:rPr>
            </w:pPr>
            <w:r w:rsidRPr="00745379">
              <w:rPr>
                <w:b/>
                <w:bCs/>
                <w:sz w:val="20"/>
                <w:szCs w:val="20"/>
                <w:lang w:val="ru-RU"/>
              </w:rPr>
              <w:t>01.01.2014</w:t>
            </w:r>
          </w:p>
        </w:tc>
      </w:tr>
      <w:tr w:rsidR="00890D05" w:rsidRPr="00A064AF" w:rsidTr="00052881">
        <w:trPr>
          <w:trHeight w:val="300"/>
        </w:trPr>
        <w:tc>
          <w:tcPr>
            <w:tcW w:w="3517" w:type="dxa"/>
            <w:vMerge/>
            <w:tcBorders>
              <w:top w:val="single" w:sz="8" w:space="0" w:color="auto"/>
              <w:left w:val="single" w:sz="4" w:space="0" w:color="auto"/>
              <w:bottom w:val="single" w:sz="4" w:space="0" w:color="000000"/>
              <w:right w:val="single" w:sz="4" w:space="0" w:color="auto"/>
            </w:tcBorders>
            <w:vAlign w:val="center"/>
            <w:hideMark/>
          </w:tcPr>
          <w:p w:rsidR="00846D9B" w:rsidRPr="00A064AF" w:rsidRDefault="00846D9B" w:rsidP="00552DAF">
            <w:pPr>
              <w:rPr>
                <w:sz w:val="20"/>
                <w:szCs w:val="20"/>
                <w:highlight w:val="yellow"/>
                <w:lang w:val="ru-RU"/>
              </w:rPr>
            </w:pPr>
          </w:p>
        </w:tc>
        <w:tc>
          <w:tcPr>
            <w:tcW w:w="1601" w:type="dxa"/>
            <w:gridSpan w:val="2"/>
            <w:tcBorders>
              <w:top w:val="nil"/>
              <w:left w:val="nil"/>
              <w:bottom w:val="single" w:sz="4" w:space="0" w:color="auto"/>
              <w:right w:val="nil"/>
            </w:tcBorders>
            <w:shd w:val="clear" w:color="auto" w:fill="auto"/>
            <w:vAlign w:val="center"/>
            <w:hideMark/>
          </w:tcPr>
          <w:p w:rsidR="00846D9B" w:rsidRPr="00745379" w:rsidRDefault="00846D9B" w:rsidP="00552DAF">
            <w:pPr>
              <w:jc w:val="center"/>
              <w:rPr>
                <w:b/>
                <w:bCs/>
                <w:sz w:val="20"/>
                <w:szCs w:val="20"/>
                <w:lang w:val="ru-RU"/>
              </w:rPr>
            </w:pPr>
            <w:r w:rsidRPr="00745379">
              <w:rPr>
                <w:b/>
                <w:bCs/>
                <w:sz w:val="20"/>
                <w:szCs w:val="20"/>
                <w:lang w:val="ru-RU"/>
              </w:rPr>
              <w:t>Сумма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552DAF">
            <w:pPr>
              <w:jc w:val="center"/>
              <w:rPr>
                <w:b/>
                <w:bCs/>
                <w:sz w:val="20"/>
                <w:szCs w:val="20"/>
                <w:lang w:val="ru-RU"/>
              </w:rPr>
            </w:pPr>
            <w:r w:rsidRPr="00745379">
              <w:rPr>
                <w:b/>
                <w:bCs/>
                <w:sz w:val="20"/>
                <w:szCs w:val="20"/>
                <w:lang w:val="ru-RU"/>
              </w:rPr>
              <w:t>%</w:t>
            </w:r>
          </w:p>
        </w:tc>
        <w:tc>
          <w:tcPr>
            <w:tcW w:w="1415" w:type="dxa"/>
            <w:tcBorders>
              <w:top w:val="nil"/>
              <w:left w:val="nil"/>
              <w:bottom w:val="single" w:sz="4" w:space="0" w:color="auto"/>
              <w:right w:val="nil"/>
            </w:tcBorders>
            <w:shd w:val="clear" w:color="auto" w:fill="auto"/>
            <w:vAlign w:val="center"/>
            <w:hideMark/>
          </w:tcPr>
          <w:p w:rsidR="00846D9B" w:rsidRPr="00745379" w:rsidRDefault="00846D9B" w:rsidP="00552DAF">
            <w:pPr>
              <w:jc w:val="center"/>
              <w:rPr>
                <w:b/>
                <w:bCs/>
                <w:sz w:val="20"/>
                <w:szCs w:val="20"/>
                <w:lang w:val="ru-RU"/>
              </w:rPr>
            </w:pPr>
            <w:r w:rsidRPr="00745379">
              <w:rPr>
                <w:b/>
                <w:bCs/>
                <w:sz w:val="20"/>
                <w:szCs w:val="20"/>
                <w:lang w:val="ru-RU"/>
              </w:rPr>
              <w:t>Сумма</w:t>
            </w:r>
          </w:p>
        </w:tc>
        <w:tc>
          <w:tcPr>
            <w:tcW w:w="1562" w:type="dxa"/>
            <w:gridSpan w:val="2"/>
            <w:tcBorders>
              <w:top w:val="nil"/>
              <w:left w:val="single" w:sz="4" w:space="0" w:color="auto"/>
              <w:bottom w:val="single" w:sz="4" w:space="0" w:color="auto"/>
              <w:right w:val="single" w:sz="4" w:space="0" w:color="auto"/>
            </w:tcBorders>
            <w:shd w:val="clear" w:color="auto" w:fill="auto"/>
            <w:vAlign w:val="center"/>
            <w:hideMark/>
          </w:tcPr>
          <w:p w:rsidR="00846D9B" w:rsidRPr="00745379" w:rsidRDefault="00846D9B" w:rsidP="00552DAF">
            <w:pPr>
              <w:jc w:val="center"/>
              <w:rPr>
                <w:b/>
                <w:bCs/>
                <w:sz w:val="20"/>
                <w:szCs w:val="20"/>
                <w:lang w:val="ru-RU"/>
              </w:rPr>
            </w:pPr>
            <w:r w:rsidRPr="00745379">
              <w:rPr>
                <w:b/>
                <w:bCs/>
                <w:sz w:val="20"/>
                <w:szCs w:val="20"/>
                <w:lang w:val="ru-RU"/>
              </w:rPr>
              <w:t>%</w:t>
            </w:r>
          </w:p>
        </w:tc>
      </w:tr>
      <w:tr w:rsidR="00890D05" w:rsidRPr="00C02CBB" w:rsidTr="00052881">
        <w:trPr>
          <w:trHeight w:val="465"/>
        </w:trPr>
        <w:tc>
          <w:tcPr>
            <w:tcW w:w="3517" w:type="dxa"/>
            <w:tcBorders>
              <w:top w:val="nil"/>
              <w:left w:val="single" w:sz="4" w:space="0" w:color="auto"/>
              <w:bottom w:val="single" w:sz="4" w:space="0" w:color="auto"/>
              <w:right w:val="single" w:sz="4" w:space="0" w:color="auto"/>
            </w:tcBorders>
            <w:shd w:val="clear" w:color="auto" w:fill="auto"/>
            <w:vAlign w:val="bottom"/>
            <w:hideMark/>
          </w:tcPr>
          <w:p w:rsidR="00846D9B" w:rsidRPr="00C348F9" w:rsidRDefault="00846D9B" w:rsidP="00552DAF">
            <w:pPr>
              <w:rPr>
                <w:sz w:val="20"/>
                <w:szCs w:val="20"/>
                <w:lang w:val="ru-RU"/>
              </w:rPr>
            </w:pPr>
            <w:r w:rsidRPr="00C348F9">
              <w:rPr>
                <w:sz w:val="20"/>
                <w:szCs w:val="20"/>
                <w:lang w:val="ru-RU"/>
              </w:rPr>
              <w:t>Производство и распределение электроэнергии, газа и воды</w:t>
            </w:r>
          </w:p>
        </w:tc>
        <w:tc>
          <w:tcPr>
            <w:tcW w:w="1601" w:type="dxa"/>
            <w:gridSpan w:val="2"/>
            <w:tcBorders>
              <w:top w:val="nil"/>
              <w:left w:val="nil"/>
              <w:bottom w:val="single" w:sz="4" w:space="0" w:color="auto"/>
              <w:right w:val="single" w:sz="4" w:space="0" w:color="auto"/>
            </w:tcBorders>
            <w:shd w:val="clear" w:color="auto" w:fill="auto"/>
            <w:noWrap/>
            <w:vAlign w:val="center"/>
          </w:tcPr>
          <w:p w:rsidR="00846D9B" w:rsidRPr="00A064AF" w:rsidRDefault="00846D9B" w:rsidP="00552DAF">
            <w:pPr>
              <w:jc w:val="right"/>
              <w:rPr>
                <w:sz w:val="20"/>
                <w:szCs w:val="20"/>
                <w:highlight w:val="yellow"/>
                <w:lang w:val="ru-RU"/>
              </w:rPr>
            </w:pPr>
          </w:p>
        </w:tc>
        <w:tc>
          <w:tcPr>
            <w:tcW w:w="1418" w:type="dxa"/>
            <w:tcBorders>
              <w:top w:val="nil"/>
              <w:left w:val="nil"/>
              <w:bottom w:val="single" w:sz="4" w:space="0" w:color="auto"/>
              <w:right w:val="single" w:sz="4" w:space="0" w:color="auto"/>
            </w:tcBorders>
            <w:shd w:val="clear" w:color="auto" w:fill="auto"/>
            <w:noWrap/>
            <w:vAlign w:val="center"/>
          </w:tcPr>
          <w:p w:rsidR="00846D9B" w:rsidRPr="00A064AF" w:rsidRDefault="00846D9B" w:rsidP="00552DAF">
            <w:pPr>
              <w:jc w:val="right"/>
              <w:rPr>
                <w:sz w:val="20"/>
                <w:szCs w:val="20"/>
                <w:highlight w:val="yellow"/>
                <w:lang w:val="ru-RU"/>
              </w:rPr>
            </w:pPr>
          </w:p>
        </w:tc>
        <w:tc>
          <w:tcPr>
            <w:tcW w:w="1415" w:type="dxa"/>
            <w:tcBorders>
              <w:top w:val="nil"/>
              <w:left w:val="nil"/>
              <w:bottom w:val="single" w:sz="4" w:space="0" w:color="auto"/>
              <w:right w:val="single" w:sz="4" w:space="0" w:color="auto"/>
            </w:tcBorders>
            <w:shd w:val="clear" w:color="auto" w:fill="auto"/>
            <w:noWrap/>
            <w:vAlign w:val="center"/>
          </w:tcPr>
          <w:p w:rsidR="00846D9B" w:rsidRPr="00745379" w:rsidRDefault="00846D9B" w:rsidP="00552DAF">
            <w:pPr>
              <w:jc w:val="right"/>
              <w:rPr>
                <w:sz w:val="20"/>
                <w:szCs w:val="20"/>
                <w:lang w:val="ru-RU"/>
              </w:rPr>
            </w:pPr>
          </w:p>
        </w:tc>
        <w:tc>
          <w:tcPr>
            <w:tcW w:w="1562" w:type="dxa"/>
            <w:gridSpan w:val="2"/>
            <w:tcBorders>
              <w:top w:val="nil"/>
              <w:left w:val="nil"/>
              <w:bottom w:val="single" w:sz="4" w:space="0" w:color="auto"/>
              <w:right w:val="single" w:sz="4" w:space="0" w:color="auto"/>
            </w:tcBorders>
            <w:shd w:val="clear" w:color="auto" w:fill="auto"/>
            <w:noWrap/>
            <w:vAlign w:val="center"/>
          </w:tcPr>
          <w:p w:rsidR="00846D9B" w:rsidRPr="00745379" w:rsidRDefault="00846D9B" w:rsidP="00552DAF">
            <w:pPr>
              <w:jc w:val="right"/>
              <w:rPr>
                <w:sz w:val="20"/>
                <w:szCs w:val="20"/>
                <w:lang w:val="ru-RU"/>
              </w:rPr>
            </w:pPr>
          </w:p>
        </w:tc>
      </w:tr>
      <w:tr w:rsidR="007D6842" w:rsidRPr="00A064AF" w:rsidTr="00052881">
        <w:trPr>
          <w:trHeight w:val="615"/>
        </w:trPr>
        <w:tc>
          <w:tcPr>
            <w:tcW w:w="3517" w:type="dxa"/>
            <w:tcBorders>
              <w:top w:val="nil"/>
              <w:left w:val="single" w:sz="4" w:space="0" w:color="auto"/>
              <w:bottom w:val="single" w:sz="4" w:space="0" w:color="auto"/>
              <w:right w:val="single" w:sz="4" w:space="0" w:color="auto"/>
            </w:tcBorders>
            <w:shd w:val="clear" w:color="auto" w:fill="auto"/>
            <w:vAlign w:val="center"/>
          </w:tcPr>
          <w:p w:rsidR="007D6842" w:rsidRPr="00C348F9" w:rsidRDefault="007D6842" w:rsidP="00CB5CD7">
            <w:pPr>
              <w:ind w:firstLineChars="100" w:firstLine="200"/>
              <w:jc w:val="right"/>
              <w:rPr>
                <w:bCs/>
                <w:sz w:val="20"/>
                <w:szCs w:val="20"/>
                <w:lang w:val="ru-RU"/>
              </w:rPr>
            </w:pPr>
            <w:r w:rsidRPr="00C348F9">
              <w:rPr>
                <w:bCs/>
                <w:sz w:val="20"/>
                <w:szCs w:val="20"/>
                <w:lang w:val="ru-RU"/>
              </w:rPr>
              <w:t>Газпром</w:t>
            </w:r>
          </w:p>
        </w:tc>
        <w:tc>
          <w:tcPr>
            <w:tcW w:w="1601" w:type="dxa"/>
            <w:gridSpan w:val="2"/>
            <w:tcBorders>
              <w:top w:val="nil"/>
              <w:left w:val="nil"/>
              <w:bottom w:val="single" w:sz="4" w:space="0" w:color="auto"/>
              <w:right w:val="single" w:sz="4" w:space="0" w:color="auto"/>
            </w:tcBorders>
            <w:shd w:val="clear" w:color="auto" w:fill="auto"/>
            <w:noWrap/>
            <w:vAlign w:val="center"/>
          </w:tcPr>
          <w:p w:rsidR="007D6842" w:rsidRPr="00A064AF" w:rsidRDefault="00C348F9" w:rsidP="00966EE6">
            <w:pPr>
              <w:jc w:val="right"/>
              <w:rPr>
                <w:sz w:val="20"/>
                <w:szCs w:val="20"/>
                <w:highlight w:val="yellow"/>
                <w:lang w:val="ru-RU"/>
              </w:rPr>
            </w:pPr>
            <w:r w:rsidRPr="00E3090A">
              <w:rPr>
                <w:sz w:val="20"/>
                <w:szCs w:val="20"/>
              </w:rPr>
              <w:t>153 355</w:t>
            </w:r>
          </w:p>
        </w:tc>
        <w:tc>
          <w:tcPr>
            <w:tcW w:w="1418" w:type="dxa"/>
            <w:tcBorders>
              <w:top w:val="nil"/>
              <w:left w:val="nil"/>
              <w:bottom w:val="single" w:sz="4" w:space="0" w:color="auto"/>
              <w:right w:val="single" w:sz="4" w:space="0" w:color="auto"/>
            </w:tcBorders>
            <w:shd w:val="clear" w:color="auto" w:fill="auto"/>
            <w:noWrap/>
            <w:vAlign w:val="center"/>
          </w:tcPr>
          <w:p w:rsidR="007D6842" w:rsidRPr="00C348F9" w:rsidRDefault="007D6842" w:rsidP="00966EE6">
            <w:pPr>
              <w:jc w:val="right"/>
              <w:rPr>
                <w:sz w:val="20"/>
                <w:szCs w:val="20"/>
                <w:lang w:val="ru-RU"/>
              </w:rPr>
            </w:pPr>
            <w:r w:rsidRPr="00C348F9">
              <w:rPr>
                <w:sz w:val="20"/>
                <w:szCs w:val="20"/>
                <w:lang w:val="ru-RU"/>
              </w:rPr>
              <w:t>100</w:t>
            </w:r>
          </w:p>
        </w:tc>
        <w:tc>
          <w:tcPr>
            <w:tcW w:w="1415" w:type="dxa"/>
            <w:tcBorders>
              <w:top w:val="nil"/>
              <w:left w:val="nil"/>
              <w:bottom w:val="single" w:sz="4" w:space="0" w:color="auto"/>
              <w:right w:val="single" w:sz="4" w:space="0" w:color="auto"/>
            </w:tcBorders>
            <w:shd w:val="clear" w:color="auto" w:fill="auto"/>
            <w:noWrap/>
            <w:vAlign w:val="center"/>
          </w:tcPr>
          <w:p w:rsidR="007D6842" w:rsidRPr="00745379" w:rsidRDefault="007D6842" w:rsidP="00891C02">
            <w:pPr>
              <w:jc w:val="right"/>
              <w:rPr>
                <w:sz w:val="20"/>
                <w:szCs w:val="20"/>
                <w:lang w:val="ru-RU"/>
              </w:rPr>
            </w:pPr>
            <w:r w:rsidRPr="00745379">
              <w:rPr>
                <w:sz w:val="20"/>
                <w:szCs w:val="20"/>
                <w:lang w:val="ru-RU"/>
              </w:rPr>
              <w:t>143 7</w:t>
            </w:r>
            <w:r w:rsidR="00891C02">
              <w:rPr>
                <w:sz w:val="20"/>
                <w:szCs w:val="20"/>
                <w:lang w:val="ru-RU"/>
              </w:rPr>
              <w:t>45</w:t>
            </w:r>
          </w:p>
        </w:tc>
        <w:tc>
          <w:tcPr>
            <w:tcW w:w="1562" w:type="dxa"/>
            <w:gridSpan w:val="2"/>
            <w:tcBorders>
              <w:top w:val="nil"/>
              <w:left w:val="nil"/>
              <w:bottom w:val="single" w:sz="4" w:space="0" w:color="auto"/>
              <w:right w:val="single" w:sz="4" w:space="0" w:color="auto"/>
            </w:tcBorders>
            <w:shd w:val="clear" w:color="auto" w:fill="auto"/>
            <w:noWrap/>
            <w:vAlign w:val="center"/>
          </w:tcPr>
          <w:p w:rsidR="007D6842" w:rsidRPr="00745379" w:rsidRDefault="007D6842" w:rsidP="00966EE6">
            <w:pPr>
              <w:jc w:val="right"/>
              <w:rPr>
                <w:sz w:val="20"/>
                <w:szCs w:val="20"/>
                <w:lang w:val="ru-RU"/>
              </w:rPr>
            </w:pPr>
            <w:r w:rsidRPr="00745379">
              <w:rPr>
                <w:sz w:val="20"/>
                <w:szCs w:val="20"/>
                <w:lang w:val="ru-RU"/>
              </w:rPr>
              <w:t>100</w:t>
            </w:r>
          </w:p>
        </w:tc>
      </w:tr>
      <w:tr w:rsidR="00890D05" w:rsidRPr="00A064AF" w:rsidTr="00052881">
        <w:trPr>
          <w:trHeight w:val="615"/>
        </w:trPr>
        <w:tc>
          <w:tcPr>
            <w:tcW w:w="3517" w:type="dxa"/>
            <w:tcBorders>
              <w:top w:val="nil"/>
              <w:left w:val="single" w:sz="4" w:space="0" w:color="auto"/>
              <w:bottom w:val="single" w:sz="4" w:space="0" w:color="auto"/>
              <w:right w:val="single" w:sz="4" w:space="0" w:color="auto"/>
            </w:tcBorders>
            <w:shd w:val="clear" w:color="auto" w:fill="auto"/>
            <w:vAlign w:val="center"/>
            <w:hideMark/>
          </w:tcPr>
          <w:p w:rsidR="00846D9B" w:rsidRPr="00A064AF" w:rsidRDefault="00846D9B" w:rsidP="007E4EBE">
            <w:pPr>
              <w:ind w:firstLineChars="100" w:firstLine="200"/>
              <w:rPr>
                <w:b/>
                <w:bCs/>
                <w:sz w:val="20"/>
                <w:szCs w:val="20"/>
                <w:highlight w:val="yellow"/>
                <w:lang w:val="ru-RU"/>
              </w:rPr>
            </w:pPr>
            <w:r w:rsidRPr="00745379">
              <w:rPr>
                <w:b/>
                <w:bCs/>
                <w:sz w:val="20"/>
                <w:szCs w:val="20"/>
                <w:lang w:val="ru-RU"/>
              </w:rPr>
              <w:t>Итого долевые ценные бумаги</w:t>
            </w:r>
          </w:p>
        </w:tc>
        <w:tc>
          <w:tcPr>
            <w:tcW w:w="1601" w:type="dxa"/>
            <w:gridSpan w:val="2"/>
            <w:tcBorders>
              <w:top w:val="nil"/>
              <w:left w:val="nil"/>
              <w:bottom w:val="single" w:sz="4" w:space="0" w:color="auto"/>
              <w:right w:val="single" w:sz="4" w:space="0" w:color="auto"/>
            </w:tcBorders>
            <w:shd w:val="clear" w:color="auto" w:fill="auto"/>
            <w:noWrap/>
            <w:vAlign w:val="center"/>
            <w:hideMark/>
          </w:tcPr>
          <w:p w:rsidR="00846D9B" w:rsidRPr="00C348F9" w:rsidRDefault="00C348F9" w:rsidP="00552DAF">
            <w:pPr>
              <w:jc w:val="right"/>
              <w:rPr>
                <w:b/>
                <w:sz w:val="20"/>
                <w:szCs w:val="20"/>
                <w:highlight w:val="yellow"/>
                <w:lang w:val="ru-RU"/>
              </w:rPr>
            </w:pPr>
            <w:r w:rsidRPr="00C348F9">
              <w:rPr>
                <w:b/>
                <w:sz w:val="20"/>
                <w:szCs w:val="20"/>
              </w:rPr>
              <w:t>153 355</w:t>
            </w:r>
          </w:p>
        </w:tc>
        <w:tc>
          <w:tcPr>
            <w:tcW w:w="1418" w:type="dxa"/>
            <w:tcBorders>
              <w:top w:val="nil"/>
              <w:left w:val="nil"/>
              <w:bottom w:val="single" w:sz="4" w:space="0" w:color="auto"/>
              <w:right w:val="single" w:sz="4" w:space="0" w:color="auto"/>
            </w:tcBorders>
            <w:shd w:val="clear" w:color="auto" w:fill="auto"/>
            <w:noWrap/>
            <w:vAlign w:val="center"/>
            <w:hideMark/>
          </w:tcPr>
          <w:p w:rsidR="00846D9B" w:rsidRPr="00C348F9" w:rsidRDefault="00846D9B" w:rsidP="00552DAF">
            <w:pPr>
              <w:jc w:val="right"/>
              <w:rPr>
                <w:b/>
                <w:sz w:val="20"/>
                <w:szCs w:val="20"/>
                <w:lang w:val="ru-RU"/>
              </w:rPr>
            </w:pPr>
            <w:r w:rsidRPr="00C348F9">
              <w:rPr>
                <w:b/>
                <w:sz w:val="20"/>
                <w:szCs w:val="20"/>
                <w:lang w:val="ru-RU"/>
              </w:rPr>
              <w:t>100</w:t>
            </w:r>
          </w:p>
        </w:tc>
        <w:tc>
          <w:tcPr>
            <w:tcW w:w="1415" w:type="dxa"/>
            <w:tcBorders>
              <w:top w:val="nil"/>
              <w:left w:val="nil"/>
              <w:bottom w:val="single" w:sz="4" w:space="0" w:color="auto"/>
              <w:right w:val="single" w:sz="4" w:space="0" w:color="auto"/>
            </w:tcBorders>
            <w:shd w:val="clear" w:color="auto" w:fill="auto"/>
            <w:noWrap/>
            <w:vAlign w:val="center"/>
            <w:hideMark/>
          </w:tcPr>
          <w:p w:rsidR="00846D9B" w:rsidRPr="00C348F9" w:rsidRDefault="00846D9B" w:rsidP="00891C02">
            <w:pPr>
              <w:jc w:val="right"/>
              <w:rPr>
                <w:b/>
                <w:sz w:val="20"/>
                <w:szCs w:val="20"/>
                <w:lang w:val="ru-RU"/>
              </w:rPr>
            </w:pPr>
            <w:r w:rsidRPr="00C348F9">
              <w:rPr>
                <w:b/>
                <w:sz w:val="20"/>
                <w:szCs w:val="20"/>
                <w:lang w:val="ru-RU"/>
              </w:rPr>
              <w:t>143 7</w:t>
            </w:r>
            <w:r w:rsidR="00891C02">
              <w:rPr>
                <w:b/>
                <w:sz w:val="20"/>
                <w:szCs w:val="20"/>
                <w:lang w:val="ru-RU"/>
              </w:rPr>
              <w:t>45</w:t>
            </w:r>
          </w:p>
        </w:tc>
        <w:tc>
          <w:tcPr>
            <w:tcW w:w="1562" w:type="dxa"/>
            <w:gridSpan w:val="2"/>
            <w:tcBorders>
              <w:top w:val="nil"/>
              <w:left w:val="nil"/>
              <w:bottom w:val="single" w:sz="4" w:space="0" w:color="auto"/>
              <w:right w:val="single" w:sz="4" w:space="0" w:color="auto"/>
            </w:tcBorders>
            <w:shd w:val="clear" w:color="auto" w:fill="auto"/>
            <w:noWrap/>
            <w:vAlign w:val="center"/>
            <w:hideMark/>
          </w:tcPr>
          <w:p w:rsidR="00846D9B" w:rsidRPr="00C348F9" w:rsidRDefault="00846D9B" w:rsidP="00552DAF">
            <w:pPr>
              <w:jc w:val="right"/>
              <w:rPr>
                <w:b/>
                <w:sz w:val="20"/>
                <w:szCs w:val="20"/>
                <w:lang w:val="ru-RU"/>
              </w:rPr>
            </w:pPr>
            <w:r w:rsidRPr="00C348F9">
              <w:rPr>
                <w:b/>
                <w:sz w:val="20"/>
                <w:szCs w:val="20"/>
                <w:lang w:val="ru-RU"/>
              </w:rPr>
              <w:t>100</w:t>
            </w:r>
          </w:p>
        </w:tc>
      </w:tr>
    </w:tbl>
    <w:p w:rsidR="00846D9B" w:rsidRPr="00A064AF" w:rsidRDefault="00846D9B" w:rsidP="00846D9B">
      <w:pPr>
        <w:pStyle w:val="a1"/>
        <w:rPr>
          <w:color w:val="4F81BD"/>
          <w:highlight w:val="yellow"/>
          <w:lang w:val="ru-RU"/>
        </w:rPr>
      </w:pPr>
    </w:p>
    <w:p w:rsidR="00846D9B" w:rsidRDefault="00846D9B" w:rsidP="00846D9B">
      <w:pPr>
        <w:rPr>
          <w:b/>
          <w:highlight w:val="yellow"/>
          <w:lang w:val="ru-RU"/>
        </w:rPr>
      </w:pPr>
    </w:p>
    <w:p w:rsidR="00181234" w:rsidRPr="004D1D67" w:rsidRDefault="00181234" w:rsidP="00855BBA">
      <w:pPr>
        <w:ind w:firstLine="708"/>
        <w:rPr>
          <w:lang w:val="ru-RU"/>
        </w:rPr>
      </w:pPr>
      <w:r w:rsidRPr="00855BBA">
        <w:rPr>
          <w:lang w:val="ru-RU"/>
        </w:rPr>
        <w:t>В таблице</w:t>
      </w:r>
      <w:r>
        <w:rPr>
          <w:lang w:val="ru-RU"/>
        </w:rPr>
        <w:t xml:space="preserve"> ниже представлен анализ производных финансовых инструментов по состоянию на</w:t>
      </w:r>
      <w:r w:rsidR="00855BBA">
        <w:rPr>
          <w:lang w:val="ru-RU"/>
        </w:rPr>
        <w:t xml:space="preserve"> 01.07.2014 года:</w:t>
      </w:r>
    </w:p>
    <w:tbl>
      <w:tblPr>
        <w:tblW w:w="9513" w:type="dxa"/>
        <w:tblInd w:w="93" w:type="dxa"/>
        <w:tblLook w:val="04A0" w:firstRow="1" w:lastRow="0" w:firstColumn="1" w:lastColumn="0" w:noHBand="0" w:noVBand="1"/>
      </w:tblPr>
      <w:tblGrid>
        <w:gridCol w:w="2665"/>
        <w:gridCol w:w="839"/>
        <w:gridCol w:w="267"/>
        <w:gridCol w:w="1505"/>
        <w:gridCol w:w="2261"/>
        <w:gridCol w:w="1976"/>
      </w:tblGrid>
      <w:tr w:rsidR="00C348F9" w:rsidRPr="00855BBA" w:rsidTr="00BE456E">
        <w:trPr>
          <w:trHeight w:val="315"/>
        </w:trPr>
        <w:tc>
          <w:tcPr>
            <w:tcW w:w="2665" w:type="dxa"/>
            <w:tcBorders>
              <w:top w:val="nil"/>
              <w:left w:val="nil"/>
              <w:bottom w:val="nil"/>
              <w:right w:val="nil"/>
            </w:tcBorders>
            <w:shd w:val="clear" w:color="auto" w:fill="auto"/>
            <w:vAlign w:val="bottom"/>
            <w:hideMark/>
          </w:tcPr>
          <w:p w:rsidR="00C348F9" w:rsidRPr="00855BBA" w:rsidRDefault="00C348F9" w:rsidP="00BE456E">
            <w:pPr>
              <w:rPr>
                <w:b/>
                <w:bCs/>
                <w:sz w:val="20"/>
                <w:szCs w:val="20"/>
                <w:lang w:val="ru-RU"/>
              </w:rPr>
            </w:pPr>
          </w:p>
        </w:tc>
        <w:tc>
          <w:tcPr>
            <w:tcW w:w="839" w:type="dxa"/>
            <w:tcBorders>
              <w:top w:val="nil"/>
              <w:left w:val="nil"/>
              <w:bottom w:val="nil"/>
              <w:right w:val="nil"/>
            </w:tcBorders>
            <w:shd w:val="clear" w:color="auto" w:fill="auto"/>
            <w:vAlign w:val="bottom"/>
            <w:hideMark/>
          </w:tcPr>
          <w:p w:rsidR="00C348F9" w:rsidRPr="00855BBA" w:rsidRDefault="00C348F9" w:rsidP="00BE456E">
            <w:pPr>
              <w:rPr>
                <w:b/>
                <w:bCs/>
                <w:sz w:val="20"/>
                <w:szCs w:val="20"/>
                <w:lang w:val="ru-RU"/>
              </w:rPr>
            </w:pPr>
          </w:p>
        </w:tc>
        <w:tc>
          <w:tcPr>
            <w:tcW w:w="1772" w:type="dxa"/>
            <w:gridSpan w:val="2"/>
            <w:tcBorders>
              <w:top w:val="nil"/>
              <w:left w:val="nil"/>
              <w:bottom w:val="nil"/>
              <w:right w:val="nil"/>
            </w:tcBorders>
            <w:shd w:val="clear" w:color="auto" w:fill="auto"/>
            <w:vAlign w:val="bottom"/>
            <w:hideMark/>
          </w:tcPr>
          <w:p w:rsidR="00C348F9" w:rsidRPr="00855BBA" w:rsidRDefault="00C348F9" w:rsidP="00BE456E">
            <w:pPr>
              <w:rPr>
                <w:b/>
                <w:bCs/>
                <w:sz w:val="20"/>
                <w:szCs w:val="20"/>
                <w:lang w:val="ru-RU"/>
              </w:rPr>
            </w:pPr>
          </w:p>
        </w:tc>
        <w:tc>
          <w:tcPr>
            <w:tcW w:w="2261" w:type="dxa"/>
            <w:tcBorders>
              <w:top w:val="nil"/>
              <w:left w:val="nil"/>
              <w:bottom w:val="nil"/>
              <w:right w:val="nil"/>
            </w:tcBorders>
            <w:shd w:val="clear" w:color="auto" w:fill="auto"/>
            <w:noWrap/>
            <w:vAlign w:val="center"/>
            <w:hideMark/>
          </w:tcPr>
          <w:p w:rsidR="00C348F9" w:rsidRPr="00855BBA" w:rsidRDefault="00C348F9" w:rsidP="00BE456E">
            <w:pPr>
              <w:jc w:val="right"/>
              <w:rPr>
                <w:sz w:val="20"/>
                <w:szCs w:val="20"/>
                <w:lang w:val="ru-RU"/>
              </w:rPr>
            </w:pPr>
          </w:p>
        </w:tc>
        <w:tc>
          <w:tcPr>
            <w:tcW w:w="1976" w:type="dxa"/>
            <w:tcBorders>
              <w:top w:val="nil"/>
              <w:left w:val="nil"/>
              <w:bottom w:val="single" w:sz="8" w:space="0" w:color="auto"/>
              <w:right w:val="nil"/>
            </w:tcBorders>
            <w:shd w:val="clear" w:color="auto" w:fill="auto"/>
            <w:noWrap/>
            <w:vAlign w:val="bottom"/>
            <w:hideMark/>
          </w:tcPr>
          <w:p w:rsidR="00C348F9" w:rsidRPr="00855BBA" w:rsidRDefault="00C348F9" w:rsidP="00BE456E">
            <w:pPr>
              <w:jc w:val="right"/>
              <w:rPr>
                <w:sz w:val="20"/>
                <w:szCs w:val="20"/>
                <w:lang w:val="ru-RU"/>
              </w:rPr>
            </w:pPr>
            <w:proofErr w:type="spellStart"/>
            <w:r w:rsidRPr="00855BBA">
              <w:rPr>
                <w:sz w:val="20"/>
                <w:szCs w:val="20"/>
                <w:lang w:val="ru-RU"/>
              </w:rPr>
              <w:t>тыс</w:t>
            </w:r>
            <w:proofErr w:type="gramStart"/>
            <w:r w:rsidRPr="00855BBA">
              <w:rPr>
                <w:sz w:val="20"/>
                <w:szCs w:val="20"/>
                <w:lang w:val="ru-RU"/>
              </w:rPr>
              <w:t>.р</w:t>
            </w:r>
            <w:proofErr w:type="gramEnd"/>
            <w:r w:rsidRPr="00855BBA">
              <w:rPr>
                <w:sz w:val="20"/>
                <w:szCs w:val="20"/>
                <w:lang w:val="ru-RU"/>
              </w:rPr>
              <w:t>уб</w:t>
            </w:r>
            <w:proofErr w:type="spellEnd"/>
            <w:r w:rsidRPr="00855BBA">
              <w:rPr>
                <w:sz w:val="20"/>
                <w:szCs w:val="20"/>
                <w:lang w:val="ru-RU"/>
              </w:rPr>
              <w:t>.</w:t>
            </w:r>
          </w:p>
        </w:tc>
      </w:tr>
      <w:tr w:rsidR="00C348F9" w:rsidRPr="00855BBA" w:rsidTr="00BE456E">
        <w:trPr>
          <w:trHeight w:val="300"/>
        </w:trPr>
        <w:tc>
          <w:tcPr>
            <w:tcW w:w="266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C348F9" w:rsidRPr="00855BBA" w:rsidRDefault="00C348F9" w:rsidP="00BE456E">
            <w:pPr>
              <w:jc w:val="center"/>
              <w:rPr>
                <w:b/>
                <w:bCs/>
                <w:sz w:val="20"/>
                <w:szCs w:val="20"/>
                <w:lang w:val="ru-RU"/>
              </w:rPr>
            </w:pPr>
            <w:r w:rsidRPr="00855BBA">
              <w:rPr>
                <w:b/>
                <w:bCs/>
                <w:sz w:val="20"/>
                <w:szCs w:val="20"/>
                <w:lang w:val="ru-RU"/>
              </w:rPr>
              <w:t>Наименование</w:t>
            </w:r>
          </w:p>
        </w:tc>
        <w:tc>
          <w:tcPr>
            <w:tcW w:w="2611" w:type="dxa"/>
            <w:gridSpan w:val="3"/>
            <w:tcBorders>
              <w:top w:val="single" w:sz="8" w:space="0" w:color="auto"/>
              <w:left w:val="nil"/>
              <w:bottom w:val="single" w:sz="4" w:space="0" w:color="auto"/>
              <w:right w:val="single" w:sz="4" w:space="0" w:color="000000"/>
            </w:tcBorders>
            <w:shd w:val="clear" w:color="auto" w:fill="auto"/>
            <w:noWrap/>
            <w:vAlign w:val="center"/>
            <w:hideMark/>
          </w:tcPr>
          <w:p w:rsidR="00C348F9" w:rsidRPr="00855BBA" w:rsidRDefault="00C348F9" w:rsidP="00BE456E">
            <w:pPr>
              <w:jc w:val="center"/>
              <w:rPr>
                <w:b/>
                <w:bCs/>
                <w:sz w:val="20"/>
                <w:szCs w:val="20"/>
                <w:lang w:val="ru-RU"/>
              </w:rPr>
            </w:pPr>
            <w:r w:rsidRPr="00855BBA">
              <w:rPr>
                <w:b/>
                <w:bCs/>
                <w:sz w:val="20"/>
                <w:szCs w:val="20"/>
                <w:lang w:val="ru-RU"/>
              </w:rPr>
              <w:t>Справедливая стоимость</w:t>
            </w:r>
          </w:p>
        </w:tc>
        <w:tc>
          <w:tcPr>
            <w:tcW w:w="226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C348F9" w:rsidRPr="00855BBA" w:rsidRDefault="00C348F9" w:rsidP="00BE456E">
            <w:pPr>
              <w:jc w:val="center"/>
              <w:rPr>
                <w:b/>
                <w:bCs/>
                <w:sz w:val="20"/>
                <w:szCs w:val="20"/>
                <w:lang w:val="ru-RU"/>
              </w:rPr>
            </w:pPr>
            <w:r w:rsidRPr="00855BBA">
              <w:rPr>
                <w:b/>
                <w:bCs/>
                <w:sz w:val="20"/>
                <w:szCs w:val="20"/>
                <w:lang w:val="ru-RU"/>
              </w:rPr>
              <w:t>Сумма требований</w:t>
            </w:r>
          </w:p>
        </w:tc>
        <w:tc>
          <w:tcPr>
            <w:tcW w:w="19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348F9" w:rsidRPr="00855BBA" w:rsidRDefault="00C348F9" w:rsidP="00BE456E">
            <w:pPr>
              <w:jc w:val="center"/>
              <w:rPr>
                <w:b/>
                <w:bCs/>
                <w:sz w:val="20"/>
                <w:szCs w:val="20"/>
                <w:lang w:val="ru-RU"/>
              </w:rPr>
            </w:pPr>
            <w:r w:rsidRPr="00855BBA">
              <w:rPr>
                <w:b/>
                <w:bCs/>
                <w:sz w:val="20"/>
                <w:szCs w:val="20"/>
                <w:lang w:val="ru-RU"/>
              </w:rPr>
              <w:t>Сумма обязательств</w:t>
            </w:r>
          </w:p>
        </w:tc>
      </w:tr>
      <w:tr w:rsidR="00C348F9" w:rsidRPr="00855BBA" w:rsidTr="00BE456E">
        <w:trPr>
          <w:trHeight w:val="300"/>
        </w:trPr>
        <w:tc>
          <w:tcPr>
            <w:tcW w:w="2665" w:type="dxa"/>
            <w:vMerge/>
            <w:tcBorders>
              <w:top w:val="single" w:sz="8" w:space="0" w:color="auto"/>
              <w:left w:val="single" w:sz="4" w:space="0" w:color="auto"/>
              <w:bottom w:val="single" w:sz="4" w:space="0" w:color="000000"/>
              <w:right w:val="single" w:sz="4" w:space="0" w:color="auto"/>
            </w:tcBorders>
            <w:vAlign w:val="center"/>
            <w:hideMark/>
          </w:tcPr>
          <w:p w:rsidR="00C348F9" w:rsidRPr="00855BBA" w:rsidRDefault="00C348F9" w:rsidP="00BE456E">
            <w:pPr>
              <w:rPr>
                <w:b/>
                <w:bCs/>
                <w:sz w:val="20"/>
                <w:szCs w:val="20"/>
                <w:lang w:val="ru-RU"/>
              </w:rPr>
            </w:pPr>
          </w:p>
        </w:tc>
        <w:tc>
          <w:tcPr>
            <w:tcW w:w="1106" w:type="dxa"/>
            <w:gridSpan w:val="2"/>
            <w:tcBorders>
              <w:top w:val="nil"/>
              <w:left w:val="nil"/>
              <w:bottom w:val="single" w:sz="4" w:space="0" w:color="auto"/>
              <w:right w:val="nil"/>
            </w:tcBorders>
            <w:shd w:val="clear" w:color="auto" w:fill="auto"/>
            <w:noWrap/>
            <w:vAlign w:val="center"/>
            <w:hideMark/>
          </w:tcPr>
          <w:p w:rsidR="00C348F9" w:rsidRPr="00855BBA" w:rsidRDefault="00C348F9" w:rsidP="00BE456E">
            <w:pPr>
              <w:jc w:val="center"/>
              <w:rPr>
                <w:b/>
                <w:bCs/>
                <w:sz w:val="20"/>
                <w:szCs w:val="20"/>
                <w:lang w:val="ru-RU"/>
              </w:rPr>
            </w:pPr>
            <w:r w:rsidRPr="00855BBA">
              <w:rPr>
                <w:b/>
                <w:bCs/>
                <w:sz w:val="20"/>
                <w:szCs w:val="20"/>
                <w:lang w:val="ru-RU"/>
              </w:rPr>
              <w:t>актива</w:t>
            </w:r>
          </w:p>
        </w:tc>
        <w:tc>
          <w:tcPr>
            <w:tcW w:w="1505" w:type="dxa"/>
            <w:tcBorders>
              <w:top w:val="nil"/>
              <w:left w:val="single" w:sz="4" w:space="0" w:color="auto"/>
              <w:bottom w:val="single" w:sz="4" w:space="0" w:color="auto"/>
              <w:right w:val="single" w:sz="4" w:space="0" w:color="auto"/>
            </w:tcBorders>
            <w:shd w:val="clear" w:color="auto" w:fill="auto"/>
            <w:noWrap/>
            <w:vAlign w:val="center"/>
            <w:hideMark/>
          </w:tcPr>
          <w:p w:rsidR="00C348F9" w:rsidRPr="00855BBA" w:rsidRDefault="00C348F9" w:rsidP="00BE456E">
            <w:pPr>
              <w:jc w:val="center"/>
              <w:rPr>
                <w:b/>
                <w:bCs/>
                <w:sz w:val="20"/>
                <w:szCs w:val="20"/>
                <w:lang w:val="ru-RU"/>
              </w:rPr>
            </w:pPr>
            <w:r w:rsidRPr="00855BBA">
              <w:rPr>
                <w:b/>
                <w:bCs/>
                <w:sz w:val="20"/>
                <w:szCs w:val="20"/>
                <w:lang w:val="ru-RU"/>
              </w:rPr>
              <w:t>обязательства</w:t>
            </w:r>
          </w:p>
        </w:tc>
        <w:tc>
          <w:tcPr>
            <w:tcW w:w="2261" w:type="dxa"/>
            <w:vMerge/>
            <w:tcBorders>
              <w:top w:val="single" w:sz="8" w:space="0" w:color="auto"/>
              <w:left w:val="single" w:sz="4" w:space="0" w:color="auto"/>
              <w:bottom w:val="single" w:sz="4" w:space="0" w:color="000000"/>
              <w:right w:val="single" w:sz="4" w:space="0" w:color="auto"/>
            </w:tcBorders>
            <w:vAlign w:val="center"/>
            <w:hideMark/>
          </w:tcPr>
          <w:p w:rsidR="00C348F9" w:rsidRPr="00855BBA" w:rsidRDefault="00C348F9" w:rsidP="00BE456E">
            <w:pPr>
              <w:rPr>
                <w:b/>
                <w:bCs/>
                <w:sz w:val="20"/>
                <w:szCs w:val="20"/>
                <w:lang w:val="ru-RU"/>
              </w:rPr>
            </w:pPr>
          </w:p>
        </w:tc>
        <w:tc>
          <w:tcPr>
            <w:tcW w:w="1976" w:type="dxa"/>
            <w:vMerge/>
            <w:tcBorders>
              <w:top w:val="nil"/>
              <w:left w:val="single" w:sz="4" w:space="0" w:color="auto"/>
              <w:bottom w:val="single" w:sz="4" w:space="0" w:color="000000"/>
              <w:right w:val="single" w:sz="4" w:space="0" w:color="auto"/>
            </w:tcBorders>
            <w:vAlign w:val="center"/>
            <w:hideMark/>
          </w:tcPr>
          <w:p w:rsidR="00C348F9" w:rsidRPr="00855BBA" w:rsidRDefault="00C348F9" w:rsidP="00BE456E">
            <w:pPr>
              <w:rPr>
                <w:b/>
                <w:bCs/>
                <w:sz w:val="20"/>
                <w:szCs w:val="20"/>
                <w:lang w:val="ru-RU"/>
              </w:rPr>
            </w:pPr>
          </w:p>
        </w:tc>
      </w:tr>
      <w:tr w:rsidR="00C348F9" w:rsidRPr="00855BBA" w:rsidTr="00BE456E">
        <w:trPr>
          <w:trHeight w:val="300"/>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C348F9" w:rsidRPr="00855BBA" w:rsidRDefault="00C348F9" w:rsidP="00BE456E">
            <w:pPr>
              <w:ind w:firstLineChars="100" w:firstLine="200"/>
              <w:rPr>
                <w:sz w:val="20"/>
                <w:szCs w:val="20"/>
                <w:lang w:val="ru-RU"/>
              </w:rPr>
            </w:pPr>
            <w:r w:rsidRPr="00855BBA">
              <w:rPr>
                <w:sz w:val="20"/>
                <w:szCs w:val="20"/>
                <w:lang w:val="ru-RU"/>
              </w:rPr>
              <w:t>Форвард с базисным активом:</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348F9" w:rsidRPr="00855BBA" w:rsidRDefault="00C348F9" w:rsidP="00BE456E">
            <w:pPr>
              <w:ind w:firstLineChars="100" w:firstLine="200"/>
              <w:jc w:val="right"/>
              <w:rPr>
                <w:sz w:val="20"/>
                <w:szCs w:val="20"/>
                <w:lang w:val="ru-RU"/>
              </w:rPr>
            </w:pPr>
            <w:r>
              <w:rPr>
                <w:sz w:val="20"/>
                <w:szCs w:val="20"/>
                <w:lang w:val="ru-RU"/>
              </w:rPr>
              <w:t>20 419</w:t>
            </w:r>
          </w:p>
        </w:tc>
        <w:tc>
          <w:tcPr>
            <w:tcW w:w="1505" w:type="dxa"/>
            <w:tcBorders>
              <w:top w:val="nil"/>
              <w:left w:val="nil"/>
              <w:bottom w:val="single" w:sz="4" w:space="0" w:color="auto"/>
              <w:right w:val="single" w:sz="4" w:space="0" w:color="auto"/>
            </w:tcBorders>
            <w:shd w:val="clear" w:color="auto" w:fill="auto"/>
            <w:noWrap/>
            <w:vAlign w:val="center"/>
            <w:hideMark/>
          </w:tcPr>
          <w:p w:rsidR="00C348F9" w:rsidRPr="00855BBA" w:rsidRDefault="00C348F9" w:rsidP="00BE456E">
            <w:pPr>
              <w:ind w:firstLineChars="100" w:firstLine="200"/>
              <w:jc w:val="right"/>
              <w:rPr>
                <w:sz w:val="20"/>
                <w:szCs w:val="20"/>
                <w:lang w:val="ru-RU"/>
              </w:rPr>
            </w:pPr>
            <w:r w:rsidRPr="00855BBA">
              <w:rPr>
                <w:sz w:val="20"/>
                <w:szCs w:val="20"/>
                <w:lang w:val="ru-RU"/>
              </w:rPr>
              <w:t>0</w:t>
            </w:r>
          </w:p>
        </w:tc>
        <w:tc>
          <w:tcPr>
            <w:tcW w:w="2261" w:type="dxa"/>
            <w:tcBorders>
              <w:top w:val="nil"/>
              <w:left w:val="nil"/>
              <w:bottom w:val="single" w:sz="4" w:space="0" w:color="auto"/>
              <w:right w:val="single" w:sz="4" w:space="0" w:color="auto"/>
            </w:tcBorders>
            <w:shd w:val="clear" w:color="auto" w:fill="auto"/>
            <w:noWrap/>
            <w:vAlign w:val="center"/>
            <w:hideMark/>
          </w:tcPr>
          <w:p w:rsidR="00C348F9" w:rsidRPr="00855BBA" w:rsidRDefault="00C348F9" w:rsidP="00BE456E">
            <w:pPr>
              <w:ind w:firstLineChars="100" w:firstLine="200"/>
              <w:jc w:val="right"/>
              <w:rPr>
                <w:sz w:val="20"/>
                <w:szCs w:val="20"/>
                <w:lang w:val="ru-RU"/>
              </w:rPr>
            </w:pPr>
            <w:r>
              <w:rPr>
                <w:sz w:val="20"/>
                <w:szCs w:val="20"/>
                <w:lang w:val="ru-RU"/>
              </w:rPr>
              <w:t>399 940</w:t>
            </w:r>
          </w:p>
        </w:tc>
        <w:tc>
          <w:tcPr>
            <w:tcW w:w="1976" w:type="dxa"/>
            <w:tcBorders>
              <w:top w:val="nil"/>
              <w:left w:val="nil"/>
              <w:bottom w:val="single" w:sz="4" w:space="0" w:color="auto"/>
              <w:right w:val="single" w:sz="4" w:space="0" w:color="auto"/>
            </w:tcBorders>
            <w:shd w:val="clear" w:color="auto" w:fill="auto"/>
            <w:noWrap/>
            <w:vAlign w:val="center"/>
            <w:hideMark/>
          </w:tcPr>
          <w:p w:rsidR="00C348F9" w:rsidRPr="00855BBA" w:rsidRDefault="00C348F9" w:rsidP="00BE456E">
            <w:pPr>
              <w:ind w:firstLineChars="100" w:firstLine="200"/>
              <w:jc w:val="right"/>
              <w:rPr>
                <w:sz w:val="20"/>
                <w:szCs w:val="20"/>
                <w:lang w:val="ru-RU"/>
              </w:rPr>
            </w:pPr>
            <w:r>
              <w:rPr>
                <w:sz w:val="20"/>
                <w:szCs w:val="20"/>
                <w:lang w:val="ru-RU"/>
              </w:rPr>
              <w:t>379 521</w:t>
            </w:r>
          </w:p>
        </w:tc>
      </w:tr>
      <w:tr w:rsidR="00647FA2" w:rsidRPr="00855BBA" w:rsidTr="00BE456E">
        <w:trPr>
          <w:trHeight w:val="300"/>
        </w:trPr>
        <w:tc>
          <w:tcPr>
            <w:tcW w:w="2665" w:type="dxa"/>
            <w:tcBorders>
              <w:top w:val="nil"/>
              <w:left w:val="single" w:sz="4" w:space="0" w:color="auto"/>
              <w:bottom w:val="single" w:sz="4" w:space="0" w:color="auto"/>
              <w:right w:val="single" w:sz="4" w:space="0" w:color="auto"/>
            </w:tcBorders>
            <w:shd w:val="clear" w:color="auto" w:fill="auto"/>
            <w:vAlign w:val="center"/>
            <w:hideMark/>
          </w:tcPr>
          <w:p w:rsidR="00647FA2" w:rsidRPr="00855BBA" w:rsidRDefault="00647FA2" w:rsidP="00BE456E">
            <w:pPr>
              <w:ind w:firstLineChars="100" w:firstLine="200"/>
              <w:jc w:val="right"/>
              <w:rPr>
                <w:sz w:val="20"/>
                <w:szCs w:val="20"/>
                <w:lang w:val="ru-RU"/>
              </w:rPr>
            </w:pPr>
            <w:r w:rsidRPr="00855BBA">
              <w:rPr>
                <w:sz w:val="20"/>
                <w:szCs w:val="20"/>
                <w:lang w:val="ru-RU"/>
              </w:rPr>
              <w:t>иностранная валюта</w:t>
            </w:r>
          </w:p>
        </w:tc>
        <w:tc>
          <w:tcPr>
            <w:tcW w:w="1106" w:type="dxa"/>
            <w:gridSpan w:val="2"/>
            <w:tcBorders>
              <w:top w:val="nil"/>
              <w:left w:val="nil"/>
              <w:bottom w:val="single" w:sz="4" w:space="0" w:color="auto"/>
              <w:right w:val="single" w:sz="4" w:space="0" w:color="auto"/>
            </w:tcBorders>
            <w:shd w:val="clear" w:color="auto" w:fill="auto"/>
            <w:vAlign w:val="center"/>
            <w:hideMark/>
          </w:tcPr>
          <w:p w:rsidR="00647FA2" w:rsidRPr="00855BBA" w:rsidRDefault="00647FA2" w:rsidP="00BE456E">
            <w:pPr>
              <w:ind w:firstLineChars="100" w:firstLine="200"/>
              <w:jc w:val="right"/>
              <w:rPr>
                <w:sz w:val="20"/>
                <w:szCs w:val="20"/>
                <w:lang w:val="ru-RU"/>
              </w:rPr>
            </w:pPr>
            <w:r>
              <w:rPr>
                <w:sz w:val="20"/>
                <w:szCs w:val="20"/>
                <w:lang w:val="ru-RU"/>
              </w:rPr>
              <w:t>20 419</w:t>
            </w:r>
          </w:p>
        </w:tc>
        <w:tc>
          <w:tcPr>
            <w:tcW w:w="1505" w:type="dxa"/>
            <w:tcBorders>
              <w:top w:val="nil"/>
              <w:left w:val="nil"/>
              <w:bottom w:val="single" w:sz="4" w:space="0" w:color="auto"/>
              <w:right w:val="single" w:sz="4" w:space="0" w:color="auto"/>
            </w:tcBorders>
            <w:shd w:val="clear" w:color="auto" w:fill="auto"/>
            <w:vAlign w:val="center"/>
            <w:hideMark/>
          </w:tcPr>
          <w:p w:rsidR="00647FA2" w:rsidRPr="00855BBA" w:rsidRDefault="00647FA2" w:rsidP="00BE456E">
            <w:pPr>
              <w:ind w:firstLineChars="100" w:firstLine="200"/>
              <w:jc w:val="right"/>
              <w:rPr>
                <w:sz w:val="20"/>
                <w:szCs w:val="20"/>
                <w:lang w:val="ru-RU"/>
              </w:rPr>
            </w:pPr>
            <w:r w:rsidRPr="00855BBA">
              <w:rPr>
                <w:sz w:val="20"/>
                <w:szCs w:val="20"/>
                <w:lang w:val="ru-RU"/>
              </w:rPr>
              <w:t>0</w:t>
            </w:r>
          </w:p>
        </w:tc>
        <w:tc>
          <w:tcPr>
            <w:tcW w:w="2261" w:type="dxa"/>
            <w:tcBorders>
              <w:top w:val="nil"/>
              <w:left w:val="nil"/>
              <w:bottom w:val="single" w:sz="4" w:space="0" w:color="auto"/>
              <w:right w:val="single" w:sz="4" w:space="0" w:color="auto"/>
            </w:tcBorders>
            <w:shd w:val="clear" w:color="auto" w:fill="auto"/>
            <w:noWrap/>
            <w:vAlign w:val="center"/>
            <w:hideMark/>
          </w:tcPr>
          <w:p w:rsidR="00647FA2" w:rsidRPr="00855BBA" w:rsidRDefault="00647FA2" w:rsidP="00BE456E">
            <w:pPr>
              <w:ind w:firstLineChars="100" w:firstLine="200"/>
              <w:jc w:val="right"/>
              <w:rPr>
                <w:sz w:val="20"/>
                <w:szCs w:val="20"/>
                <w:lang w:val="ru-RU"/>
              </w:rPr>
            </w:pPr>
            <w:r>
              <w:rPr>
                <w:sz w:val="20"/>
                <w:szCs w:val="20"/>
                <w:lang w:val="ru-RU"/>
              </w:rPr>
              <w:t>399 940</w:t>
            </w:r>
          </w:p>
        </w:tc>
        <w:tc>
          <w:tcPr>
            <w:tcW w:w="1976" w:type="dxa"/>
            <w:tcBorders>
              <w:top w:val="nil"/>
              <w:left w:val="nil"/>
              <w:bottom w:val="single" w:sz="4" w:space="0" w:color="auto"/>
              <w:right w:val="single" w:sz="4" w:space="0" w:color="auto"/>
            </w:tcBorders>
            <w:shd w:val="clear" w:color="auto" w:fill="auto"/>
            <w:noWrap/>
            <w:vAlign w:val="center"/>
            <w:hideMark/>
          </w:tcPr>
          <w:p w:rsidR="00647FA2" w:rsidRPr="00855BBA" w:rsidRDefault="00647FA2" w:rsidP="00BE456E">
            <w:pPr>
              <w:ind w:firstLineChars="100" w:firstLine="200"/>
              <w:jc w:val="right"/>
              <w:rPr>
                <w:sz w:val="20"/>
                <w:szCs w:val="20"/>
                <w:lang w:val="ru-RU"/>
              </w:rPr>
            </w:pPr>
            <w:r>
              <w:rPr>
                <w:sz w:val="20"/>
                <w:szCs w:val="20"/>
                <w:lang w:val="ru-RU"/>
              </w:rPr>
              <w:t>379 521</w:t>
            </w:r>
          </w:p>
        </w:tc>
      </w:tr>
      <w:tr w:rsidR="00C348F9" w:rsidRPr="00855BBA" w:rsidTr="00BE456E">
        <w:trPr>
          <w:trHeight w:val="300"/>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C348F9" w:rsidRPr="00855BBA" w:rsidRDefault="00C348F9" w:rsidP="00BE456E">
            <w:pPr>
              <w:ind w:firstLineChars="100" w:firstLine="200"/>
              <w:rPr>
                <w:sz w:val="20"/>
                <w:szCs w:val="20"/>
                <w:lang w:val="ru-RU"/>
              </w:rPr>
            </w:pPr>
            <w:r w:rsidRPr="00855BBA">
              <w:rPr>
                <w:sz w:val="20"/>
                <w:szCs w:val="20"/>
                <w:lang w:val="ru-RU"/>
              </w:rPr>
              <w:t>Своп с базисным активом:</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348F9" w:rsidRPr="00855BBA" w:rsidRDefault="00647FA2" w:rsidP="00BE456E">
            <w:pPr>
              <w:ind w:firstLineChars="100" w:firstLine="200"/>
              <w:jc w:val="right"/>
              <w:rPr>
                <w:sz w:val="20"/>
                <w:szCs w:val="20"/>
                <w:lang w:val="ru-RU"/>
              </w:rPr>
            </w:pPr>
            <w:r>
              <w:rPr>
                <w:sz w:val="20"/>
                <w:szCs w:val="20"/>
                <w:lang w:val="ru-RU"/>
              </w:rPr>
              <w:t>0</w:t>
            </w:r>
          </w:p>
        </w:tc>
        <w:tc>
          <w:tcPr>
            <w:tcW w:w="1505" w:type="dxa"/>
            <w:tcBorders>
              <w:top w:val="nil"/>
              <w:left w:val="nil"/>
              <w:bottom w:val="single" w:sz="4" w:space="0" w:color="auto"/>
              <w:right w:val="single" w:sz="4" w:space="0" w:color="auto"/>
            </w:tcBorders>
            <w:shd w:val="clear" w:color="auto" w:fill="auto"/>
            <w:noWrap/>
            <w:vAlign w:val="center"/>
            <w:hideMark/>
          </w:tcPr>
          <w:p w:rsidR="00C348F9" w:rsidRPr="00855BBA" w:rsidRDefault="00647FA2" w:rsidP="00BE456E">
            <w:pPr>
              <w:ind w:firstLineChars="100" w:firstLine="200"/>
              <w:jc w:val="right"/>
              <w:rPr>
                <w:sz w:val="20"/>
                <w:szCs w:val="20"/>
                <w:lang w:val="ru-RU"/>
              </w:rPr>
            </w:pPr>
            <w:r>
              <w:rPr>
                <w:sz w:val="20"/>
                <w:szCs w:val="20"/>
                <w:lang w:val="ru-RU"/>
              </w:rPr>
              <w:t>0</w:t>
            </w:r>
          </w:p>
        </w:tc>
        <w:tc>
          <w:tcPr>
            <w:tcW w:w="2261" w:type="dxa"/>
            <w:tcBorders>
              <w:top w:val="nil"/>
              <w:left w:val="nil"/>
              <w:bottom w:val="single" w:sz="4" w:space="0" w:color="auto"/>
              <w:right w:val="single" w:sz="4" w:space="0" w:color="auto"/>
            </w:tcBorders>
            <w:shd w:val="clear" w:color="auto" w:fill="auto"/>
            <w:noWrap/>
            <w:vAlign w:val="center"/>
            <w:hideMark/>
          </w:tcPr>
          <w:p w:rsidR="00C348F9" w:rsidRPr="00855BBA" w:rsidRDefault="00647FA2" w:rsidP="00BE456E">
            <w:pPr>
              <w:jc w:val="right"/>
              <w:rPr>
                <w:sz w:val="20"/>
                <w:szCs w:val="20"/>
                <w:lang w:val="ru-RU"/>
              </w:rPr>
            </w:pPr>
            <w:r>
              <w:rPr>
                <w:sz w:val="20"/>
                <w:szCs w:val="20"/>
                <w:lang w:val="ru-RU"/>
              </w:rPr>
              <w:t>0</w:t>
            </w:r>
          </w:p>
        </w:tc>
        <w:tc>
          <w:tcPr>
            <w:tcW w:w="1976" w:type="dxa"/>
            <w:tcBorders>
              <w:top w:val="nil"/>
              <w:left w:val="nil"/>
              <w:bottom w:val="single" w:sz="4" w:space="0" w:color="auto"/>
              <w:right w:val="single" w:sz="4" w:space="0" w:color="auto"/>
            </w:tcBorders>
            <w:shd w:val="clear" w:color="auto" w:fill="auto"/>
            <w:noWrap/>
            <w:vAlign w:val="center"/>
            <w:hideMark/>
          </w:tcPr>
          <w:p w:rsidR="00C348F9" w:rsidRPr="00855BBA" w:rsidRDefault="00647FA2" w:rsidP="00BE456E">
            <w:pPr>
              <w:jc w:val="right"/>
              <w:rPr>
                <w:sz w:val="20"/>
                <w:szCs w:val="20"/>
                <w:lang w:val="ru-RU"/>
              </w:rPr>
            </w:pPr>
            <w:r>
              <w:rPr>
                <w:sz w:val="20"/>
                <w:szCs w:val="20"/>
                <w:lang w:val="ru-RU"/>
              </w:rPr>
              <w:t>0</w:t>
            </w:r>
          </w:p>
        </w:tc>
      </w:tr>
      <w:tr w:rsidR="00647FA2" w:rsidRPr="00855BBA" w:rsidTr="00BE456E">
        <w:trPr>
          <w:trHeight w:val="300"/>
        </w:trPr>
        <w:tc>
          <w:tcPr>
            <w:tcW w:w="2665" w:type="dxa"/>
            <w:tcBorders>
              <w:top w:val="nil"/>
              <w:left w:val="single" w:sz="4" w:space="0" w:color="auto"/>
              <w:bottom w:val="single" w:sz="4" w:space="0" w:color="auto"/>
              <w:right w:val="single" w:sz="4" w:space="0" w:color="auto"/>
            </w:tcBorders>
            <w:shd w:val="clear" w:color="auto" w:fill="auto"/>
            <w:vAlign w:val="center"/>
            <w:hideMark/>
          </w:tcPr>
          <w:p w:rsidR="00647FA2" w:rsidRPr="00855BBA" w:rsidRDefault="00647FA2" w:rsidP="00BE456E">
            <w:pPr>
              <w:ind w:firstLineChars="100" w:firstLine="200"/>
              <w:jc w:val="right"/>
              <w:rPr>
                <w:sz w:val="20"/>
                <w:szCs w:val="20"/>
                <w:lang w:val="ru-RU"/>
              </w:rPr>
            </w:pPr>
            <w:r w:rsidRPr="00855BBA">
              <w:rPr>
                <w:sz w:val="20"/>
                <w:szCs w:val="20"/>
                <w:lang w:val="ru-RU"/>
              </w:rPr>
              <w:t>иностранная валюта</w:t>
            </w:r>
          </w:p>
        </w:tc>
        <w:tc>
          <w:tcPr>
            <w:tcW w:w="1106" w:type="dxa"/>
            <w:gridSpan w:val="2"/>
            <w:tcBorders>
              <w:top w:val="nil"/>
              <w:left w:val="nil"/>
              <w:bottom w:val="single" w:sz="4" w:space="0" w:color="auto"/>
              <w:right w:val="single" w:sz="4" w:space="0" w:color="auto"/>
            </w:tcBorders>
            <w:shd w:val="clear" w:color="auto" w:fill="auto"/>
            <w:vAlign w:val="center"/>
            <w:hideMark/>
          </w:tcPr>
          <w:p w:rsidR="00647FA2" w:rsidRPr="00855BBA" w:rsidRDefault="00647FA2" w:rsidP="00BE456E">
            <w:pPr>
              <w:ind w:firstLineChars="100" w:firstLine="200"/>
              <w:jc w:val="right"/>
              <w:rPr>
                <w:sz w:val="20"/>
                <w:szCs w:val="20"/>
                <w:lang w:val="ru-RU"/>
              </w:rPr>
            </w:pPr>
            <w:r>
              <w:rPr>
                <w:sz w:val="20"/>
                <w:szCs w:val="20"/>
                <w:lang w:val="ru-RU"/>
              </w:rPr>
              <w:t>0</w:t>
            </w:r>
          </w:p>
        </w:tc>
        <w:tc>
          <w:tcPr>
            <w:tcW w:w="1505" w:type="dxa"/>
            <w:tcBorders>
              <w:top w:val="nil"/>
              <w:left w:val="nil"/>
              <w:bottom w:val="single" w:sz="4" w:space="0" w:color="auto"/>
              <w:right w:val="single" w:sz="4" w:space="0" w:color="auto"/>
            </w:tcBorders>
            <w:shd w:val="clear" w:color="auto" w:fill="auto"/>
            <w:vAlign w:val="center"/>
            <w:hideMark/>
          </w:tcPr>
          <w:p w:rsidR="00647FA2" w:rsidRPr="00855BBA" w:rsidRDefault="00647FA2" w:rsidP="00BE456E">
            <w:pPr>
              <w:ind w:firstLineChars="100" w:firstLine="200"/>
              <w:jc w:val="right"/>
              <w:rPr>
                <w:sz w:val="20"/>
                <w:szCs w:val="20"/>
                <w:lang w:val="ru-RU"/>
              </w:rPr>
            </w:pPr>
            <w:r>
              <w:rPr>
                <w:sz w:val="20"/>
                <w:szCs w:val="20"/>
                <w:lang w:val="ru-RU"/>
              </w:rPr>
              <w:t>0</w:t>
            </w:r>
          </w:p>
        </w:tc>
        <w:tc>
          <w:tcPr>
            <w:tcW w:w="2261" w:type="dxa"/>
            <w:tcBorders>
              <w:top w:val="nil"/>
              <w:left w:val="nil"/>
              <w:bottom w:val="single" w:sz="4" w:space="0" w:color="auto"/>
              <w:right w:val="single" w:sz="4" w:space="0" w:color="auto"/>
            </w:tcBorders>
            <w:shd w:val="clear" w:color="auto" w:fill="auto"/>
            <w:noWrap/>
            <w:vAlign w:val="center"/>
            <w:hideMark/>
          </w:tcPr>
          <w:p w:rsidR="00647FA2" w:rsidRPr="00855BBA" w:rsidRDefault="00647FA2" w:rsidP="00BE456E">
            <w:pPr>
              <w:jc w:val="right"/>
              <w:rPr>
                <w:sz w:val="20"/>
                <w:szCs w:val="20"/>
                <w:lang w:val="ru-RU"/>
              </w:rPr>
            </w:pPr>
            <w:r>
              <w:rPr>
                <w:sz w:val="20"/>
                <w:szCs w:val="20"/>
                <w:lang w:val="ru-RU"/>
              </w:rPr>
              <w:t>0</w:t>
            </w:r>
          </w:p>
        </w:tc>
        <w:tc>
          <w:tcPr>
            <w:tcW w:w="1976" w:type="dxa"/>
            <w:tcBorders>
              <w:top w:val="nil"/>
              <w:left w:val="nil"/>
              <w:bottom w:val="single" w:sz="4" w:space="0" w:color="auto"/>
              <w:right w:val="single" w:sz="4" w:space="0" w:color="auto"/>
            </w:tcBorders>
            <w:shd w:val="clear" w:color="auto" w:fill="auto"/>
            <w:noWrap/>
            <w:vAlign w:val="center"/>
            <w:hideMark/>
          </w:tcPr>
          <w:p w:rsidR="00647FA2" w:rsidRPr="00855BBA" w:rsidRDefault="00647FA2" w:rsidP="00BE456E">
            <w:pPr>
              <w:jc w:val="right"/>
              <w:rPr>
                <w:sz w:val="20"/>
                <w:szCs w:val="20"/>
                <w:lang w:val="ru-RU"/>
              </w:rPr>
            </w:pPr>
            <w:r>
              <w:rPr>
                <w:sz w:val="20"/>
                <w:szCs w:val="20"/>
                <w:lang w:val="ru-RU"/>
              </w:rPr>
              <w:t>0</w:t>
            </w:r>
          </w:p>
        </w:tc>
      </w:tr>
    </w:tbl>
    <w:p w:rsidR="001A2E98" w:rsidRDefault="001A2E98" w:rsidP="00891C02">
      <w:pPr>
        <w:pStyle w:val="21"/>
        <w:ind w:left="0" w:firstLine="709"/>
        <w:rPr>
          <w:sz w:val="22"/>
          <w:szCs w:val="22"/>
          <w:lang w:val="ru-RU"/>
        </w:rPr>
      </w:pPr>
    </w:p>
    <w:p w:rsidR="00842304" w:rsidRPr="00987428" w:rsidRDefault="00891C02" w:rsidP="00987428">
      <w:pPr>
        <w:pStyle w:val="21"/>
        <w:ind w:left="0" w:firstLine="709"/>
        <w:rPr>
          <w:sz w:val="22"/>
          <w:szCs w:val="22"/>
          <w:lang w:val="ru-RU"/>
        </w:rPr>
      </w:pPr>
      <w:r w:rsidRPr="00745379">
        <w:rPr>
          <w:sz w:val="22"/>
          <w:szCs w:val="22"/>
          <w:lang w:val="ru-RU"/>
        </w:rPr>
        <w:t>При составлении таблицы использовались подходы, применяемые при сос</w:t>
      </w:r>
      <w:r>
        <w:rPr>
          <w:sz w:val="22"/>
          <w:szCs w:val="22"/>
          <w:lang w:val="ru-RU"/>
        </w:rPr>
        <w:t>тавлении формы по ОКУД 0409155.</w:t>
      </w:r>
    </w:p>
    <w:p w:rsidR="00855BBA" w:rsidRDefault="00855BBA" w:rsidP="00855BBA">
      <w:pPr>
        <w:ind w:firstLine="708"/>
        <w:rPr>
          <w:lang w:val="ru-RU"/>
        </w:rPr>
      </w:pPr>
    </w:p>
    <w:p w:rsidR="00855BBA" w:rsidRDefault="00855BBA" w:rsidP="00855BBA">
      <w:pPr>
        <w:ind w:firstLine="708"/>
        <w:rPr>
          <w:lang w:val="ru-RU"/>
        </w:rPr>
      </w:pPr>
      <w:r w:rsidRPr="00855BBA">
        <w:rPr>
          <w:lang w:val="ru-RU"/>
        </w:rPr>
        <w:t>В таблице</w:t>
      </w:r>
      <w:r>
        <w:rPr>
          <w:lang w:val="ru-RU"/>
        </w:rPr>
        <w:t xml:space="preserve"> ниже представлен анализ производных финансовых инструментов по состоянию на 01.01.2014 года:</w:t>
      </w:r>
    </w:p>
    <w:p w:rsidR="00E223BA" w:rsidRDefault="00E223BA" w:rsidP="00855BBA">
      <w:pPr>
        <w:ind w:firstLine="708"/>
        <w:rPr>
          <w:lang w:val="ru-RU"/>
        </w:rPr>
      </w:pPr>
    </w:p>
    <w:tbl>
      <w:tblPr>
        <w:tblW w:w="9513" w:type="dxa"/>
        <w:tblInd w:w="93" w:type="dxa"/>
        <w:tblLook w:val="04A0" w:firstRow="1" w:lastRow="0" w:firstColumn="1" w:lastColumn="0" w:noHBand="0" w:noVBand="1"/>
      </w:tblPr>
      <w:tblGrid>
        <w:gridCol w:w="2665"/>
        <w:gridCol w:w="839"/>
        <w:gridCol w:w="267"/>
        <w:gridCol w:w="1505"/>
        <w:gridCol w:w="2261"/>
        <w:gridCol w:w="1976"/>
      </w:tblGrid>
      <w:tr w:rsidR="00855BBA" w:rsidRPr="00855BBA" w:rsidTr="00052881">
        <w:trPr>
          <w:trHeight w:val="315"/>
        </w:trPr>
        <w:tc>
          <w:tcPr>
            <w:tcW w:w="2665" w:type="dxa"/>
            <w:tcBorders>
              <w:top w:val="nil"/>
              <w:left w:val="nil"/>
              <w:bottom w:val="nil"/>
              <w:right w:val="nil"/>
            </w:tcBorders>
            <w:shd w:val="clear" w:color="auto" w:fill="auto"/>
            <w:vAlign w:val="bottom"/>
            <w:hideMark/>
          </w:tcPr>
          <w:p w:rsidR="00855BBA" w:rsidRPr="00855BBA" w:rsidRDefault="00855BBA" w:rsidP="00855BBA">
            <w:pPr>
              <w:rPr>
                <w:b/>
                <w:bCs/>
                <w:sz w:val="20"/>
                <w:szCs w:val="20"/>
                <w:lang w:val="ru-RU"/>
              </w:rPr>
            </w:pPr>
          </w:p>
        </w:tc>
        <w:tc>
          <w:tcPr>
            <w:tcW w:w="839" w:type="dxa"/>
            <w:tcBorders>
              <w:top w:val="nil"/>
              <w:left w:val="nil"/>
              <w:bottom w:val="nil"/>
              <w:right w:val="nil"/>
            </w:tcBorders>
            <w:shd w:val="clear" w:color="auto" w:fill="auto"/>
            <w:vAlign w:val="bottom"/>
            <w:hideMark/>
          </w:tcPr>
          <w:p w:rsidR="00855BBA" w:rsidRPr="00855BBA" w:rsidRDefault="00855BBA" w:rsidP="00855BBA">
            <w:pPr>
              <w:rPr>
                <w:b/>
                <w:bCs/>
                <w:sz w:val="20"/>
                <w:szCs w:val="20"/>
                <w:lang w:val="ru-RU"/>
              </w:rPr>
            </w:pPr>
          </w:p>
        </w:tc>
        <w:tc>
          <w:tcPr>
            <w:tcW w:w="1772" w:type="dxa"/>
            <w:gridSpan w:val="2"/>
            <w:tcBorders>
              <w:top w:val="nil"/>
              <w:left w:val="nil"/>
              <w:bottom w:val="nil"/>
              <w:right w:val="nil"/>
            </w:tcBorders>
            <w:shd w:val="clear" w:color="auto" w:fill="auto"/>
            <w:vAlign w:val="bottom"/>
            <w:hideMark/>
          </w:tcPr>
          <w:p w:rsidR="00855BBA" w:rsidRPr="00855BBA" w:rsidRDefault="00855BBA" w:rsidP="00855BBA">
            <w:pPr>
              <w:rPr>
                <w:b/>
                <w:bCs/>
                <w:sz w:val="20"/>
                <w:szCs w:val="20"/>
                <w:lang w:val="ru-RU"/>
              </w:rPr>
            </w:pPr>
          </w:p>
        </w:tc>
        <w:tc>
          <w:tcPr>
            <w:tcW w:w="2261" w:type="dxa"/>
            <w:tcBorders>
              <w:top w:val="nil"/>
              <w:left w:val="nil"/>
              <w:bottom w:val="nil"/>
              <w:right w:val="nil"/>
            </w:tcBorders>
            <w:shd w:val="clear" w:color="auto" w:fill="auto"/>
            <w:noWrap/>
            <w:vAlign w:val="center"/>
            <w:hideMark/>
          </w:tcPr>
          <w:p w:rsidR="00855BBA" w:rsidRPr="00855BBA" w:rsidRDefault="00855BBA" w:rsidP="00855BBA">
            <w:pPr>
              <w:jc w:val="right"/>
              <w:rPr>
                <w:sz w:val="20"/>
                <w:szCs w:val="20"/>
                <w:lang w:val="ru-RU"/>
              </w:rPr>
            </w:pPr>
          </w:p>
        </w:tc>
        <w:tc>
          <w:tcPr>
            <w:tcW w:w="1976" w:type="dxa"/>
            <w:tcBorders>
              <w:top w:val="nil"/>
              <w:left w:val="nil"/>
              <w:bottom w:val="single" w:sz="8" w:space="0" w:color="auto"/>
              <w:right w:val="nil"/>
            </w:tcBorders>
            <w:shd w:val="clear" w:color="auto" w:fill="auto"/>
            <w:noWrap/>
            <w:vAlign w:val="bottom"/>
            <w:hideMark/>
          </w:tcPr>
          <w:p w:rsidR="00855BBA" w:rsidRPr="00855BBA" w:rsidRDefault="00855BBA" w:rsidP="00855BBA">
            <w:pPr>
              <w:jc w:val="right"/>
              <w:rPr>
                <w:sz w:val="20"/>
                <w:szCs w:val="20"/>
                <w:lang w:val="ru-RU"/>
              </w:rPr>
            </w:pPr>
            <w:proofErr w:type="spellStart"/>
            <w:r w:rsidRPr="00855BBA">
              <w:rPr>
                <w:sz w:val="20"/>
                <w:szCs w:val="20"/>
                <w:lang w:val="ru-RU"/>
              </w:rPr>
              <w:t>тыс</w:t>
            </w:r>
            <w:proofErr w:type="gramStart"/>
            <w:r w:rsidRPr="00855BBA">
              <w:rPr>
                <w:sz w:val="20"/>
                <w:szCs w:val="20"/>
                <w:lang w:val="ru-RU"/>
              </w:rPr>
              <w:t>.р</w:t>
            </w:r>
            <w:proofErr w:type="gramEnd"/>
            <w:r w:rsidRPr="00855BBA">
              <w:rPr>
                <w:sz w:val="20"/>
                <w:szCs w:val="20"/>
                <w:lang w:val="ru-RU"/>
              </w:rPr>
              <w:t>уб</w:t>
            </w:r>
            <w:proofErr w:type="spellEnd"/>
            <w:r w:rsidRPr="00855BBA">
              <w:rPr>
                <w:sz w:val="20"/>
                <w:szCs w:val="20"/>
                <w:lang w:val="ru-RU"/>
              </w:rPr>
              <w:t>.</w:t>
            </w:r>
          </w:p>
        </w:tc>
      </w:tr>
      <w:tr w:rsidR="00855BBA" w:rsidRPr="00855BBA" w:rsidTr="00052881">
        <w:trPr>
          <w:trHeight w:val="300"/>
        </w:trPr>
        <w:tc>
          <w:tcPr>
            <w:tcW w:w="266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55BBA" w:rsidRPr="00855BBA" w:rsidRDefault="00855BBA" w:rsidP="00855BBA">
            <w:pPr>
              <w:jc w:val="center"/>
              <w:rPr>
                <w:b/>
                <w:bCs/>
                <w:sz w:val="20"/>
                <w:szCs w:val="20"/>
                <w:lang w:val="ru-RU"/>
              </w:rPr>
            </w:pPr>
            <w:r w:rsidRPr="00855BBA">
              <w:rPr>
                <w:b/>
                <w:bCs/>
                <w:sz w:val="20"/>
                <w:szCs w:val="20"/>
                <w:lang w:val="ru-RU"/>
              </w:rPr>
              <w:t>Наименование</w:t>
            </w:r>
          </w:p>
        </w:tc>
        <w:tc>
          <w:tcPr>
            <w:tcW w:w="2611" w:type="dxa"/>
            <w:gridSpan w:val="3"/>
            <w:tcBorders>
              <w:top w:val="single" w:sz="8" w:space="0" w:color="auto"/>
              <w:left w:val="nil"/>
              <w:bottom w:val="single" w:sz="4" w:space="0" w:color="auto"/>
              <w:right w:val="single" w:sz="4" w:space="0" w:color="000000"/>
            </w:tcBorders>
            <w:shd w:val="clear" w:color="auto" w:fill="auto"/>
            <w:noWrap/>
            <w:vAlign w:val="center"/>
            <w:hideMark/>
          </w:tcPr>
          <w:p w:rsidR="00855BBA" w:rsidRPr="00855BBA" w:rsidRDefault="00855BBA" w:rsidP="00855BBA">
            <w:pPr>
              <w:jc w:val="center"/>
              <w:rPr>
                <w:b/>
                <w:bCs/>
                <w:sz w:val="20"/>
                <w:szCs w:val="20"/>
                <w:lang w:val="ru-RU"/>
              </w:rPr>
            </w:pPr>
            <w:r w:rsidRPr="00855BBA">
              <w:rPr>
                <w:b/>
                <w:bCs/>
                <w:sz w:val="20"/>
                <w:szCs w:val="20"/>
                <w:lang w:val="ru-RU"/>
              </w:rPr>
              <w:t>Справедливая стоимость</w:t>
            </w:r>
          </w:p>
        </w:tc>
        <w:tc>
          <w:tcPr>
            <w:tcW w:w="226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5BBA" w:rsidRPr="00855BBA" w:rsidRDefault="00855BBA" w:rsidP="00855BBA">
            <w:pPr>
              <w:jc w:val="center"/>
              <w:rPr>
                <w:b/>
                <w:bCs/>
                <w:sz w:val="20"/>
                <w:szCs w:val="20"/>
                <w:lang w:val="ru-RU"/>
              </w:rPr>
            </w:pPr>
            <w:r w:rsidRPr="00855BBA">
              <w:rPr>
                <w:b/>
                <w:bCs/>
                <w:sz w:val="20"/>
                <w:szCs w:val="20"/>
                <w:lang w:val="ru-RU"/>
              </w:rPr>
              <w:t>Сумма требований</w:t>
            </w:r>
          </w:p>
        </w:tc>
        <w:tc>
          <w:tcPr>
            <w:tcW w:w="19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55BBA" w:rsidRPr="00855BBA" w:rsidRDefault="00855BBA" w:rsidP="00855BBA">
            <w:pPr>
              <w:jc w:val="center"/>
              <w:rPr>
                <w:b/>
                <w:bCs/>
                <w:sz w:val="20"/>
                <w:szCs w:val="20"/>
                <w:lang w:val="ru-RU"/>
              </w:rPr>
            </w:pPr>
            <w:r w:rsidRPr="00855BBA">
              <w:rPr>
                <w:b/>
                <w:bCs/>
                <w:sz w:val="20"/>
                <w:szCs w:val="20"/>
                <w:lang w:val="ru-RU"/>
              </w:rPr>
              <w:t>Сумма обязательств</w:t>
            </w:r>
          </w:p>
        </w:tc>
      </w:tr>
      <w:tr w:rsidR="00855BBA" w:rsidRPr="00855BBA" w:rsidTr="00052881">
        <w:trPr>
          <w:trHeight w:val="300"/>
        </w:trPr>
        <w:tc>
          <w:tcPr>
            <w:tcW w:w="2665" w:type="dxa"/>
            <w:vMerge/>
            <w:tcBorders>
              <w:top w:val="single" w:sz="8" w:space="0" w:color="auto"/>
              <w:left w:val="single" w:sz="4" w:space="0" w:color="auto"/>
              <w:bottom w:val="single" w:sz="4" w:space="0" w:color="000000"/>
              <w:right w:val="single" w:sz="4" w:space="0" w:color="auto"/>
            </w:tcBorders>
            <w:vAlign w:val="center"/>
            <w:hideMark/>
          </w:tcPr>
          <w:p w:rsidR="00855BBA" w:rsidRPr="00855BBA" w:rsidRDefault="00855BBA" w:rsidP="00855BBA">
            <w:pPr>
              <w:rPr>
                <w:b/>
                <w:bCs/>
                <w:sz w:val="20"/>
                <w:szCs w:val="20"/>
                <w:lang w:val="ru-RU"/>
              </w:rPr>
            </w:pPr>
          </w:p>
        </w:tc>
        <w:tc>
          <w:tcPr>
            <w:tcW w:w="1106" w:type="dxa"/>
            <w:gridSpan w:val="2"/>
            <w:tcBorders>
              <w:top w:val="nil"/>
              <w:left w:val="nil"/>
              <w:bottom w:val="single" w:sz="4" w:space="0" w:color="auto"/>
              <w:right w:val="nil"/>
            </w:tcBorders>
            <w:shd w:val="clear" w:color="auto" w:fill="auto"/>
            <w:noWrap/>
            <w:vAlign w:val="center"/>
            <w:hideMark/>
          </w:tcPr>
          <w:p w:rsidR="00855BBA" w:rsidRPr="00855BBA" w:rsidRDefault="00855BBA" w:rsidP="00855BBA">
            <w:pPr>
              <w:jc w:val="center"/>
              <w:rPr>
                <w:b/>
                <w:bCs/>
                <w:sz w:val="20"/>
                <w:szCs w:val="20"/>
                <w:lang w:val="ru-RU"/>
              </w:rPr>
            </w:pPr>
            <w:r w:rsidRPr="00855BBA">
              <w:rPr>
                <w:b/>
                <w:bCs/>
                <w:sz w:val="20"/>
                <w:szCs w:val="20"/>
                <w:lang w:val="ru-RU"/>
              </w:rPr>
              <w:t>актива</w:t>
            </w:r>
          </w:p>
        </w:tc>
        <w:tc>
          <w:tcPr>
            <w:tcW w:w="1505" w:type="dxa"/>
            <w:tcBorders>
              <w:top w:val="nil"/>
              <w:left w:val="single" w:sz="4" w:space="0" w:color="auto"/>
              <w:bottom w:val="single" w:sz="4" w:space="0" w:color="auto"/>
              <w:right w:val="single" w:sz="4" w:space="0" w:color="auto"/>
            </w:tcBorders>
            <w:shd w:val="clear" w:color="auto" w:fill="auto"/>
            <w:noWrap/>
            <w:vAlign w:val="center"/>
            <w:hideMark/>
          </w:tcPr>
          <w:p w:rsidR="00855BBA" w:rsidRPr="00855BBA" w:rsidRDefault="00855BBA" w:rsidP="00855BBA">
            <w:pPr>
              <w:jc w:val="center"/>
              <w:rPr>
                <w:b/>
                <w:bCs/>
                <w:sz w:val="20"/>
                <w:szCs w:val="20"/>
                <w:lang w:val="ru-RU"/>
              </w:rPr>
            </w:pPr>
            <w:r w:rsidRPr="00855BBA">
              <w:rPr>
                <w:b/>
                <w:bCs/>
                <w:sz w:val="20"/>
                <w:szCs w:val="20"/>
                <w:lang w:val="ru-RU"/>
              </w:rPr>
              <w:t>обязательства</w:t>
            </w:r>
          </w:p>
        </w:tc>
        <w:tc>
          <w:tcPr>
            <w:tcW w:w="2261" w:type="dxa"/>
            <w:vMerge/>
            <w:tcBorders>
              <w:top w:val="single" w:sz="8" w:space="0" w:color="auto"/>
              <w:left w:val="single" w:sz="4" w:space="0" w:color="auto"/>
              <w:bottom w:val="single" w:sz="4" w:space="0" w:color="000000"/>
              <w:right w:val="single" w:sz="4" w:space="0" w:color="auto"/>
            </w:tcBorders>
            <w:vAlign w:val="center"/>
            <w:hideMark/>
          </w:tcPr>
          <w:p w:rsidR="00855BBA" w:rsidRPr="00855BBA" w:rsidRDefault="00855BBA" w:rsidP="00855BBA">
            <w:pPr>
              <w:rPr>
                <w:b/>
                <w:bCs/>
                <w:sz w:val="20"/>
                <w:szCs w:val="20"/>
                <w:lang w:val="ru-RU"/>
              </w:rPr>
            </w:pPr>
          </w:p>
        </w:tc>
        <w:tc>
          <w:tcPr>
            <w:tcW w:w="1976" w:type="dxa"/>
            <w:vMerge/>
            <w:tcBorders>
              <w:top w:val="nil"/>
              <w:left w:val="single" w:sz="4" w:space="0" w:color="auto"/>
              <w:bottom w:val="single" w:sz="4" w:space="0" w:color="000000"/>
              <w:right w:val="single" w:sz="4" w:space="0" w:color="auto"/>
            </w:tcBorders>
            <w:vAlign w:val="center"/>
            <w:hideMark/>
          </w:tcPr>
          <w:p w:rsidR="00855BBA" w:rsidRPr="00855BBA" w:rsidRDefault="00855BBA" w:rsidP="00855BBA">
            <w:pPr>
              <w:rPr>
                <w:b/>
                <w:bCs/>
                <w:sz w:val="20"/>
                <w:szCs w:val="20"/>
                <w:lang w:val="ru-RU"/>
              </w:rPr>
            </w:pPr>
          </w:p>
        </w:tc>
      </w:tr>
      <w:tr w:rsidR="00855BBA" w:rsidRPr="00855BBA" w:rsidTr="00052881">
        <w:trPr>
          <w:trHeight w:val="300"/>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rPr>
                <w:sz w:val="20"/>
                <w:szCs w:val="20"/>
                <w:lang w:val="ru-RU"/>
              </w:rPr>
            </w:pPr>
            <w:r w:rsidRPr="00855BBA">
              <w:rPr>
                <w:sz w:val="20"/>
                <w:szCs w:val="20"/>
                <w:lang w:val="ru-RU"/>
              </w:rPr>
              <w:t>Форвард с базисным активом:</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c>
          <w:tcPr>
            <w:tcW w:w="1505"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c>
          <w:tcPr>
            <w:tcW w:w="2261"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c>
          <w:tcPr>
            <w:tcW w:w="1976"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r>
      <w:tr w:rsidR="00855BBA" w:rsidRPr="00855BBA" w:rsidTr="00052881">
        <w:trPr>
          <w:trHeight w:val="300"/>
        </w:trPr>
        <w:tc>
          <w:tcPr>
            <w:tcW w:w="2665" w:type="dxa"/>
            <w:tcBorders>
              <w:top w:val="nil"/>
              <w:left w:val="single" w:sz="4" w:space="0" w:color="auto"/>
              <w:bottom w:val="single" w:sz="4" w:space="0" w:color="auto"/>
              <w:right w:val="single" w:sz="4" w:space="0" w:color="auto"/>
            </w:tcBorders>
            <w:shd w:val="clear" w:color="auto" w:fill="auto"/>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иностранная валюта</w:t>
            </w:r>
          </w:p>
        </w:tc>
        <w:tc>
          <w:tcPr>
            <w:tcW w:w="1106" w:type="dxa"/>
            <w:gridSpan w:val="2"/>
            <w:tcBorders>
              <w:top w:val="nil"/>
              <w:left w:val="nil"/>
              <w:bottom w:val="single" w:sz="4" w:space="0" w:color="auto"/>
              <w:right w:val="single" w:sz="4" w:space="0" w:color="auto"/>
            </w:tcBorders>
            <w:shd w:val="clear" w:color="auto" w:fill="auto"/>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c>
          <w:tcPr>
            <w:tcW w:w="1505" w:type="dxa"/>
            <w:tcBorders>
              <w:top w:val="nil"/>
              <w:left w:val="nil"/>
              <w:bottom w:val="single" w:sz="4" w:space="0" w:color="auto"/>
              <w:right w:val="single" w:sz="4" w:space="0" w:color="auto"/>
            </w:tcBorders>
            <w:shd w:val="clear" w:color="auto" w:fill="auto"/>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c>
          <w:tcPr>
            <w:tcW w:w="2261"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c>
          <w:tcPr>
            <w:tcW w:w="1976"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0</w:t>
            </w:r>
          </w:p>
        </w:tc>
      </w:tr>
      <w:tr w:rsidR="00855BBA" w:rsidRPr="00855BBA" w:rsidTr="00052881">
        <w:trPr>
          <w:trHeight w:val="300"/>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rPr>
                <w:sz w:val="20"/>
                <w:szCs w:val="20"/>
                <w:lang w:val="ru-RU"/>
              </w:rPr>
            </w:pPr>
            <w:r w:rsidRPr="00855BBA">
              <w:rPr>
                <w:sz w:val="20"/>
                <w:szCs w:val="20"/>
                <w:lang w:val="ru-RU"/>
              </w:rPr>
              <w:t>Своп с базисным активом:</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16 207</w:t>
            </w:r>
          </w:p>
        </w:tc>
        <w:tc>
          <w:tcPr>
            <w:tcW w:w="1505"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16 305</w:t>
            </w:r>
          </w:p>
        </w:tc>
        <w:tc>
          <w:tcPr>
            <w:tcW w:w="2261"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jc w:val="right"/>
              <w:rPr>
                <w:sz w:val="20"/>
                <w:szCs w:val="20"/>
                <w:lang w:val="ru-RU"/>
              </w:rPr>
            </w:pPr>
            <w:r w:rsidRPr="00855BBA">
              <w:rPr>
                <w:sz w:val="20"/>
                <w:szCs w:val="20"/>
                <w:lang w:val="ru-RU"/>
              </w:rPr>
              <w:t>98</w:t>
            </w:r>
          </w:p>
        </w:tc>
        <w:tc>
          <w:tcPr>
            <w:tcW w:w="1976"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jc w:val="right"/>
              <w:rPr>
                <w:sz w:val="20"/>
                <w:szCs w:val="20"/>
                <w:lang w:val="ru-RU"/>
              </w:rPr>
            </w:pPr>
            <w:r w:rsidRPr="00855BBA">
              <w:rPr>
                <w:sz w:val="20"/>
                <w:szCs w:val="20"/>
                <w:lang w:val="ru-RU"/>
              </w:rPr>
              <w:t>6</w:t>
            </w:r>
          </w:p>
        </w:tc>
      </w:tr>
      <w:tr w:rsidR="00855BBA" w:rsidRPr="00855BBA" w:rsidTr="00052881">
        <w:trPr>
          <w:trHeight w:val="300"/>
        </w:trPr>
        <w:tc>
          <w:tcPr>
            <w:tcW w:w="2665" w:type="dxa"/>
            <w:tcBorders>
              <w:top w:val="nil"/>
              <w:left w:val="single" w:sz="4" w:space="0" w:color="auto"/>
              <w:bottom w:val="single" w:sz="4" w:space="0" w:color="auto"/>
              <w:right w:val="single" w:sz="4" w:space="0" w:color="auto"/>
            </w:tcBorders>
            <w:shd w:val="clear" w:color="auto" w:fill="auto"/>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иностранная валюта</w:t>
            </w:r>
          </w:p>
        </w:tc>
        <w:tc>
          <w:tcPr>
            <w:tcW w:w="1106" w:type="dxa"/>
            <w:gridSpan w:val="2"/>
            <w:tcBorders>
              <w:top w:val="nil"/>
              <w:left w:val="nil"/>
              <w:bottom w:val="single" w:sz="4" w:space="0" w:color="auto"/>
              <w:right w:val="single" w:sz="4" w:space="0" w:color="auto"/>
            </w:tcBorders>
            <w:shd w:val="clear" w:color="auto" w:fill="auto"/>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16 207</w:t>
            </w:r>
          </w:p>
        </w:tc>
        <w:tc>
          <w:tcPr>
            <w:tcW w:w="1505" w:type="dxa"/>
            <w:tcBorders>
              <w:top w:val="nil"/>
              <w:left w:val="nil"/>
              <w:bottom w:val="single" w:sz="4" w:space="0" w:color="auto"/>
              <w:right w:val="single" w:sz="4" w:space="0" w:color="auto"/>
            </w:tcBorders>
            <w:shd w:val="clear" w:color="auto" w:fill="auto"/>
            <w:vAlign w:val="center"/>
            <w:hideMark/>
          </w:tcPr>
          <w:p w:rsidR="00855BBA" w:rsidRPr="00855BBA" w:rsidRDefault="00855BBA" w:rsidP="00855BBA">
            <w:pPr>
              <w:ind w:firstLineChars="100" w:firstLine="200"/>
              <w:jc w:val="right"/>
              <w:rPr>
                <w:sz w:val="20"/>
                <w:szCs w:val="20"/>
                <w:lang w:val="ru-RU"/>
              </w:rPr>
            </w:pPr>
            <w:r w:rsidRPr="00855BBA">
              <w:rPr>
                <w:sz w:val="20"/>
                <w:szCs w:val="20"/>
                <w:lang w:val="ru-RU"/>
              </w:rPr>
              <w:t>16 305</w:t>
            </w:r>
          </w:p>
        </w:tc>
        <w:tc>
          <w:tcPr>
            <w:tcW w:w="2261"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jc w:val="right"/>
              <w:rPr>
                <w:sz w:val="20"/>
                <w:szCs w:val="20"/>
                <w:lang w:val="ru-RU"/>
              </w:rPr>
            </w:pPr>
            <w:r w:rsidRPr="00855BBA">
              <w:rPr>
                <w:sz w:val="20"/>
                <w:szCs w:val="20"/>
                <w:lang w:val="ru-RU"/>
              </w:rPr>
              <w:t>98</w:t>
            </w:r>
          </w:p>
        </w:tc>
        <w:tc>
          <w:tcPr>
            <w:tcW w:w="1976" w:type="dxa"/>
            <w:tcBorders>
              <w:top w:val="nil"/>
              <w:left w:val="nil"/>
              <w:bottom w:val="single" w:sz="4" w:space="0" w:color="auto"/>
              <w:right w:val="single" w:sz="4" w:space="0" w:color="auto"/>
            </w:tcBorders>
            <w:shd w:val="clear" w:color="auto" w:fill="auto"/>
            <w:noWrap/>
            <w:vAlign w:val="center"/>
            <w:hideMark/>
          </w:tcPr>
          <w:p w:rsidR="00855BBA" w:rsidRPr="00855BBA" w:rsidRDefault="00855BBA" w:rsidP="00855BBA">
            <w:pPr>
              <w:jc w:val="right"/>
              <w:rPr>
                <w:sz w:val="20"/>
                <w:szCs w:val="20"/>
                <w:lang w:val="ru-RU"/>
              </w:rPr>
            </w:pPr>
            <w:r w:rsidRPr="00855BBA">
              <w:rPr>
                <w:sz w:val="20"/>
                <w:szCs w:val="20"/>
                <w:lang w:val="ru-RU"/>
              </w:rPr>
              <w:t>6</w:t>
            </w:r>
          </w:p>
        </w:tc>
      </w:tr>
    </w:tbl>
    <w:p w:rsidR="001A2E98" w:rsidRDefault="001A2E98" w:rsidP="00891C02">
      <w:pPr>
        <w:pStyle w:val="21"/>
        <w:ind w:left="0" w:firstLine="709"/>
        <w:rPr>
          <w:sz w:val="22"/>
          <w:szCs w:val="22"/>
          <w:lang w:val="ru-RU"/>
        </w:rPr>
      </w:pPr>
    </w:p>
    <w:p w:rsidR="00855BBA" w:rsidRDefault="00891C02" w:rsidP="001A2E98">
      <w:pPr>
        <w:pStyle w:val="21"/>
        <w:ind w:left="0" w:firstLine="709"/>
        <w:rPr>
          <w:sz w:val="22"/>
          <w:szCs w:val="22"/>
          <w:lang w:val="ru-RU"/>
        </w:rPr>
      </w:pPr>
      <w:r w:rsidRPr="00745379">
        <w:rPr>
          <w:sz w:val="22"/>
          <w:szCs w:val="22"/>
          <w:lang w:val="ru-RU"/>
        </w:rPr>
        <w:t>При составлении таблицы использовались подходы, применяемые при сос</w:t>
      </w:r>
      <w:r>
        <w:rPr>
          <w:sz w:val="22"/>
          <w:szCs w:val="22"/>
          <w:lang w:val="ru-RU"/>
        </w:rPr>
        <w:t>тавлении формы по ОКУД 0409155.</w:t>
      </w:r>
    </w:p>
    <w:p w:rsidR="001A2E98" w:rsidRPr="001A2E98" w:rsidRDefault="001A2E98" w:rsidP="001A2E98">
      <w:pPr>
        <w:pStyle w:val="21"/>
        <w:ind w:left="0" w:firstLine="709"/>
        <w:rPr>
          <w:sz w:val="22"/>
          <w:szCs w:val="22"/>
          <w:lang w:val="ru-RU"/>
        </w:rPr>
      </w:pPr>
    </w:p>
    <w:p w:rsidR="00855BBA" w:rsidRPr="00181234" w:rsidRDefault="00855BBA" w:rsidP="00855BBA">
      <w:pPr>
        <w:ind w:firstLine="708"/>
        <w:rPr>
          <w:lang w:val="ru-RU"/>
        </w:rPr>
      </w:pPr>
    </w:p>
    <w:p w:rsidR="00181234" w:rsidRPr="00A064AF" w:rsidRDefault="00181234" w:rsidP="00846D9B">
      <w:pPr>
        <w:rPr>
          <w:b/>
          <w:highlight w:val="yellow"/>
          <w:lang w:val="ru-RU"/>
        </w:rPr>
      </w:pPr>
    </w:p>
    <w:p w:rsidR="005718F6" w:rsidRPr="008A01E2" w:rsidRDefault="00846D9B" w:rsidP="00550CF8">
      <w:pPr>
        <w:rPr>
          <w:lang w:val="ru-RU"/>
        </w:rPr>
      </w:pPr>
      <w:r w:rsidRPr="00745379">
        <w:rPr>
          <w:b/>
          <w:lang w:val="ru-RU"/>
        </w:rPr>
        <w:t>5.</w:t>
      </w:r>
      <w:r w:rsidR="00987428">
        <w:rPr>
          <w:b/>
          <w:lang w:val="ru-RU"/>
        </w:rPr>
        <w:t>1.</w:t>
      </w:r>
      <w:r w:rsidR="00B116B4" w:rsidRPr="008A01E2">
        <w:rPr>
          <w:b/>
          <w:lang w:val="ru-RU"/>
        </w:rPr>
        <w:t>3</w:t>
      </w:r>
      <w:r w:rsidRPr="00745379">
        <w:rPr>
          <w:b/>
          <w:lang w:val="ru-RU"/>
        </w:rPr>
        <w:t xml:space="preserve">. </w:t>
      </w:r>
      <w:r w:rsidR="008A01E2">
        <w:rPr>
          <w:b/>
          <w:lang w:val="ru-RU"/>
        </w:rPr>
        <w:t>Ссудная и приравненная к ней задолженность</w:t>
      </w:r>
    </w:p>
    <w:tbl>
      <w:tblPr>
        <w:tblW w:w="9513" w:type="dxa"/>
        <w:tblInd w:w="93" w:type="dxa"/>
        <w:tblLook w:val="04A0" w:firstRow="1" w:lastRow="0" w:firstColumn="1" w:lastColumn="0" w:noHBand="0" w:noVBand="1"/>
      </w:tblPr>
      <w:tblGrid>
        <w:gridCol w:w="3559"/>
        <w:gridCol w:w="3119"/>
        <w:gridCol w:w="2835"/>
      </w:tblGrid>
      <w:tr w:rsidR="00AD060B" w:rsidRPr="00C02CBB" w:rsidTr="00550CF8">
        <w:trPr>
          <w:trHeight w:val="551"/>
        </w:trPr>
        <w:tc>
          <w:tcPr>
            <w:tcW w:w="3559" w:type="dxa"/>
            <w:tcBorders>
              <w:top w:val="nil"/>
              <w:left w:val="nil"/>
              <w:bottom w:val="nil"/>
              <w:right w:val="nil"/>
            </w:tcBorders>
            <w:shd w:val="clear" w:color="auto" w:fill="auto"/>
            <w:vAlign w:val="bottom"/>
          </w:tcPr>
          <w:p w:rsidR="00EB7A9D" w:rsidRPr="00B2706B" w:rsidRDefault="00EB7A9D" w:rsidP="00EB7A9D">
            <w:pPr>
              <w:jc w:val="both"/>
              <w:rPr>
                <w:b/>
                <w:bCs/>
                <w:sz w:val="20"/>
                <w:szCs w:val="20"/>
                <w:highlight w:val="yellow"/>
                <w:lang w:val="ru-RU"/>
              </w:rPr>
            </w:pPr>
          </w:p>
        </w:tc>
        <w:tc>
          <w:tcPr>
            <w:tcW w:w="3119" w:type="dxa"/>
            <w:tcBorders>
              <w:top w:val="nil"/>
              <w:left w:val="nil"/>
              <w:bottom w:val="nil"/>
              <w:right w:val="nil"/>
            </w:tcBorders>
            <w:shd w:val="clear" w:color="auto" w:fill="auto"/>
            <w:noWrap/>
            <w:vAlign w:val="center"/>
          </w:tcPr>
          <w:p w:rsidR="00AD060B" w:rsidRPr="008A01E2" w:rsidRDefault="00AD060B" w:rsidP="00EB7A9D">
            <w:pPr>
              <w:rPr>
                <w:sz w:val="20"/>
                <w:szCs w:val="20"/>
                <w:highlight w:val="yellow"/>
                <w:lang w:val="ru-RU"/>
              </w:rPr>
            </w:pPr>
          </w:p>
        </w:tc>
        <w:tc>
          <w:tcPr>
            <w:tcW w:w="2835" w:type="dxa"/>
            <w:tcBorders>
              <w:top w:val="nil"/>
              <w:left w:val="nil"/>
              <w:bottom w:val="single" w:sz="8" w:space="0" w:color="auto"/>
              <w:right w:val="nil"/>
            </w:tcBorders>
            <w:shd w:val="clear" w:color="auto" w:fill="auto"/>
            <w:noWrap/>
            <w:vAlign w:val="bottom"/>
          </w:tcPr>
          <w:p w:rsidR="00AD060B" w:rsidRPr="00A064AF" w:rsidRDefault="00AD060B" w:rsidP="00AD060B">
            <w:pPr>
              <w:jc w:val="right"/>
              <w:rPr>
                <w:sz w:val="20"/>
                <w:szCs w:val="20"/>
                <w:highlight w:val="yellow"/>
                <w:lang w:val="ru-RU"/>
              </w:rPr>
            </w:pPr>
          </w:p>
        </w:tc>
      </w:tr>
      <w:tr w:rsidR="00AD060B" w:rsidRPr="00A064AF" w:rsidTr="00052881">
        <w:trPr>
          <w:trHeight w:val="300"/>
        </w:trPr>
        <w:tc>
          <w:tcPr>
            <w:tcW w:w="3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D060B" w:rsidRPr="00745379" w:rsidRDefault="00AD060B" w:rsidP="00AD060B">
            <w:pPr>
              <w:jc w:val="center"/>
              <w:rPr>
                <w:sz w:val="20"/>
                <w:szCs w:val="20"/>
                <w:lang w:val="ru-RU"/>
              </w:rPr>
            </w:pPr>
            <w:r w:rsidRPr="00745379">
              <w:rPr>
                <w:sz w:val="20"/>
                <w:szCs w:val="20"/>
                <w:lang w:val="ru-RU"/>
              </w:rPr>
              <w:t>Наименование</w:t>
            </w:r>
          </w:p>
        </w:tc>
        <w:tc>
          <w:tcPr>
            <w:tcW w:w="3119" w:type="dxa"/>
            <w:tcBorders>
              <w:top w:val="single" w:sz="8" w:space="0" w:color="auto"/>
              <w:left w:val="nil"/>
              <w:bottom w:val="single" w:sz="4" w:space="0" w:color="auto"/>
              <w:right w:val="nil"/>
            </w:tcBorders>
            <w:shd w:val="clear" w:color="auto" w:fill="auto"/>
            <w:vAlign w:val="center"/>
            <w:hideMark/>
          </w:tcPr>
          <w:p w:rsidR="00AD060B" w:rsidRPr="00745379" w:rsidRDefault="00AD060B" w:rsidP="00745379">
            <w:pPr>
              <w:jc w:val="center"/>
              <w:rPr>
                <w:b/>
                <w:bCs/>
                <w:sz w:val="20"/>
                <w:szCs w:val="20"/>
                <w:lang w:val="ru-RU"/>
              </w:rPr>
            </w:pPr>
            <w:r w:rsidRPr="00745379">
              <w:rPr>
                <w:b/>
                <w:bCs/>
                <w:sz w:val="20"/>
                <w:szCs w:val="20"/>
                <w:lang w:val="ru-RU"/>
              </w:rPr>
              <w:t>01.0</w:t>
            </w:r>
            <w:r w:rsidR="00745379">
              <w:rPr>
                <w:b/>
                <w:bCs/>
                <w:sz w:val="20"/>
                <w:szCs w:val="20"/>
                <w:lang w:val="ru-RU"/>
              </w:rPr>
              <w:t>7</w:t>
            </w:r>
            <w:r w:rsidRPr="00745379">
              <w:rPr>
                <w:b/>
                <w:bCs/>
                <w:sz w:val="20"/>
                <w:szCs w:val="20"/>
                <w:lang w:val="ru-RU"/>
              </w:rPr>
              <w:t>.2014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D060B" w:rsidRPr="00745379" w:rsidRDefault="00AD060B" w:rsidP="00AD060B">
            <w:pPr>
              <w:jc w:val="center"/>
              <w:rPr>
                <w:b/>
                <w:bCs/>
                <w:sz w:val="20"/>
                <w:szCs w:val="20"/>
                <w:lang w:val="ru-RU"/>
              </w:rPr>
            </w:pPr>
            <w:r w:rsidRPr="00745379">
              <w:rPr>
                <w:b/>
                <w:bCs/>
                <w:sz w:val="20"/>
                <w:szCs w:val="20"/>
                <w:lang w:val="ru-RU"/>
              </w:rPr>
              <w:t>01.01.2014</w:t>
            </w:r>
          </w:p>
        </w:tc>
      </w:tr>
      <w:tr w:rsidR="00AE5D23" w:rsidRPr="00A064AF" w:rsidTr="0005288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tcPr>
          <w:p w:rsidR="00AE5D23" w:rsidRPr="00745379" w:rsidRDefault="00AE5D23" w:rsidP="007E4EBE">
            <w:pPr>
              <w:ind w:firstLineChars="100" w:firstLine="200"/>
              <w:rPr>
                <w:b/>
                <w:bCs/>
                <w:sz w:val="20"/>
                <w:szCs w:val="20"/>
                <w:lang w:val="ru-RU"/>
              </w:rPr>
            </w:pPr>
            <w:r w:rsidRPr="00745379">
              <w:rPr>
                <w:b/>
                <w:bCs/>
                <w:sz w:val="20"/>
                <w:szCs w:val="20"/>
                <w:lang w:val="ru-RU"/>
              </w:rPr>
              <w:t>Кредитный портфель, всего:</w:t>
            </w:r>
          </w:p>
        </w:tc>
        <w:tc>
          <w:tcPr>
            <w:tcW w:w="3119" w:type="dxa"/>
            <w:tcBorders>
              <w:top w:val="nil"/>
              <w:left w:val="nil"/>
              <w:bottom w:val="single" w:sz="4" w:space="0" w:color="auto"/>
              <w:right w:val="single" w:sz="4" w:space="0" w:color="auto"/>
            </w:tcBorders>
            <w:shd w:val="clear" w:color="auto" w:fill="auto"/>
            <w:noWrap/>
            <w:vAlign w:val="center"/>
          </w:tcPr>
          <w:p w:rsidR="00AE5D23" w:rsidRPr="00FF3496" w:rsidRDefault="00AE5D23" w:rsidP="00FF3496">
            <w:pPr>
              <w:jc w:val="right"/>
              <w:rPr>
                <w:b/>
                <w:sz w:val="20"/>
                <w:szCs w:val="20"/>
              </w:rPr>
            </w:pPr>
            <w:r w:rsidRPr="00FF3496">
              <w:rPr>
                <w:b/>
                <w:sz w:val="20"/>
                <w:szCs w:val="20"/>
                <w:lang w:val="ru-RU"/>
              </w:rPr>
              <w:t>11</w:t>
            </w:r>
            <w:r w:rsidR="00FF3496" w:rsidRPr="00FF3496">
              <w:rPr>
                <w:b/>
                <w:sz w:val="20"/>
                <w:szCs w:val="20"/>
              </w:rPr>
              <w:t>2</w:t>
            </w:r>
            <w:r w:rsidR="00FF3496" w:rsidRPr="00FF3496">
              <w:rPr>
                <w:b/>
                <w:sz w:val="20"/>
                <w:szCs w:val="20"/>
                <w:lang w:val="ru-RU"/>
              </w:rPr>
              <w:t> </w:t>
            </w:r>
            <w:r w:rsidR="00FF3496" w:rsidRPr="00FF3496">
              <w:rPr>
                <w:b/>
                <w:sz w:val="20"/>
                <w:szCs w:val="20"/>
              </w:rPr>
              <w:t>455 923</w:t>
            </w:r>
          </w:p>
        </w:tc>
        <w:tc>
          <w:tcPr>
            <w:tcW w:w="2835" w:type="dxa"/>
            <w:tcBorders>
              <w:top w:val="nil"/>
              <w:left w:val="nil"/>
              <w:bottom w:val="single" w:sz="4" w:space="0" w:color="auto"/>
              <w:right w:val="single" w:sz="4" w:space="0" w:color="auto"/>
            </w:tcBorders>
            <w:shd w:val="clear" w:color="auto" w:fill="auto"/>
            <w:noWrap/>
            <w:vAlign w:val="center"/>
          </w:tcPr>
          <w:p w:rsidR="00AE5D23" w:rsidRPr="009E3CE2" w:rsidRDefault="00EF4D37" w:rsidP="009E3CE2">
            <w:pPr>
              <w:jc w:val="right"/>
              <w:rPr>
                <w:b/>
                <w:sz w:val="20"/>
                <w:szCs w:val="20"/>
                <w:lang w:val="ru-RU"/>
              </w:rPr>
            </w:pPr>
            <w:r w:rsidRPr="00745379">
              <w:rPr>
                <w:b/>
                <w:sz w:val="20"/>
                <w:szCs w:val="20"/>
                <w:lang w:val="ru-RU"/>
              </w:rPr>
              <w:t>10</w:t>
            </w:r>
            <w:r w:rsidR="009E3CE2">
              <w:rPr>
                <w:b/>
                <w:sz w:val="20"/>
                <w:szCs w:val="20"/>
                <w:lang w:val="ru-RU"/>
              </w:rPr>
              <w:t>6</w:t>
            </w:r>
            <w:r w:rsidR="00653563" w:rsidRPr="00745379">
              <w:rPr>
                <w:b/>
                <w:sz w:val="20"/>
                <w:szCs w:val="20"/>
                <w:lang w:val="ru-RU"/>
              </w:rPr>
              <w:t> </w:t>
            </w:r>
            <w:r w:rsidR="009E3CE2">
              <w:rPr>
                <w:b/>
                <w:sz w:val="20"/>
                <w:szCs w:val="20"/>
                <w:lang w:val="ru-RU"/>
              </w:rPr>
              <w:t>599</w:t>
            </w:r>
            <w:r w:rsidR="00653563" w:rsidRPr="00745379">
              <w:rPr>
                <w:b/>
                <w:sz w:val="20"/>
                <w:szCs w:val="20"/>
              </w:rPr>
              <w:t xml:space="preserve"> </w:t>
            </w:r>
            <w:r w:rsidR="009E3CE2">
              <w:rPr>
                <w:b/>
                <w:sz w:val="20"/>
                <w:szCs w:val="20"/>
                <w:lang w:val="ru-RU"/>
              </w:rPr>
              <w:t>100</w:t>
            </w:r>
          </w:p>
        </w:tc>
      </w:tr>
      <w:tr w:rsidR="00AD060B" w:rsidRPr="00A064AF" w:rsidTr="0005288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AD060B" w:rsidRPr="00745379" w:rsidRDefault="00AE5D23" w:rsidP="007E4EBE">
            <w:pPr>
              <w:ind w:firstLineChars="100" w:firstLine="200"/>
              <w:rPr>
                <w:b/>
                <w:bCs/>
                <w:sz w:val="20"/>
                <w:szCs w:val="20"/>
                <w:lang w:val="ru-RU"/>
              </w:rPr>
            </w:pPr>
            <w:r w:rsidRPr="00745379">
              <w:rPr>
                <w:b/>
                <w:bCs/>
                <w:sz w:val="20"/>
                <w:szCs w:val="20"/>
                <w:lang w:val="ru-RU"/>
              </w:rPr>
              <w:t>1.</w:t>
            </w:r>
            <w:r w:rsidR="00AD060B" w:rsidRPr="00745379">
              <w:rPr>
                <w:b/>
                <w:bCs/>
                <w:sz w:val="20"/>
                <w:szCs w:val="20"/>
                <w:lang w:val="ru-RU"/>
              </w:rPr>
              <w:t>Юридические лица:</w:t>
            </w:r>
          </w:p>
        </w:tc>
        <w:tc>
          <w:tcPr>
            <w:tcW w:w="3119" w:type="dxa"/>
            <w:tcBorders>
              <w:top w:val="nil"/>
              <w:left w:val="nil"/>
              <w:bottom w:val="single" w:sz="4" w:space="0" w:color="auto"/>
              <w:right w:val="single" w:sz="4" w:space="0" w:color="auto"/>
            </w:tcBorders>
            <w:shd w:val="clear" w:color="auto" w:fill="auto"/>
            <w:noWrap/>
            <w:vAlign w:val="center"/>
            <w:hideMark/>
          </w:tcPr>
          <w:p w:rsidR="00AD060B" w:rsidRPr="00FF3496" w:rsidRDefault="00FF3496" w:rsidP="00FF3496">
            <w:pPr>
              <w:jc w:val="right"/>
              <w:rPr>
                <w:b/>
                <w:sz w:val="20"/>
                <w:szCs w:val="20"/>
              </w:rPr>
            </w:pPr>
            <w:r w:rsidRPr="00FF3496">
              <w:rPr>
                <w:b/>
                <w:sz w:val="20"/>
                <w:szCs w:val="20"/>
                <w:lang w:val="ru-RU"/>
              </w:rPr>
              <w:t>8</w:t>
            </w:r>
            <w:r w:rsidRPr="00FF3496">
              <w:rPr>
                <w:b/>
                <w:sz w:val="20"/>
                <w:szCs w:val="20"/>
              </w:rPr>
              <w:t>6</w:t>
            </w:r>
            <w:r w:rsidR="00AD060B" w:rsidRPr="00FF3496">
              <w:rPr>
                <w:b/>
                <w:sz w:val="20"/>
                <w:szCs w:val="20"/>
                <w:lang w:val="ru-RU"/>
              </w:rPr>
              <w:t xml:space="preserve"> </w:t>
            </w:r>
            <w:r w:rsidRPr="00FF3496">
              <w:rPr>
                <w:b/>
                <w:sz w:val="20"/>
                <w:szCs w:val="20"/>
              </w:rPr>
              <w:t>822</w:t>
            </w:r>
            <w:r w:rsidR="00AD060B" w:rsidRPr="00FF3496">
              <w:rPr>
                <w:b/>
                <w:sz w:val="20"/>
                <w:szCs w:val="20"/>
                <w:lang w:val="ru-RU"/>
              </w:rPr>
              <w:t xml:space="preserve"> </w:t>
            </w:r>
            <w:r w:rsidRPr="00FF3496">
              <w:rPr>
                <w:b/>
                <w:sz w:val="20"/>
                <w:szCs w:val="20"/>
              </w:rPr>
              <w:t>518</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9E3CE2" w:rsidRDefault="00AD060B" w:rsidP="00653563">
            <w:pPr>
              <w:jc w:val="right"/>
              <w:rPr>
                <w:b/>
                <w:sz w:val="20"/>
                <w:szCs w:val="20"/>
                <w:lang w:val="ru-RU"/>
              </w:rPr>
            </w:pPr>
            <w:r w:rsidRPr="00745379">
              <w:rPr>
                <w:b/>
                <w:sz w:val="20"/>
                <w:szCs w:val="20"/>
                <w:lang w:val="ru-RU"/>
              </w:rPr>
              <w:t>8</w:t>
            </w:r>
            <w:r w:rsidR="009E3CE2">
              <w:rPr>
                <w:b/>
                <w:sz w:val="20"/>
                <w:szCs w:val="20"/>
                <w:lang w:val="ru-RU"/>
              </w:rPr>
              <w:t>4</w:t>
            </w:r>
            <w:r w:rsidR="00653563" w:rsidRPr="00745379">
              <w:rPr>
                <w:b/>
                <w:sz w:val="20"/>
                <w:szCs w:val="20"/>
                <w:lang w:val="ru-RU"/>
              </w:rPr>
              <w:t> </w:t>
            </w:r>
            <w:r w:rsidR="009E3CE2">
              <w:rPr>
                <w:b/>
                <w:sz w:val="20"/>
                <w:szCs w:val="20"/>
                <w:lang w:val="ru-RU"/>
              </w:rPr>
              <w:t>951</w:t>
            </w:r>
            <w:r w:rsidR="009E3CE2">
              <w:rPr>
                <w:b/>
                <w:sz w:val="20"/>
                <w:szCs w:val="20"/>
              </w:rPr>
              <w:t xml:space="preserve"> </w:t>
            </w:r>
            <w:r w:rsidR="009E3CE2">
              <w:rPr>
                <w:b/>
                <w:sz w:val="20"/>
                <w:szCs w:val="20"/>
                <w:lang w:val="ru-RU"/>
              </w:rPr>
              <w:t>840</w:t>
            </w:r>
          </w:p>
        </w:tc>
      </w:tr>
      <w:tr w:rsidR="00AD060B" w:rsidRPr="00A064AF" w:rsidTr="00FF3496">
        <w:trPr>
          <w:trHeight w:val="49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1.1.</w:t>
            </w:r>
            <w:r w:rsidR="00AD060B" w:rsidRPr="00745379">
              <w:rPr>
                <w:sz w:val="20"/>
                <w:szCs w:val="20"/>
                <w:lang w:val="ru-RU"/>
              </w:rPr>
              <w:t>Корпоративные кредиты</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42 457 623</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9E3CE2" w:rsidP="009E3CE2">
            <w:pPr>
              <w:jc w:val="right"/>
              <w:rPr>
                <w:sz w:val="20"/>
                <w:szCs w:val="20"/>
                <w:lang w:val="ru-RU"/>
              </w:rPr>
            </w:pPr>
            <w:r>
              <w:rPr>
                <w:sz w:val="20"/>
                <w:szCs w:val="20"/>
                <w:lang w:val="ru-RU"/>
              </w:rPr>
              <w:t>41</w:t>
            </w:r>
            <w:r w:rsidR="00AD060B" w:rsidRPr="00745379">
              <w:rPr>
                <w:sz w:val="20"/>
                <w:szCs w:val="20"/>
                <w:lang w:val="ru-RU"/>
              </w:rPr>
              <w:t xml:space="preserve"> </w:t>
            </w:r>
            <w:r>
              <w:rPr>
                <w:sz w:val="20"/>
                <w:szCs w:val="20"/>
                <w:lang w:val="ru-RU"/>
              </w:rPr>
              <w:t>146</w:t>
            </w:r>
            <w:r w:rsidR="00AD060B" w:rsidRPr="00745379">
              <w:rPr>
                <w:sz w:val="20"/>
                <w:szCs w:val="20"/>
                <w:lang w:val="ru-RU"/>
              </w:rPr>
              <w:t xml:space="preserve"> </w:t>
            </w:r>
            <w:r>
              <w:rPr>
                <w:sz w:val="20"/>
                <w:szCs w:val="20"/>
                <w:lang w:val="ru-RU"/>
              </w:rPr>
              <w:t>697</w:t>
            </w:r>
          </w:p>
        </w:tc>
      </w:tr>
      <w:tr w:rsidR="00AD060B" w:rsidRPr="00A064AF" w:rsidTr="00FF3496">
        <w:trPr>
          <w:trHeight w:val="77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1.2.</w:t>
            </w:r>
            <w:r w:rsidR="00AD060B" w:rsidRPr="00745379">
              <w:rPr>
                <w:sz w:val="20"/>
                <w:szCs w:val="20"/>
                <w:lang w:val="ru-RU"/>
              </w:rPr>
              <w:t>Кредиты, предоставленные субъектам малого и среднего предпринимательства</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39 434 217</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9E3CE2" w:rsidP="00AD060B">
            <w:pPr>
              <w:jc w:val="right"/>
              <w:rPr>
                <w:sz w:val="20"/>
                <w:szCs w:val="20"/>
                <w:lang w:val="ru-RU"/>
              </w:rPr>
            </w:pPr>
            <w:r>
              <w:rPr>
                <w:sz w:val="20"/>
                <w:szCs w:val="20"/>
                <w:lang w:val="ru-RU"/>
              </w:rPr>
              <w:t>39 352 701</w:t>
            </w:r>
          </w:p>
        </w:tc>
      </w:tr>
      <w:tr w:rsidR="00AD060B" w:rsidRPr="00A064AF" w:rsidTr="00FF3496">
        <w:trPr>
          <w:trHeight w:val="54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1.3.</w:t>
            </w:r>
            <w:r w:rsidR="00AD060B" w:rsidRPr="00745379">
              <w:rPr>
                <w:sz w:val="20"/>
                <w:szCs w:val="20"/>
                <w:lang w:val="ru-RU"/>
              </w:rPr>
              <w:t>Договора уступки требования</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208 406</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sz w:val="20"/>
                <w:szCs w:val="20"/>
                <w:lang w:val="ru-RU"/>
              </w:rPr>
            </w:pPr>
            <w:r w:rsidRPr="00745379">
              <w:rPr>
                <w:sz w:val="20"/>
                <w:szCs w:val="20"/>
                <w:lang w:val="ru-RU"/>
              </w:rPr>
              <w:t>225 322</w:t>
            </w:r>
          </w:p>
        </w:tc>
      </w:tr>
      <w:tr w:rsidR="00AD060B" w:rsidRPr="00A064AF" w:rsidTr="00FF3496">
        <w:trPr>
          <w:trHeight w:val="52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1.4.</w:t>
            </w:r>
            <w:r w:rsidR="00AD060B" w:rsidRPr="00745379">
              <w:rPr>
                <w:sz w:val="20"/>
                <w:szCs w:val="20"/>
                <w:lang w:val="ru-RU"/>
              </w:rPr>
              <w:t>Факторинговые операции</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19374D">
            <w:pPr>
              <w:jc w:val="right"/>
              <w:rPr>
                <w:sz w:val="20"/>
                <w:szCs w:val="20"/>
              </w:rPr>
            </w:pPr>
            <w:r w:rsidRPr="00FF3496">
              <w:rPr>
                <w:sz w:val="20"/>
                <w:szCs w:val="20"/>
              </w:rPr>
              <w:t>4 470 508</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E5D23" w:rsidP="00EF4D37">
            <w:pPr>
              <w:jc w:val="right"/>
              <w:rPr>
                <w:sz w:val="20"/>
                <w:szCs w:val="20"/>
              </w:rPr>
            </w:pPr>
            <w:r w:rsidRPr="00745379">
              <w:rPr>
                <w:sz w:val="20"/>
                <w:szCs w:val="20"/>
                <w:lang w:val="ru-RU"/>
              </w:rPr>
              <w:t>4 068 1</w:t>
            </w:r>
            <w:r w:rsidR="00FF3496">
              <w:rPr>
                <w:sz w:val="20"/>
                <w:szCs w:val="20"/>
              </w:rPr>
              <w:t>65</w:t>
            </w:r>
          </w:p>
        </w:tc>
      </w:tr>
      <w:tr w:rsidR="00AD060B" w:rsidRPr="00A064AF" w:rsidTr="00FF3496">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1.5.</w:t>
            </w:r>
            <w:r w:rsidR="00AD060B" w:rsidRPr="00745379">
              <w:rPr>
                <w:sz w:val="20"/>
                <w:szCs w:val="20"/>
                <w:lang w:val="ru-RU"/>
              </w:rPr>
              <w:t>Учтенные векселя</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251 764</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653563" w:rsidP="00653563">
            <w:pPr>
              <w:jc w:val="right"/>
              <w:rPr>
                <w:sz w:val="20"/>
                <w:szCs w:val="20"/>
                <w:lang w:val="ru-RU"/>
              </w:rPr>
            </w:pPr>
            <w:r w:rsidRPr="00745379">
              <w:rPr>
                <w:sz w:val="20"/>
                <w:szCs w:val="20"/>
              </w:rPr>
              <w:t>158 955</w:t>
            </w:r>
          </w:p>
        </w:tc>
      </w:tr>
      <w:tr w:rsidR="00AD060B" w:rsidRPr="00A064AF" w:rsidTr="00FF3496">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7E4EBE">
            <w:pPr>
              <w:ind w:firstLineChars="100" w:firstLine="200"/>
              <w:rPr>
                <w:b/>
                <w:bCs/>
                <w:sz w:val="20"/>
                <w:szCs w:val="20"/>
                <w:lang w:val="ru-RU"/>
              </w:rPr>
            </w:pPr>
            <w:r w:rsidRPr="00745379">
              <w:rPr>
                <w:b/>
                <w:bCs/>
                <w:sz w:val="20"/>
                <w:szCs w:val="20"/>
                <w:lang w:val="ru-RU"/>
              </w:rPr>
              <w:t>2.</w:t>
            </w:r>
            <w:r w:rsidR="00AD060B" w:rsidRPr="00745379">
              <w:rPr>
                <w:b/>
                <w:bCs/>
                <w:sz w:val="20"/>
                <w:szCs w:val="20"/>
                <w:lang w:val="ru-RU"/>
              </w:rPr>
              <w:t>Физические лица:</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b/>
                <w:sz w:val="20"/>
                <w:szCs w:val="20"/>
              </w:rPr>
            </w:pPr>
            <w:r w:rsidRPr="00FF3496">
              <w:rPr>
                <w:b/>
                <w:sz w:val="20"/>
                <w:szCs w:val="20"/>
              </w:rPr>
              <w:t>25 633</w:t>
            </w:r>
            <w:r w:rsidR="00392846">
              <w:rPr>
                <w:b/>
                <w:sz w:val="20"/>
                <w:szCs w:val="20"/>
              </w:rPr>
              <w:t> </w:t>
            </w:r>
            <w:r w:rsidRPr="00FF3496">
              <w:rPr>
                <w:b/>
                <w:sz w:val="20"/>
                <w:szCs w:val="20"/>
              </w:rPr>
              <w:t>405</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b/>
                <w:sz w:val="20"/>
                <w:szCs w:val="20"/>
                <w:lang w:val="ru-RU"/>
              </w:rPr>
            </w:pPr>
            <w:r w:rsidRPr="00745379">
              <w:rPr>
                <w:b/>
                <w:sz w:val="20"/>
                <w:szCs w:val="20"/>
                <w:lang w:val="ru-RU"/>
              </w:rPr>
              <w:t>21 647 260</w:t>
            </w:r>
          </w:p>
        </w:tc>
      </w:tr>
      <w:tr w:rsidR="00AD060B" w:rsidRPr="00A064AF" w:rsidTr="00FF3496">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2.1.</w:t>
            </w:r>
            <w:r w:rsidR="00AD060B" w:rsidRPr="00745379">
              <w:rPr>
                <w:sz w:val="20"/>
                <w:szCs w:val="20"/>
                <w:lang w:val="ru-RU"/>
              </w:rPr>
              <w:t>Жилищные ссуды</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5 185 656</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sz w:val="20"/>
                <w:szCs w:val="20"/>
                <w:lang w:val="ru-RU"/>
              </w:rPr>
            </w:pPr>
            <w:r w:rsidRPr="00745379">
              <w:rPr>
                <w:sz w:val="20"/>
                <w:szCs w:val="20"/>
                <w:lang w:val="ru-RU"/>
              </w:rPr>
              <w:t>5 073 084</w:t>
            </w:r>
          </w:p>
        </w:tc>
      </w:tr>
      <w:tr w:rsidR="00AD060B" w:rsidRPr="00A064AF" w:rsidTr="00FF3496">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2.2.</w:t>
            </w:r>
            <w:r w:rsidR="00AD060B" w:rsidRPr="00745379">
              <w:rPr>
                <w:sz w:val="20"/>
                <w:szCs w:val="20"/>
                <w:lang w:val="ru-RU"/>
              </w:rPr>
              <w:t>Ипотечные ссуды</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11 279 372</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sz w:val="20"/>
                <w:szCs w:val="20"/>
                <w:lang w:val="ru-RU"/>
              </w:rPr>
            </w:pPr>
            <w:r w:rsidRPr="00745379">
              <w:rPr>
                <w:sz w:val="20"/>
                <w:szCs w:val="20"/>
                <w:lang w:val="ru-RU"/>
              </w:rPr>
              <w:t>7 509 018</w:t>
            </w:r>
          </w:p>
        </w:tc>
      </w:tr>
      <w:tr w:rsidR="00AD060B" w:rsidRPr="00A064AF" w:rsidTr="00FF3496">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2.3.</w:t>
            </w:r>
            <w:r w:rsidR="00AD060B" w:rsidRPr="00745379">
              <w:rPr>
                <w:sz w:val="20"/>
                <w:szCs w:val="20"/>
                <w:lang w:val="ru-RU"/>
              </w:rPr>
              <w:t>Автокредиты</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607 166</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sz w:val="20"/>
                <w:szCs w:val="20"/>
                <w:lang w:val="ru-RU"/>
              </w:rPr>
            </w:pPr>
            <w:r w:rsidRPr="00745379">
              <w:rPr>
                <w:sz w:val="20"/>
                <w:szCs w:val="20"/>
                <w:lang w:val="ru-RU"/>
              </w:rPr>
              <w:t>888 273</w:t>
            </w:r>
          </w:p>
        </w:tc>
      </w:tr>
      <w:tr w:rsidR="00AD060B" w:rsidRPr="00A064AF" w:rsidTr="00FF3496">
        <w:trPr>
          <w:trHeight w:val="43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2.4.</w:t>
            </w:r>
            <w:r w:rsidR="00AD060B" w:rsidRPr="00745379">
              <w:rPr>
                <w:sz w:val="20"/>
                <w:szCs w:val="20"/>
                <w:lang w:val="ru-RU"/>
              </w:rPr>
              <w:t>Иные потребительские ссуды</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4 454 646</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sz w:val="20"/>
                <w:szCs w:val="20"/>
                <w:lang w:val="ru-RU"/>
              </w:rPr>
            </w:pPr>
            <w:r w:rsidRPr="00745379">
              <w:rPr>
                <w:sz w:val="20"/>
                <w:szCs w:val="20"/>
                <w:lang w:val="ru-RU"/>
              </w:rPr>
              <w:t>3 583 518</w:t>
            </w:r>
          </w:p>
        </w:tc>
      </w:tr>
      <w:tr w:rsidR="00AD060B" w:rsidRPr="00A064AF" w:rsidTr="00FF3496">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AE5D23" w:rsidP="00AC25F1">
            <w:pPr>
              <w:ind w:firstLineChars="100" w:firstLine="200"/>
              <w:rPr>
                <w:sz w:val="20"/>
                <w:szCs w:val="20"/>
                <w:lang w:val="ru-RU"/>
              </w:rPr>
            </w:pPr>
            <w:r w:rsidRPr="00745379">
              <w:rPr>
                <w:sz w:val="20"/>
                <w:szCs w:val="20"/>
                <w:lang w:val="ru-RU"/>
              </w:rPr>
              <w:t>2.5.</w:t>
            </w:r>
            <w:r w:rsidR="00AD060B" w:rsidRPr="00745379">
              <w:rPr>
                <w:sz w:val="20"/>
                <w:szCs w:val="20"/>
                <w:lang w:val="ru-RU"/>
              </w:rPr>
              <w:t xml:space="preserve">Прочие </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sz w:val="20"/>
                <w:szCs w:val="20"/>
              </w:rPr>
            </w:pPr>
            <w:r w:rsidRPr="00FF3496">
              <w:rPr>
                <w:sz w:val="20"/>
                <w:szCs w:val="20"/>
              </w:rPr>
              <w:t>4 106 565</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sz w:val="20"/>
                <w:szCs w:val="20"/>
                <w:lang w:val="ru-RU"/>
              </w:rPr>
            </w:pPr>
            <w:r w:rsidRPr="00745379">
              <w:rPr>
                <w:sz w:val="20"/>
                <w:szCs w:val="20"/>
                <w:lang w:val="ru-RU"/>
              </w:rPr>
              <w:t>4 593 367</w:t>
            </w:r>
          </w:p>
        </w:tc>
      </w:tr>
      <w:tr w:rsidR="00AD060B" w:rsidRPr="00A064AF" w:rsidTr="00FF3496">
        <w:trPr>
          <w:trHeight w:val="88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D060B" w:rsidRPr="00745379" w:rsidRDefault="00DF725D" w:rsidP="00DF725D">
            <w:pPr>
              <w:ind w:firstLineChars="100" w:firstLine="200"/>
              <w:rPr>
                <w:i/>
                <w:iCs/>
                <w:sz w:val="20"/>
                <w:szCs w:val="20"/>
                <w:lang w:val="ru-RU"/>
              </w:rPr>
            </w:pPr>
            <w:r w:rsidRPr="00745379">
              <w:rPr>
                <w:i/>
                <w:iCs/>
                <w:sz w:val="20"/>
                <w:szCs w:val="20"/>
                <w:lang w:val="ru-RU"/>
              </w:rPr>
              <w:t>Р</w:t>
            </w:r>
            <w:r w:rsidR="00AD060B" w:rsidRPr="00745379">
              <w:rPr>
                <w:i/>
                <w:iCs/>
                <w:sz w:val="20"/>
                <w:szCs w:val="20"/>
                <w:lang w:val="ru-RU"/>
              </w:rPr>
              <w:t>езерв под обесценение кредитного портфеля</w:t>
            </w:r>
          </w:p>
        </w:tc>
        <w:tc>
          <w:tcPr>
            <w:tcW w:w="3119" w:type="dxa"/>
            <w:tcBorders>
              <w:top w:val="nil"/>
              <w:left w:val="nil"/>
              <w:bottom w:val="single" w:sz="4" w:space="0" w:color="auto"/>
              <w:right w:val="single" w:sz="4" w:space="0" w:color="auto"/>
            </w:tcBorders>
            <w:shd w:val="clear" w:color="auto" w:fill="auto"/>
            <w:noWrap/>
            <w:vAlign w:val="center"/>
          </w:tcPr>
          <w:p w:rsidR="00AD060B" w:rsidRPr="00FF3496" w:rsidRDefault="00FF3496" w:rsidP="00AD060B">
            <w:pPr>
              <w:jc w:val="right"/>
              <w:rPr>
                <w:i/>
                <w:iCs/>
                <w:sz w:val="20"/>
                <w:szCs w:val="20"/>
              </w:rPr>
            </w:pPr>
            <w:r w:rsidRPr="00FF3496">
              <w:rPr>
                <w:i/>
                <w:iCs/>
                <w:sz w:val="20"/>
                <w:szCs w:val="20"/>
              </w:rPr>
              <w:t>8 962 576</w:t>
            </w:r>
          </w:p>
        </w:tc>
        <w:tc>
          <w:tcPr>
            <w:tcW w:w="2835" w:type="dxa"/>
            <w:tcBorders>
              <w:top w:val="nil"/>
              <w:left w:val="nil"/>
              <w:bottom w:val="single" w:sz="4" w:space="0" w:color="auto"/>
              <w:right w:val="single" w:sz="4" w:space="0" w:color="auto"/>
            </w:tcBorders>
            <w:shd w:val="clear" w:color="auto" w:fill="auto"/>
            <w:noWrap/>
            <w:vAlign w:val="center"/>
            <w:hideMark/>
          </w:tcPr>
          <w:p w:rsidR="00AD060B" w:rsidRPr="00745379" w:rsidRDefault="00AD060B" w:rsidP="00AD060B">
            <w:pPr>
              <w:jc w:val="right"/>
              <w:rPr>
                <w:i/>
                <w:iCs/>
                <w:sz w:val="20"/>
                <w:szCs w:val="20"/>
                <w:lang w:val="ru-RU"/>
              </w:rPr>
            </w:pPr>
            <w:r w:rsidRPr="00745379">
              <w:rPr>
                <w:i/>
                <w:iCs/>
                <w:sz w:val="20"/>
                <w:szCs w:val="20"/>
                <w:lang w:val="ru-RU"/>
              </w:rPr>
              <w:t>8 538 113</w:t>
            </w:r>
          </w:p>
        </w:tc>
      </w:tr>
      <w:tr w:rsidR="00AD060B" w:rsidRPr="00A064AF" w:rsidTr="00FF3496">
        <w:trPr>
          <w:trHeight w:val="615"/>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D060B" w:rsidRPr="00745379" w:rsidRDefault="00AD060B" w:rsidP="00AD060B">
            <w:pPr>
              <w:rPr>
                <w:b/>
                <w:bCs/>
                <w:sz w:val="20"/>
                <w:szCs w:val="20"/>
                <w:lang w:val="ru-RU"/>
              </w:rPr>
            </w:pPr>
            <w:r w:rsidRPr="00745379">
              <w:rPr>
                <w:b/>
                <w:bCs/>
                <w:sz w:val="20"/>
                <w:szCs w:val="20"/>
                <w:lang w:val="ru-RU"/>
              </w:rPr>
              <w:t>Итого чистая ссудная задолженность</w:t>
            </w:r>
          </w:p>
        </w:tc>
        <w:tc>
          <w:tcPr>
            <w:tcW w:w="3119" w:type="dxa"/>
            <w:tcBorders>
              <w:top w:val="nil"/>
              <w:left w:val="nil"/>
              <w:bottom w:val="single" w:sz="8" w:space="0" w:color="auto"/>
              <w:right w:val="single" w:sz="4" w:space="0" w:color="auto"/>
            </w:tcBorders>
            <w:shd w:val="clear" w:color="auto" w:fill="auto"/>
            <w:noWrap/>
            <w:vAlign w:val="center"/>
          </w:tcPr>
          <w:p w:rsidR="00AD060B" w:rsidRPr="00FF3496" w:rsidRDefault="00FF3496" w:rsidP="0019374D">
            <w:pPr>
              <w:jc w:val="right"/>
              <w:rPr>
                <w:b/>
                <w:sz w:val="20"/>
                <w:szCs w:val="20"/>
              </w:rPr>
            </w:pPr>
            <w:r w:rsidRPr="00FF3496">
              <w:rPr>
                <w:b/>
                <w:sz w:val="20"/>
                <w:szCs w:val="20"/>
              </w:rPr>
              <w:t>103 493 347</w:t>
            </w:r>
          </w:p>
        </w:tc>
        <w:tc>
          <w:tcPr>
            <w:tcW w:w="2835" w:type="dxa"/>
            <w:tcBorders>
              <w:top w:val="nil"/>
              <w:left w:val="nil"/>
              <w:bottom w:val="single" w:sz="8" w:space="0" w:color="auto"/>
              <w:right w:val="single" w:sz="4" w:space="0" w:color="auto"/>
            </w:tcBorders>
            <w:shd w:val="clear" w:color="auto" w:fill="auto"/>
            <w:noWrap/>
            <w:vAlign w:val="center"/>
            <w:hideMark/>
          </w:tcPr>
          <w:p w:rsidR="00AD060B" w:rsidRPr="009E3CE2" w:rsidRDefault="00AD060B" w:rsidP="009E3CE2">
            <w:pPr>
              <w:jc w:val="right"/>
              <w:rPr>
                <w:b/>
                <w:sz w:val="20"/>
                <w:szCs w:val="20"/>
                <w:lang w:val="ru-RU"/>
              </w:rPr>
            </w:pPr>
            <w:r w:rsidRPr="00745379">
              <w:rPr>
                <w:b/>
                <w:sz w:val="20"/>
                <w:szCs w:val="20"/>
                <w:lang w:val="ru-RU"/>
              </w:rPr>
              <w:t>9</w:t>
            </w:r>
            <w:r w:rsidR="009E3CE2">
              <w:rPr>
                <w:b/>
                <w:sz w:val="20"/>
                <w:szCs w:val="20"/>
                <w:lang w:val="ru-RU"/>
              </w:rPr>
              <w:t>8</w:t>
            </w:r>
            <w:r w:rsidR="00653563" w:rsidRPr="00745379">
              <w:rPr>
                <w:b/>
                <w:sz w:val="20"/>
                <w:szCs w:val="20"/>
                <w:lang w:val="ru-RU"/>
              </w:rPr>
              <w:t> </w:t>
            </w:r>
            <w:r w:rsidR="009E3CE2">
              <w:rPr>
                <w:b/>
                <w:sz w:val="20"/>
                <w:szCs w:val="20"/>
                <w:lang w:val="ru-RU"/>
              </w:rPr>
              <w:t>060</w:t>
            </w:r>
            <w:r w:rsidR="00FF3496">
              <w:rPr>
                <w:b/>
                <w:sz w:val="20"/>
                <w:szCs w:val="20"/>
              </w:rPr>
              <w:t xml:space="preserve"> </w:t>
            </w:r>
            <w:r w:rsidR="009E3CE2">
              <w:rPr>
                <w:b/>
                <w:sz w:val="20"/>
                <w:szCs w:val="20"/>
                <w:lang w:val="ru-RU"/>
              </w:rPr>
              <w:t>987</w:t>
            </w:r>
          </w:p>
        </w:tc>
      </w:tr>
    </w:tbl>
    <w:p w:rsidR="00552DAF" w:rsidRPr="00A064AF" w:rsidRDefault="00552DAF" w:rsidP="00552DAF">
      <w:pPr>
        <w:rPr>
          <w:sz w:val="20"/>
          <w:szCs w:val="20"/>
          <w:highlight w:val="yellow"/>
          <w:lang w:val="ru-RU"/>
        </w:rPr>
      </w:pPr>
    </w:p>
    <w:p w:rsidR="00355003" w:rsidRPr="00745379" w:rsidRDefault="00355003" w:rsidP="00552DAF">
      <w:pPr>
        <w:pStyle w:val="21"/>
        <w:ind w:left="0" w:firstLine="709"/>
        <w:rPr>
          <w:sz w:val="22"/>
          <w:szCs w:val="22"/>
          <w:lang w:val="ru-RU"/>
        </w:rPr>
      </w:pPr>
      <w:r w:rsidRPr="00745379">
        <w:rPr>
          <w:sz w:val="22"/>
          <w:szCs w:val="22"/>
          <w:lang w:val="ru-RU"/>
        </w:rPr>
        <w:t>При составлении таблицы использовались подходы, применяемые в соответствии с порядком составления отчетности в форме по ОКУД 0409115.</w:t>
      </w:r>
    </w:p>
    <w:p w:rsidR="00552DAF" w:rsidRPr="00745379" w:rsidRDefault="00552DAF" w:rsidP="00552DAF">
      <w:pPr>
        <w:pStyle w:val="21"/>
        <w:ind w:left="0" w:firstLine="709"/>
        <w:rPr>
          <w:sz w:val="22"/>
          <w:szCs w:val="22"/>
          <w:lang w:val="ru-RU"/>
        </w:rPr>
      </w:pPr>
    </w:p>
    <w:p w:rsidR="00D47B5A" w:rsidRDefault="00817B8A" w:rsidP="00817B8A">
      <w:pPr>
        <w:pStyle w:val="21"/>
        <w:ind w:left="0"/>
        <w:rPr>
          <w:b/>
          <w:color w:val="4F81BD"/>
          <w:sz w:val="22"/>
          <w:szCs w:val="22"/>
          <w:lang w:val="ru-RU"/>
        </w:rPr>
      </w:pPr>
      <w:r w:rsidRPr="00745379">
        <w:rPr>
          <w:b/>
          <w:color w:val="4F81BD"/>
          <w:sz w:val="22"/>
          <w:szCs w:val="22"/>
          <w:lang w:val="ru-RU"/>
        </w:rPr>
        <w:tab/>
      </w:r>
    </w:p>
    <w:p w:rsidR="00E223BA" w:rsidRPr="00EC2EB8" w:rsidRDefault="00E223BA" w:rsidP="00817B8A">
      <w:pPr>
        <w:pStyle w:val="21"/>
        <w:ind w:left="0"/>
        <w:rPr>
          <w:b/>
          <w:color w:val="4F81BD"/>
          <w:sz w:val="22"/>
          <w:szCs w:val="22"/>
          <w:lang w:val="ru-RU"/>
        </w:rPr>
      </w:pPr>
    </w:p>
    <w:p w:rsidR="00D47B5A" w:rsidRPr="00EC2EB8" w:rsidRDefault="00D47B5A" w:rsidP="00D47B5A">
      <w:pPr>
        <w:pStyle w:val="21"/>
        <w:ind w:left="0" w:firstLine="708"/>
        <w:rPr>
          <w:b/>
          <w:color w:val="4F81BD"/>
          <w:sz w:val="22"/>
          <w:szCs w:val="22"/>
          <w:lang w:val="ru-RU"/>
        </w:rPr>
      </w:pPr>
    </w:p>
    <w:p w:rsidR="00A55CAE" w:rsidRPr="00A55CAE" w:rsidRDefault="00A55CAE" w:rsidP="00D47B5A">
      <w:pPr>
        <w:pStyle w:val="21"/>
        <w:ind w:left="0" w:firstLine="708"/>
        <w:rPr>
          <w:b/>
          <w:i/>
          <w:color w:val="4F81BD"/>
          <w:sz w:val="22"/>
          <w:szCs w:val="22"/>
          <w:lang w:val="ru-RU"/>
        </w:rPr>
      </w:pPr>
      <w:r w:rsidRPr="00A55CAE">
        <w:rPr>
          <w:b/>
          <w:i/>
          <w:sz w:val="22"/>
          <w:szCs w:val="22"/>
          <w:lang w:val="ru-RU"/>
        </w:rPr>
        <w:lastRenderedPageBreak/>
        <w:t>Структура кредитного портфеля по секторам экономики</w:t>
      </w:r>
    </w:p>
    <w:p w:rsidR="00A55CAE" w:rsidRPr="00EC2EB8" w:rsidRDefault="00A55CAE" w:rsidP="00A55CAE">
      <w:pPr>
        <w:pStyle w:val="21"/>
        <w:ind w:left="0" w:firstLine="708"/>
        <w:rPr>
          <w:b/>
          <w:color w:val="4F81BD"/>
          <w:sz w:val="22"/>
          <w:szCs w:val="22"/>
          <w:lang w:val="ru-RU"/>
        </w:rPr>
      </w:pPr>
    </w:p>
    <w:p w:rsidR="00D47B5A" w:rsidRPr="00EC2EB8" w:rsidRDefault="00D47B5A" w:rsidP="00A55CAE">
      <w:pPr>
        <w:pStyle w:val="21"/>
        <w:ind w:left="0" w:firstLine="708"/>
        <w:rPr>
          <w:b/>
          <w:color w:val="4F81BD"/>
          <w:sz w:val="22"/>
          <w:szCs w:val="22"/>
          <w:lang w:val="ru-RU"/>
        </w:rPr>
      </w:pPr>
    </w:p>
    <w:p w:rsidR="00552DAF" w:rsidRPr="00745379" w:rsidRDefault="00817B8A" w:rsidP="00A55CAE">
      <w:pPr>
        <w:pStyle w:val="21"/>
        <w:ind w:left="0" w:firstLine="708"/>
        <w:rPr>
          <w:sz w:val="22"/>
          <w:szCs w:val="22"/>
          <w:lang w:val="ru-RU"/>
        </w:rPr>
      </w:pPr>
      <w:r w:rsidRPr="00745379">
        <w:rPr>
          <w:sz w:val="22"/>
          <w:szCs w:val="22"/>
          <w:lang w:val="ru-RU"/>
        </w:rPr>
        <w:t xml:space="preserve">Ниже представлена структура концентрации риска клиентского кредитного портфеля по отраслям экономики в разрезе видов экономической деятельности заемщиков юридических лиц-резидентов </w:t>
      </w:r>
      <w:r w:rsidR="003B2508" w:rsidRPr="00745379">
        <w:rPr>
          <w:sz w:val="22"/>
          <w:szCs w:val="22"/>
          <w:lang w:val="ru-RU"/>
        </w:rPr>
        <w:t xml:space="preserve">и физических лиц </w:t>
      </w:r>
      <w:r w:rsidRPr="00745379">
        <w:rPr>
          <w:sz w:val="22"/>
          <w:szCs w:val="22"/>
          <w:lang w:val="ru-RU"/>
        </w:rPr>
        <w:t>Российской Федерации без учета резерва под обесценение:</w:t>
      </w:r>
    </w:p>
    <w:tbl>
      <w:tblPr>
        <w:tblW w:w="9513" w:type="dxa"/>
        <w:tblInd w:w="93" w:type="dxa"/>
        <w:tblLook w:val="04A0" w:firstRow="1" w:lastRow="0" w:firstColumn="1" w:lastColumn="0" w:noHBand="0" w:noVBand="1"/>
      </w:tblPr>
      <w:tblGrid>
        <w:gridCol w:w="3280"/>
        <w:gridCol w:w="1420"/>
        <w:gridCol w:w="1411"/>
        <w:gridCol w:w="663"/>
        <w:gridCol w:w="1038"/>
        <w:gridCol w:w="1701"/>
      </w:tblGrid>
      <w:tr w:rsidR="00817B8A" w:rsidRPr="00745379" w:rsidTr="00052881">
        <w:trPr>
          <w:trHeight w:val="825"/>
        </w:trPr>
        <w:tc>
          <w:tcPr>
            <w:tcW w:w="6774" w:type="dxa"/>
            <w:gridSpan w:val="4"/>
            <w:tcBorders>
              <w:top w:val="nil"/>
              <w:left w:val="nil"/>
              <w:bottom w:val="nil"/>
              <w:right w:val="nil"/>
            </w:tcBorders>
            <w:shd w:val="clear" w:color="auto" w:fill="auto"/>
            <w:vAlign w:val="center"/>
            <w:hideMark/>
          </w:tcPr>
          <w:p w:rsidR="00817B8A" w:rsidRPr="00745379" w:rsidRDefault="00817B8A" w:rsidP="009A0585">
            <w:pPr>
              <w:rPr>
                <w:szCs w:val="22"/>
                <w:lang w:val="ru-RU"/>
              </w:rPr>
            </w:pPr>
          </w:p>
        </w:tc>
        <w:tc>
          <w:tcPr>
            <w:tcW w:w="2739" w:type="dxa"/>
            <w:gridSpan w:val="2"/>
            <w:tcBorders>
              <w:top w:val="nil"/>
              <w:left w:val="nil"/>
              <w:bottom w:val="nil"/>
              <w:right w:val="nil"/>
            </w:tcBorders>
            <w:shd w:val="clear" w:color="auto" w:fill="auto"/>
            <w:noWrap/>
            <w:vAlign w:val="bottom"/>
            <w:hideMark/>
          </w:tcPr>
          <w:p w:rsidR="00817B8A" w:rsidRPr="00745379" w:rsidRDefault="00817B8A" w:rsidP="00552DAF">
            <w:pPr>
              <w:jc w:val="right"/>
              <w:rPr>
                <w:sz w:val="16"/>
                <w:szCs w:val="16"/>
                <w:lang w:val="ru-RU"/>
              </w:rPr>
            </w:pPr>
            <w:proofErr w:type="spellStart"/>
            <w:r w:rsidRPr="00745379">
              <w:rPr>
                <w:sz w:val="16"/>
                <w:szCs w:val="16"/>
                <w:lang w:val="ru-RU"/>
              </w:rPr>
              <w:t>тыс</w:t>
            </w:r>
            <w:proofErr w:type="gramStart"/>
            <w:r w:rsidRPr="00745379">
              <w:rPr>
                <w:sz w:val="16"/>
                <w:szCs w:val="16"/>
                <w:lang w:val="ru-RU"/>
              </w:rPr>
              <w:t>.р</w:t>
            </w:r>
            <w:proofErr w:type="gramEnd"/>
            <w:r w:rsidRPr="00745379">
              <w:rPr>
                <w:sz w:val="16"/>
                <w:szCs w:val="16"/>
                <w:lang w:val="ru-RU"/>
              </w:rPr>
              <w:t>уб</w:t>
            </w:r>
            <w:proofErr w:type="spellEnd"/>
            <w:r w:rsidRPr="00745379">
              <w:rPr>
                <w:sz w:val="16"/>
                <w:szCs w:val="16"/>
                <w:lang w:val="ru-RU"/>
              </w:rPr>
              <w:t>.</w:t>
            </w:r>
          </w:p>
        </w:tc>
      </w:tr>
      <w:tr w:rsidR="00552DAF" w:rsidRPr="00A064AF" w:rsidTr="00052881">
        <w:trPr>
          <w:trHeight w:val="300"/>
        </w:trPr>
        <w:tc>
          <w:tcPr>
            <w:tcW w:w="3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DAF" w:rsidRPr="00745379" w:rsidRDefault="00552DAF" w:rsidP="00552DAF">
            <w:pPr>
              <w:jc w:val="center"/>
              <w:rPr>
                <w:sz w:val="20"/>
                <w:szCs w:val="20"/>
                <w:lang w:val="ru-RU"/>
              </w:rPr>
            </w:pPr>
            <w:r w:rsidRPr="00745379">
              <w:rPr>
                <w:sz w:val="20"/>
                <w:szCs w:val="20"/>
                <w:lang w:val="ru-RU"/>
              </w:rPr>
              <w:t>Наименование</w:t>
            </w:r>
          </w:p>
        </w:tc>
        <w:tc>
          <w:tcPr>
            <w:tcW w:w="2831" w:type="dxa"/>
            <w:gridSpan w:val="2"/>
            <w:tcBorders>
              <w:top w:val="single" w:sz="4" w:space="0" w:color="auto"/>
              <w:left w:val="nil"/>
              <w:bottom w:val="single" w:sz="4" w:space="0" w:color="auto"/>
              <w:right w:val="single" w:sz="4" w:space="0" w:color="auto"/>
            </w:tcBorders>
            <w:shd w:val="clear" w:color="auto" w:fill="auto"/>
            <w:vAlign w:val="center"/>
            <w:hideMark/>
          </w:tcPr>
          <w:p w:rsidR="00552DAF" w:rsidRPr="00A064AF" w:rsidRDefault="00745379" w:rsidP="00552DAF">
            <w:pPr>
              <w:jc w:val="center"/>
              <w:rPr>
                <w:b/>
                <w:bCs/>
                <w:sz w:val="20"/>
                <w:szCs w:val="20"/>
                <w:highlight w:val="yellow"/>
                <w:lang w:val="ru-RU"/>
              </w:rPr>
            </w:pPr>
            <w:r w:rsidRPr="00745379">
              <w:rPr>
                <w:b/>
                <w:bCs/>
                <w:sz w:val="20"/>
                <w:szCs w:val="20"/>
                <w:lang w:val="ru-RU"/>
              </w:rPr>
              <w:t>01.07</w:t>
            </w:r>
            <w:r w:rsidR="00552DAF" w:rsidRPr="00745379">
              <w:rPr>
                <w:b/>
                <w:bCs/>
                <w:sz w:val="20"/>
                <w:szCs w:val="20"/>
                <w:lang w:val="ru-RU"/>
              </w:rPr>
              <w:t>.2014</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rsidR="00552DAF" w:rsidRPr="00745379" w:rsidRDefault="00552DAF" w:rsidP="00552DAF">
            <w:pPr>
              <w:jc w:val="center"/>
              <w:rPr>
                <w:b/>
                <w:bCs/>
                <w:sz w:val="20"/>
                <w:szCs w:val="20"/>
                <w:lang w:val="ru-RU"/>
              </w:rPr>
            </w:pPr>
            <w:r w:rsidRPr="00745379">
              <w:rPr>
                <w:b/>
                <w:bCs/>
                <w:sz w:val="20"/>
                <w:szCs w:val="20"/>
                <w:lang w:val="ru-RU"/>
              </w:rPr>
              <w:t>01.01.2014</w:t>
            </w:r>
          </w:p>
        </w:tc>
      </w:tr>
      <w:tr w:rsidR="00552DAF" w:rsidRPr="00A064AF" w:rsidTr="00052881">
        <w:trPr>
          <w:trHeight w:val="300"/>
        </w:trPr>
        <w:tc>
          <w:tcPr>
            <w:tcW w:w="3280" w:type="dxa"/>
            <w:vMerge/>
            <w:tcBorders>
              <w:top w:val="single" w:sz="4" w:space="0" w:color="auto"/>
              <w:left w:val="single" w:sz="4" w:space="0" w:color="auto"/>
              <w:bottom w:val="single" w:sz="4" w:space="0" w:color="auto"/>
              <w:right w:val="single" w:sz="4" w:space="0" w:color="auto"/>
            </w:tcBorders>
            <w:vAlign w:val="center"/>
            <w:hideMark/>
          </w:tcPr>
          <w:p w:rsidR="00552DAF" w:rsidRPr="00745379" w:rsidRDefault="00552DAF" w:rsidP="00552DAF">
            <w:pPr>
              <w:rPr>
                <w:sz w:val="20"/>
                <w:szCs w:val="20"/>
                <w:lang w:val="ru-RU"/>
              </w:rPr>
            </w:pPr>
          </w:p>
        </w:tc>
        <w:tc>
          <w:tcPr>
            <w:tcW w:w="1420" w:type="dxa"/>
            <w:tcBorders>
              <w:top w:val="nil"/>
              <w:left w:val="nil"/>
              <w:bottom w:val="single" w:sz="4" w:space="0" w:color="auto"/>
              <w:right w:val="single" w:sz="4" w:space="0" w:color="auto"/>
            </w:tcBorders>
            <w:shd w:val="clear" w:color="auto" w:fill="auto"/>
            <w:vAlign w:val="center"/>
            <w:hideMark/>
          </w:tcPr>
          <w:p w:rsidR="00552DAF" w:rsidRPr="00745379" w:rsidRDefault="00552DAF" w:rsidP="00552DAF">
            <w:pPr>
              <w:jc w:val="center"/>
              <w:rPr>
                <w:b/>
                <w:bCs/>
                <w:sz w:val="20"/>
                <w:szCs w:val="20"/>
                <w:lang w:val="ru-RU"/>
              </w:rPr>
            </w:pPr>
            <w:r w:rsidRPr="00745379">
              <w:rPr>
                <w:b/>
                <w:bCs/>
                <w:sz w:val="20"/>
                <w:szCs w:val="20"/>
                <w:lang w:val="ru-RU"/>
              </w:rPr>
              <w:t>Сумма</w:t>
            </w:r>
          </w:p>
        </w:tc>
        <w:tc>
          <w:tcPr>
            <w:tcW w:w="1411" w:type="dxa"/>
            <w:tcBorders>
              <w:top w:val="nil"/>
              <w:left w:val="nil"/>
              <w:bottom w:val="single" w:sz="4" w:space="0" w:color="auto"/>
              <w:right w:val="single" w:sz="4" w:space="0" w:color="auto"/>
            </w:tcBorders>
            <w:shd w:val="clear" w:color="auto" w:fill="auto"/>
            <w:vAlign w:val="center"/>
            <w:hideMark/>
          </w:tcPr>
          <w:p w:rsidR="00552DAF" w:rsidRPr="00745379" w:rsidRDefault="00552DAF" w:rsidP="00552DAF">
            <w:pPr>
              <w:jc w:val="center"/>
              <w:rPr>
                <w:b/>
                <w:bCs/>
                <w:sz w:val="20"/>
                <w:szCs w:val="20"/>
                <w:lang w:val="ru-RU"/>
              </w:rPr>
            </w:pPr>
            <w:r w:rsidRPr="00745379">
              <w:rPr>
                <w:b/>
                <w:bCs/>
                <w:sz w:val="20"/>
                <w:szCs w:val="20"/>
                <w:lang w:val="ru-RU"/>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552DAF" w:rsidRPr="00745379" w:rsidRDefault="00552DAF" w:rsidP="00552DAF">
            <w:pPr>
              <w:jc w:val="center"/>
              <w:rPr>
                <w:b/>
                <w:bCs/>
                <w:sz w:val="20"/>
                <w:szCs w:val="20"/>
                <w:lang w:val="ru-RU"/>
              </w:rPr>
            </w:pPr>
            <w:r w:rsidRPr="00745379">
              <w:rPr>
                <w:b/>
                <w:bCs/>
                <w:sz w:val="20"/>
                <w:szCs w:val="20"/>
                <w:lang w:val="ru-RU"/>
              </w:rPr>
              <w:t>Сумма</w:t>
            </w:r>
          </w:p>
        </w:tc>
        <w:tc>
          <w:tcPr>
            <w:tcW w:w="1701" w:type="dxa"/>
            <w:tcBorders>
              <w:top w:val="nil"/>
              <w:left w:val="nil"/>
              <w:bottom w:val="single" w:sz="4" w:space="0" w:color="auto"/>
              <w:right w:val="single" w:sz="4" w:space="0" w:color="auto"/>
            </w:tcBorders>
            <w:shd w:val="clear" w:color="auto" w:fill="auto"/>
            <w:vAlign w:val="center"/>
            <w:hideMark/>
          </w:tcPr>
          <w:p w:rsidR="00552DAF" w:rsidRPr="00745379" w:rsidRDefault="00552DAF" w:rsidP="00552DAF">
            <w:pPr>
              <w:jc w:val="center"/>
              <w:rPr>
                <w:b/>
                <w:bCs/>
                <w:sz w:val="20"/>
                <w:szCs w:val="20"/>
                <w:lang w:val="ru-RU"/>
              </w:rPr>
            </w:pPr>
            <w:r w:rsidRPr="00745379">
              <w:rPr>
                <w:b/>
                <w:bCs/>
                <w:sz w:val="20"/>
                <w:szCs w:val="20"/>
                <w:lang w:val="ru-RU"/>
              </w:rPr>
              <w:t>%</w:t>
            </w:r>
          </w:p>
        </w:tc>
      </w:tr>
      <w:tr w:rsidR="00552DAF" w:rsidRPr="00A064AF" w:rsidTr="00010A2F">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Добыча полезных ископаемых</w:t>
            </w:r>
          </w:p>
        </w:tc>
        <w:tc>
          <w:tcPr>
            <w:tcW w:w="1420" w:type="dxa"/>
            <w:tcBorders>
              <w:top w:val="nil"/>
              <w:left w:val="nil"/>
              <w:bottom w:val="single" w:sz="4" w:space="0" w:color="auto"/>
              <w:right w:val="single" w:sz="4" w:space="0" w:color="auto"/>
            </w:tcBorders>
            <w:shd w:val="clear" w:color="auto" w:fill="auto"/>
            <w:vAlign w:val="center"/>
          </w:tcPr>
          <w:p w:rsidR="00552DAF" w:rsidRPr="008C7A3C" w:rsidRDefault="008C7A3C" w:rsidP="00552DAF">
            <w:pPr>
              <w:jc w:val="right"/>
              <w:rPr>
                <w:sz w:val="20"/>
                <w:szCs w:val="20"/>
                <w:lang w:val="ru-RU"/>
              </w:rPr>
            </w:pPr>
            <w:r>
              <w:rPr>
                <w:sz w:val="20"/>
                <w:szCs w:val="20"/>
                <w:lang w:val="ru-RU"/>
              </w:rPr>
              <w:t>1 225 052</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3027E1" w:rsidP="003027E1">
            <w:pPr>
              <w:jc w:val="right"/>
              <w:rPr>
                <w:sz w:val="20"/>
                <w:szCs w:val="20"/>
              </w:rPr>
            </w:pPr>
            <w:r>
              <w:rPr>
                <w:sz w:val="20"/>
                <w:szCs w:val="20"/>
              </w:rPr>
              <w:t>1</w:t>
            </w:r>
            <w:r w:rsidR="00E53243" w:rsidRPr="00E53243">
              <w:rPr>
                <w:sz w:val="20"/>
                <w:szCs w:val="20"/>
              </w:rPr>
              <w:t>.1</w:t>
            </w:r>
            <w:r>
              <w:rPr>
                <w:sz w:val="20"/>
                <w:szCs w:val="20"/>
              </w:rPr>
              <w:t>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E53243" w:rsidRDefault="00E53243" w:rsidP="00552DAF">
            <w:pPr>
              <w:jc w:val="right"/>
              <w:rPr>
                <w:sz w:val="20"/>
                <w:szCs w:val="20"/>
              </w:rPr>
            </w:pPr>
            <w:r>
              <w:rPr>
                <w:sz w:val="20"/>
                <w:szCs w:val="20"/>
              </w:rPr>
              <w:t>4</w:t>
            </w:r>
            <w:r w:rsidR="00363BA1">
              <w:rPr>
                <w:sz w:val="20"/>
                <w:szCs w:val="20"/>
              </w:rPr>
              <w:t> </w:t>
            </w:r>
            <w:r>
              <w:rPr>
                <w:sz w:val="20"/>
                <w:szCs w:val="20"/>
              </w:rPr>
              <w:t>738</w:t>
            </w:r>
            <w:r w:rsidR="00363BA1">
              <w:rPr>
                <w:sz w:val="20"/>
                <w:szCs w:val="20"/>
              </w:rPr>
              <w:t xml:space="preserve"> </w:t>
            </w:r>
            <w:r>
              <w:rPr>
                <w:sz w:val="20"/>
                <w:szCs w:val="20"/>
              </w:rPr>
              <w:t>596</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745379" w:rsidRDefault="00E53243" w:rsidP="00E53243">
            <w:pPr>
              <w:jc w:val="right"/>
              <w:rPr>
                <w:sz w:val="20"/>
                <w:szCs w:val="20"/>
                <w:lang w:val="ru-RU"/>
              </w:rPr>
            </w:pPr>
            <w:r>
              <w:rPr>
                <w:sz w:val="20"/>
                <w:szCs w:val="20"/>
              </w:rPr>
              <w:t>4.82</w:t>
            </w:r>
          </w:p>
        </w:tc>
      </w:tr>
      <w:tr w:rsidR="00552DAF" w:rsidRPr="00A064AF" w:rsidTr="00010A2F">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Обрабатывающие производства</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11</w:t>
            </w:r>
            <w:r>
              <w:rPr>
                <w:sz w:val="20"/>
                <w:szCs w:val="20"/>
              </w:rPr>
              <w:t xml:space="preserve"> </w:t>
            </w:r>
            <w:r w:rsidRPr="00E53243">
              <w:rPr>
                <w:sz w:val="20"/>
                <w:szCs w:val="20"/>
              </w:rPr>
              <w:t>706</w:t>
            </w:r>
            <w:r>
              <w:rPr>
                <w:sz w:val="20"/>
                <w:szCs w:val="20"/>
              </w:rPr>
              <w:t xml:space="preserve"> </w:t>
            </w:r>
            <w:r w:rsidRPr="00E53243">
              <w:rPr>
                <w:sz w:val="20"/>
                <w:szCs w:val="20"/>
              </w:rPr>
              <w:t>752</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11.</w:t>
            </w:r>
            <w:r w:rsidR="003027E1">
              <w:rPr>
                <w:sz w:val="20"/>
                <w:szCs w:val="20"/>
              </w:rPr>
              <w:t>33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11 643 91</w:t>
            </w:r>
            <w:r w:rsidR="00E53243">
              <w:rPr>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E53243" w:rsidP="00552DAF">
            <w:pPr>
              <w:jc w:val="right"/>
              <w:rPr>
                <w:sz w:val="20"/>
                <w:szCs w:val="20"/>
              </w:rPr>
            </w:pPr>
            <w:r>
              <w:rPr>
                <w:sz w:val="20"/>
                <w:szCs w:val="20"/>
              </w:rPr>
              <w:t>11.85</w:t>
            </w:r>
          </w:p>
        </w:tc>
      </w:tr>
      <w:tr w:rsidR="00552DAF" w:rsidRPr="00A064AF" w:rsidTr="00010A2F">
        <w:trPr>
          <w:trHeight w:val="45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Производство и распределение электроэнергии, газа и воды</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676</w:t>
            </w:r>
            <w:r>
              <w:rPr>
                <w:sz w:val="20"/>
                <w:szCs w:val="20"/>
              </w:rPr>
              <w:t xml:space="preserve"> </w:t>
            </w:r>
            <w:r w:rsidRPr="00E53243">
              <w:rPr>
                <w:sz w:val="20"/>
                <w:szCs w:val="20"/>
              </w:rPr>
              <w:t>048</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0.65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274 964</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0.</w:t>
            </w:r>
            <w:r w:rsidR="00E53243">
              <w:rPr>
                <w:sz w:val="20"/>
                <w:szCs w:val="20"/>
              </w:rPr>
              <w:t>28</w:t>
            </w:r>
          </w:p>
        </w:tc>
      </w:tr>
      <w:tr w:rsidR="00552DAF" w:rsidRPr="00A064AF" w:rsidTr="00010A2F">
        <w:trPr>
          <w:trHeight w:val="45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Сельское хозяйство, охота и лесное хозяйство</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1</w:t>
            </w:r>
            <w:r>
              <w:rPr>
                <w:sz w:val="20"/>
                <w:szCs w:val="20"/>
              </w:rPr>
              <w:t xml:space="preserve"> </w:t>
            </w:r>
            <w:r w:rsidRPr="00E53243">
              <w:rPr>
                <w:sz w:val="20"/>
                <w:szCs w:val="20"/>
              </w:rPr>
              <w:t>499</w:t>
            </w:r>
            <w:r>
              <w:rPr>
                <w:sz w:val="20"/>
                <w:szCs w:val="20"/>
              </w:rPr>
              <w:t xml:space="preserve"> </w:t>
            </w:r>
            <w:r w:rsidRPr="00E53243">
              <w:rPr>
                <w:sz w:val="20"/>
                <w:szCs w:val="20"/>
              </w:rPr>
              <w:t>972</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1.4</w:t>
            </w:r>
            <w:r w:rsidR="003027E1">
              <w:rPr>
                <w:sz w:val="20"/>
                <w:szCs w:val="20"/>
              </w:rPr>
              <w:t>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1 384 818</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552DAF" w:rsidP="00552DAF">
            <w:pPr>
              <w:jc w:val="right"/>
              <w:rPr>
                <w:sz w:val="20"/>
                <w:szCs w:val="20"/>
              </w:rPr>
            </w:pPr>
            <w:r w:rsidRPr="00745379">
              <w:rPr>
                <w:sz w:val="20"/>
                <w:szCs w:val="20"/>
                <w:lang w:val="ru-RU"/>
              </w:rPr>
              <w:t>1.4</w:t>
            </w:r>
            <w:r w:rsidR="00E53243">
              <w:rPr>
                <w:sz w:val="20"/>
                <w:szCs w:val="20"/>
              </w:rPr>
              <w:t>1</w:t>
            </w:r>
          </w:p>
        </w:tc>
      </w:tr>
      <w:tr w:rsidR="00552DAF" w:rsidRPr="00A064AF" w:rsidTr="00010A2F">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Строительство</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8D5DAA">
            <w:pPr>
              <w:jc w:val="right"/>
              <w:rPr>
                <w:sz w:val="20"/>
                <w:szCs w:val="20"/>
              </w:rPr>
            </w:pPr>
            <w:r w:rsidRPr="00E53243">
              <w:rPr>
                <w:sz w:val="20"/>
                <w:szCs w:val="20"/>
              </w:rPr>
              <w:t>12</w:t>
            </w:r>
            <w:r>
              <w:rPr>
                <w:sz w:val="20"/>
                <w:szCs w:val="20"/>
              </w:rPr>
              <w:t xml:space="preserve"> </w:t>
            </w:r>
            <w:r w:rsidR="008D5DAA">
              <w:rPr>
                <w:sz w:val="20"/>
                <w:szCs w:val="20"/>
                <w:lang w:val="ru-RU"/>
              </w:rPr>
              <w:t>129</w:t>
            </w:r>
            <w:r>
              <w:rPr>
                <w:sz w:val="20"/>
                <w:szCs w:val="20"/>
              </w:rPr>
              <w:t xml:space="preserve"> </w:t>
            </w:r>
            <w:r w:rsidRPr="00E53243">
              <w:rPr>
                <w:sz w:val="20"/>
                <w:szCs w:val="20"/>
              </w:rPr>
              <w:t>908</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11.</w:t>
            </w:r>
            <w:r w:rsidR="003027E1">
              <w:rPr>
                <w:sz w:val="20"/>
                <w:szCs w:val="20"/>
              </w:rPr>
              <w:t>7</w:t>
            </w:r>
            <w:r w:rsidRPr="00E53243">
              <w:rPr>
                <w:sz w:val="20"/>
                <w:szCs w:val="20"/>
              </w:rPr>
              <w:t>4</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10 236 445</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10.</w:t>
            </w:r>
            <w:r w:rsidR="00E53243">
              <w:rPr>
                <w:sz w:val="20"/>
                <w:szCs w:val="20"/>
              </w:rPr>
              <w:t>41</w:t>
            </w:r>
          </w:p>
        </w:tc>
      </w:tr>
      <w:tr w:rsidR="00552DAF" w:rsidRPr="00A064AF" w:rsidTr="00010A2F">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Транспорт и связь</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2</w:t>
            </w:r>
            <w:r>
              <w:rPr>
                <w:sz w:val="20"/>
                <w:szCs w:val="20"/>
              </w:rPr>
              <w:t xml:space="preserve"> </w:t>
            </w:r>
            <w:r w:rsidRPr="00E53243">
              <w:rPr>
                <w:sz w:val="20"/>
                <w:szCs w:val="20"/>
              </w:rPr>
              <w:t>170</w:t>
            </w:r>
            <w:r>
              <w:rPr>
                <w:sz w:val="20"/>
                <w:szCs w:val="20"/>
              </w:rPr>
              <w:t xml:space="preserve"> </w:t>
            </w:r>
            <w:r w:rsidRPr="00E53243">
              <w:rPr>
                <w:sz w:val="20"/>
                <w:szCs w:val="20"/>
              </w:rPr>
              <w:t>582</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2.</w:t>
            </w:r>
            <w:r w:rsidR="003027E1">
              <w:rPr>
                <w:sz w:val="20"/>
                <w:szCs w:val="20"/>
              </w:rPr>
              <w:t>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1 685 771</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1.</w:t>
            </w:r>
            <w:r w:rsidR="00E53243">
              <w:rPr>
                <w:sz w:val="20"/>
                <w:szCs w:val="20"/>
              </w:rPr>
              <w:t>71</w:t>
            </w:r>
          </w:p>
        </w:tc>
      </w:tr>
      <w:tr w:rsidR="00890D05" w:rsidRPr="00A064AF" w:rsidTr="00010A2F">
        <w:trPr>
          <w:trHeight w:val="9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Оптовая и розничная торговля, ремонт автотранспортных средств, мотоциклов, бытовых изделий и предметов личного пользования</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35</w:t>
            </w:r>
            <w:r>
              <w:rPr>
                <w:sz w:val="20"/>
                <w:szCs w:val="20"/>
              </w:rPr>
              <w:t xml:space="preserve"> </w:t>
            </w:r>
            <w:r w:rsidRPr="00E53243">
              <w:rPr>
                <w:sz w:val="20"/>
                <w:szCs w:val="20"/>
              </w:rPr>
              <w:t>865</w:t>
            </w:r>
            <w:r>
              <w:rPr>
                <w:sz w:val="20"/>
                <w:szCs w:val="20"/>
              </w:rPr>
              <w:t xml:space="preserve"> </w:t>
            </w:r>
            <w:r w:rsidRPr="00E53243">
              <w:rPr>
                <w:sz w:val="20"/>
                <w:szCs w:val="20"/>
              </w:rPr>
              <w:t>766</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34.</w:t>
            </w:r>
            <w:r w:rsidR="003027E1">
              <w:rPr>
                <w:sz w:val="20"/>
                <w:szCs w:val="20"/>
              </w:rPr>
              <w:t>70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32 978 06</w:t>
            </w:r>
            <w:r w:rsidR="00E53243">
              <w:rPr>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3</w:t>
            </w:r>
            <w:r w:rsidR="00E53243">
              <w:rPr>
                <w:sz w:val="20"/>
                <w:szCs w:val="20"/>
              </w:rPr>
              <w:t>3.55</w:t>
            </w:r>
          </w:p>
        </w:tc>
      </w:tr>
      <w:tr w:rsidR="00890D05" w:rsidRPr="00A064AF" w:rsidTr="00010A2F">
        <w:trPr>
          <w:trHeight w:val="45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Операции с недвижимым имуществом, аренда и предоставление услуг</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6</w:t>
            </w:r>
            <w:r>
              <w:rPr>
                <w:sz w:val="20"/>
                <w:szCs w:val="20"/>
              </w:rPr>
              <w:t xml:space="preserve"> </w:t>
            </w:r>
            <w:r w:rsidRPr="00E53243">
              <w:rPr>
                <w:sz w:val="20"/>
                <w:szCs w:val="20"/>
              </w:rPr>
              <w:t>916</w:t>
            </w:r>
            <w:r>
              <w:rPr>
                <w:sz w:val="20"/>
                <w:szCs w:val="20"/>
              </w:rPr>
              <w:t xml:space="preserve"> </w:t>
            </w:r>
            <w:r w:rsidRPr="00E53243">
              <w:rPr>
                <w:sz w:val="20"/>
                <w:szCs w:val="20"/>
              </w:rPr>
              <w:t>691</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6.6</w:t>
            </w:r>
            <w:r w:rsidR="003027E1">
              <w:rPr>
                <w:sz w:val="20"/>
                <w:szCs w:val="20"/>
              </w:rPr>
              <w:t>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9 531 798</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9.</w:t>
            </w:r>
            <w:r w:rsidR="00E53243">
              <w:rPr>
                <w:sz w:val="20"/>
                <w:szCs w:val="20"/>
              </w:rPr>
              <w:t>70</w:t>
            </w:r>
          </w:p>
        </w:tc>
      </w:tr>
      <w:tr w:rsidR="00890D05" w:rsidRPr="00A064AF" w:rsidTr="00010A2F">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Прочие виды деятельности</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6</w:t>
            </w:r>
            <w:r>
              <w:rPr>
                <w:sz w:val="20"/>
                <w:szCs w:val="20"/>
              </w:rPr>
              <w:t xml:space="preserve"> </w:t>
            </w:r>
            <w:r w:rsidRPr="00E53243">
              <w:rPr>
                <w:sz w:val="20"/>
                <w:szCs w:val="20"/>
              </w:rPr>
              <w:t>014</w:t>
            </w:r>
            <w:r>
              <w:rPr>
                <w:sz w:val="20"/>
                <w:szCs w:val="20"/>
              </w:rPr>
              <w:t xml:space="preserve"> </w:t>
            </w:r>
            <w:r w:rsidRPr="00E53243">
              <w:rPr>
                <w:sz w:val="20"/>
                <w:szCs w:val="20"/>
              </w:rPr>
              <w:t>209</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5.</w:t>
            </w:r>
            <w:r w:rsidR="003027E1">
              <w:rPr>
                <w:sz w:val="20"/>
                <w:szCs w:val="20"/>
              </w:rPr>
              <w:t>82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4 495 492</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4.</w:t>
            </w:r>
            <w:r w:rsidR="00E53243">
              <w:rPr>
                <w:sz w:val="20"/>
                <w:szCs w:val="20"/>
              </w:rPr>
              <w:t>5</w:t>
            </w:r>
            <w:r w:rsidRPr="00745379">
              <w:rPr>
                <w:sz w:val="20"/>
                <w:szCs w:val="20"/>
                <w:lang w:val="ru-RU"/>
              </w:rPr>
              <w:t>7</w:t>
            </w:r>
          </w:p>
        </w:tc>
      </w:tr>
      <w:tr w:rsidR="00890D05" w:rsidRPr="00A064AF" w:rsidTr="00010A2F">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552DAF" w:rsidRPr="00745379" w:rsidRDefault="00552DAF" w:rsidP="00552DAF">
            <w:pPr>
              <w:rPr>
                <w:sz w:val="20"/>
                <w:szCs w:val="20"/>
                <w:lang w:val="ru-RU"/>
              </w:rPr>
            </w:pPr>
            <w:r w:rsidRPr="00745379">
              <w:rPr>
                <w:sz w:val="20"/>
                <w:szCs w:val="20"/>
                <w:lang w:val="ru-RU"/>
              </w:rPr>
              <w:t>Физические лица</w:t>
            </w:r>
          </w:p>
        </w:tc>
        <w:tc>
          <w:tcPr>
            <w:tcW w:w="1420" w:type="dxa"/>
            <w:tcBorders>
              <w:top w:val="nil"/>
              <w:left w:val="nil"/>
              <w:bottom w:val="single" w:sz="4" w:space="0" w:color="auto"/>
              <w:right w:val="single" w:sz="4" w:space="0" w:color="auto"/>
            </w:tcBorders>
            <w:shd w:val="clear" w:color="auto" w:fill="auto"/>
            <w:vAlign w:val="center"/>
          </w:tcPr>
          <w:p w:rsidR="00552DAF" w:rsidRPr="00E53243" w:rsidRDefault="00E53243" w:rsidP="00552DAF">
            <w:pPr>
              <w:jc w:val="right"/>
              <w:rPr>
                <w:sz w:val="20"/>
                <w:szCs w:val="20"/>
              </w:rPr>
            </w:pPr>
            <w:r w:rsidRPr="00E53243">
              <w:rPr>
                <w:sz w:val="20"/>
                <w:szCs w:val="20"/>
              </w:rPr>
              <w:t>25</w:t>
            </w:r>
            <w:r>
              <w:rPr>
                <w:sz w:val="20"/>
                <w:szCs w:val="20"/>
              </w:rPr>
              <w:t xml:space="preserve"> </w:t>
            </w:r>
            <w:r w:rsidRPr="00E53243">
              <w:rPr>
                <w:sz w:val="20"/>
                <w:szCs w:val="20"/>
              </w:rPr>
              <w:t>147</w:t>
            </w:r>
            <w:r>
              <w:rPr>
                <w:sz w:val="20"/>
                <w:szCs w:val="20"/>
              </w:rPr>
              <w:t xml:space="preserve"> </w:t>
            </w:r>
            <w:r w:rsidRPr="00E53243">
              <w:rPr>
                <w:sz w:val="20"/>
                <w:szCs w:val="20"/>
              </w:rPr>
              <w:t>640</w:t>
            </w:r>
          </w:p>
        </w:tc>
        <w:tc>
          <w:tcPr>
            <w:tcW w:w="1411" w:type="dxa"/>
            <w:tcBorders>
              <w:top w:val="nil"/>
              <w:left w:val="nil"/>
              <w:bottom w:val="single" w:sz="4" w:space="0" w:color="auto"/>
              <w:right w:val="single" w:sz="4" w:space="0" w:color="auto"/>
            </w:tcBorders>
            <w:shd w:val="clear" w:color="auto" w:fill="auto"/>
            <w:vAlign w:val="center"/>
          </w:tcPr>
          <w:p w:rsidR="00552DAF" w:rsidRPr="00E53243" w:rsidRDefault="00E53243" w:rsidP="003027E1">
            <w:pPr>
              <w:jc w:val="right"/>
              <w:rPr>
                <w:sz w:val="20"/>
                <w:szCs w:val="20"/>
              </w:rPr>
            </w:pPr>
            <w:r w:rsidRPr="00E53243">
              <w:rPr>
                <w:sz w:val="20"/>
                <w:szCs w:val="20"/>
              </w:rPr>
              <w:t>24.</w:t>
            </w:r>
            <w:r w:rsidR="003027E1">
              <w:rPr>
                <w:sz w:val="20"/>
                <w:szCs w:val="20"/>
              </w:rPr>
              <w:t>33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52DAF" w:rsidRPr="00745379" w:rsidRDefault="00552DAF" w:rsidP="00552DAF">
            <w:pPr>
              <w:jc w:val="right"/>
              <w:rPr>
                <w:sz w:val="20"/>
                <w:szCs w:val="20"/>
                <w:lang w:val="ru-RU"/>
              </w:rPr>
            </w:pPr>
            <w:r w:rsidRPr="00745379">
              <w:rPr>
                <w:sz w:val="20"/>
                <w:szCs w:val="20"/>
                <w:lang w:val="ru-RU"/>
              </w:rPr>
              <w:t>21 326 975</w:t>
            </w:r>
          </w:p>
        </w:tc>
        <w:tc>
          <w:tcPr>
            <w:tcW w:w="1701" w:type="dxa"/>
            <w:tcBorders>
              <w:top w:val="nil"/>
              <w:left w:val="nil"/>
              <w:bottom w:val="single" w:sz="4" w:space="0" w:color="auto"/>
              <w:right w:val="single" w:sz="4" w:space="0" w:color="auto"/>
            </w:tcBorders>
            <w:shd w:val="clear" w:color="auto" w:fill="auto"/>
            <w:noWrap/>
            <w:vAlign w:val="center"/>
            <w:hideMark/>
          </w:tcPr>
          <w:p w:rsidR="00552DAF" w:rsidRPr="00E53243" w:rsidRDefault="00552DAF" w:rsidP="00E53243">
            <w:pPr>
              <w:jc w:val="right"/>
              <w:rPr>
                <w:sz w:val="20"/>
                <w:szCs w:val="20"/>
              </w:rPr>
            </w:pPr>
            <w:r w:rsidRPr="00745379">
              <w:rPr>
                <w:sz w:val="20"/>
                <w:szCs w:val="20"/>
                <w:lang w:val="ru-RU"/>
              </w:rPr>
              <w:t>2</w:t>
            </w:r>
            <w:r w:rsidR="00E53243">
              <w:rPr>
                <w:sz w:val="20"/>
                <w:szCs w:val="20"/>
              </w:rPr>
              <w:t>1.70</w:t>
            </w:r>
          </w:p>
        </w:tc>
      </w:tr>
      <w:tr w:rsidR="008D5DAA" w:rsidRPr="00A064AF" w:rsidTr="00010A2F">
        <w:trPr>
          <w:trHeight w:val="300"/>
        </w:trPr>
        <w:tc>
          <w:tcPr>
            <w:tcW w:w="3280" w:type="dxa"/>
            <w:tcBorders>
              <w:top w:val="nil"/>
              <w:left w:val="single" w:sz="4" w:space="0" w:color="auto"/>
              <w:bottom w:val="single" w:sz="4" w:space="0" w:color="auto"/>
              <w:right w:val="single" w:sz="4" w:space="0" w:color="auto"/>
            </w:tcBorders>
            <w:shd w:val="clear" w:color="auto" w:fill="auto"/>
            <w:vAlign w:val="bottom"/>
          </w:tcPr>
          <w:p w:rsidR="008D5DAA" w:rsidRPr="00745379" w:rsidRDefault="008D5DAA" w:rsidP="003027E1">
            <w:pPr>
              <w:rPr>
                <w:b/>
                <w:bCs/>
                <w:sz w:val="20"/>
                <w:szCs w:val="20"/>
                <w:lang w:val="ru-RU"/>
              </w:rPr>
            </w:pPr>
            <w:r w:rsidRPr="00745379">
              <w:rPr>
                <w:b/>
                <w:bCs/>
                <w:sz w:val="20"/>
                <w:szCs w:val="20"/>
                <w:lang w:val="ru-RU"/>
              </w:rPr>
              <w:t>Итого ссудная задолженность</w:t>
            </w:r>
          </w:p>
        </w:tc>
        <w:tc>
          <w:tcPr>
            <w:tcW w:w="1420" w:type="dxa"/>
            <w:tcBorders>
              <w:top w:val="nil"/>
              <w:left w:val="nil"/>
              <w:bottom w:val="single" w:sz="4" w:space="0" w:color="auto"/>
              <w:right w:val="single" w:sz="4" w:space="0" w:color="auto"/>
            </w:tcBorders>
            <w:shd w:val="clear" w:color="auto" w:fill="auto"/>
            <w:noWrap/>
            <w:vAlign w:val="center"/>
          </w:tcPr>
          <w:p w:rsidR="008D5DAA" w:rsidRPr="00E53243" w:rsidRDefault="008D5DAA" w:rsidP="003027E1">
            <w:pPr>
              <w:jc w:val="right"/>
              <w:rPr>
                <w:b/>
                <w:bCs/>
                <w:sz w:val="20"/>
                <w:szCs w:val="20"/>
              </w:rPr>
            </w:pPr>
            <w:r w:rsidRPr="00E53243">
              <w:rPr>
                <w:b/>
                <w:bCs/>
                <w:sz w:val="20"/>
                <w:szCs w:val="20"/>
              </w:rPr>
              <w:t>10</w:t>
            </w:r>
            <w:r w:rsidR="003027E1">
              <w:rPr>
                <w:b/>
                <w:bCs/>
                <w:sz w:val="20"/>
                <w:szCs w:val="20"/>
              </w:rPr>
              <w:t>3</w:t>
            </w:r>
            <w:r>
              <w:rPr>
                <w:b/>
                <w:bCs/>
                <w:sz w:val="20"/>
                <w:szCs w:val="20"/>
              </w:rPr>
              <w:t xml:space="preserve"> </w:t>
            </w:r>
            <w:r w:rsidR="003027E1">
              <w:rPr>
                <w:b/>
                <w:bCs/>
                <w:sz w:val="20"/>
                <w:szCs w:val="20"/>
              </w:rPr>
              <w:t>352</w:t>
            </w:r>
            <w:r>
              <w:rPr>
                <w:b/>
                <w:bCs/>
                <w:sz w:val="20"/>
                <w:szCs w:val="20"/>
              </w:rPr>
              <w:t xml:space="preserve"> </w:t>
            </w:r>
            <w:r w:rsidR="003027E1">
              <w:rPr>
                <w:b/>
                <w:bCs/>
                <w:sz w:val="20"/>
                <w:szCs w:val="20"/>
              </w:rPr>
              <w:t>621</w:t>
            </w:r>
          </w:p>
        </w:tc>
        <w:tc>
          <w:tcPr>
            <w:tcW w:w="1411" w:type="dxa"/>
            <w:tcBorders>
              <w:top w:val="nil"/>
              <w:left w:val="nil"/>
              <w:bottom w:val="single" w:sz="4" w:space="0" w:color="auto"/>
              <w:right w:val="single" w:sz="4" w:space="0" w:color="auto"/>
            </w:tcBorders>
            <w:shd w:val="clear" w:color="auto" w:fill="auto"/>
            <w:noWrap/>
            <w:vAlign w:val="center"/>
          </w:tcPr>
          <w:p w:rsidR="008D5DAA" w:rsidRPr="00E53243" w:rsidRDefault="008D5DAA" w:rsidP="003027E1">
            <w:pPr>
              <w:jc w:val="right"/>
              <w:rPr>
                <w:b/>
                <w:bCs/>
                <w:sz w:val="20"/>
                <w:szCs w:val="20"/>
              </w:rPr>
            </w:pPr>
            <w:r w:rsidRPr="00E53243">
              <w:rPr>
                <w:b/>
                <w:bCs/>
                <w:sz w:val="20"/>
                <w:szCs w:val="20"/>
              </w:rPr>
              <w:t>100.00</w:t>
            </w:r>
          </w:p>
        </w:tc>
        <w:tc>
          <w:tcPr>
            <w:tcW w:w="1701" w:type="dxa"/>
            <w:gridSpan w:val="2"/>
            <w:tcBorders>
              <w:top w:val="nil"/>
              <w:left w:val="nil"/>
              <w:bottom w:val="single" w:sz="4" w:space="0" w:color="auto"/>
              <w:right w:val="single" w:sz="4" w:space="0" w:color="auto"/>
            </w:tcBorders>
            <w:shd w:val="clear" w:color="auto" w:fill="auto"/>
            <w:noWrap/>
            <w:vAlign w:val="center"/>
          </w:tcPr>
          <w:p w:rsidR="008D5DAA" w:rsidRPr="00E53243" w:rsidRDefault="008D5DAA" w:rsidP="003027E1">
            <w:pPr>
              <w:jc w:val="right"/>
              <w:rPr>
                <w:b/>
                <w:bCs/>
                <w:sz w:val="20"/>
                <w:szCs w:val="20"/>
              </w:rPr>
            </w:pPr>
            <w:r w:rsidRPr="00745379">
              <w:rPr>
                <w:b/>
                <w:bCs/>
                <w:sz w:val="20"/>
                <w:szCs w:val="20"/>
                <w:lang w:val="ru-RU"/>
              </w:rPr>
              <w:t>9</w:t>
            </w:r>
            <w:r>
              <w:rPr>
                <w:b/>
                <w:bCs/>
                <w:sz w:val="20"/>
                <w:szCs w:val="20"/>
              </w:rPr>
              <w:t>8</w:t>
            </w:r>
            <w:r w:rsidRPr="00745379">
              <w:rPr>
                <w:b/>
                <w:bCs/>
                <w:sz w:val="20"/>
                <w:szCs w:val="20"/>
                <w:lang w:val="ru-RU"/>
              </w:rPr>
              <w:t xml:space="preserve"> </w:t>
            </w:r>
            <w:r>
              <w:rPr>
                <w:b/>
                <w:bCs/>
                <w:sz w:val="20"/>
                <w:szCs w:val="20"/>
              </w:rPr>
              <w:t>296</w:t>
            </w:r>
            <w:r w:rsidRPr="00745379">
              <w:rPr>
                <w:b/>
                <w:bCs/>
                <w:sz w:val="20"/>
                <w:szCs w:val="20"/>
                <w:lang w:val="ru-RU"/>
              </w:rPr>
              <w:t xml:space="preserve"> </w:t>
            </w:r>
            <w:r>
              <w:rPr>
                <w:b/>
                <w:bCs/>
                <w:sz w:val="20"/>
                <w:szCs w:val="20"/>
              </w:rPr>
              <w:t>845</w:t>
            </w:r>
          </w:p>
        </w:tc>
        <w:tc>
          <w:tcPr>
            <w:tcW w:w="1701" w:type="dxa"/>
            <w:tcBorders>
              <w:top w:val="nil"/>
              <w:left w:val="nil"/>
              <w:bottom w:val="single" w:sz="4" w:space="0" w:color="auto"/>
              <w:right w:val="single" w:sz="4" w:space="0" w:color="auto"/>
            </w:tcBorders>
            <w:shd w:val="clear" w:color="auto" w:fill="auto"/>
            <w:noWrap/>
            <w:vAlign w:val="center"/>
          </w:tcPr>
          <w:p w:rsidR="008D5DAA" w:rsidRPr="00E53243" w:rsidRDefault="008D5DAA" w:rsidP="003027E1">
            <w:pPr>
              <w:jc w:val="right"/>
              <w:rPr>
                <w:b/>
                <w:bCs/>
                <w:sz w:val="20"/>
                <w:szCs w:val="20"/>
              </w:rPr>
            </w:pPr>
            <w:r w:rsidRPr="00745379">
              <w:rPr>
                <w:b/>
                <w:bCs/>
                <w:sz w:val="20"/>
                <w:szCs w:val="20"/>
                <w:lang w:val="ru-RU"/>
              </w:rPr>
              <w:t>100</w:t>
            </w:r>
            <w:r>
              <w:rPr>
                <w:b/>
                <w:bCs/>
                <w:sz w:val="20"/>
                <w:szCs w:val="20"/>
              </w:rPr>
              <w:t>.00</w:t>
            </w:r>
          </w:p>
        </w:tc>
      </w:tr>
      <w:tr w:rsidR="008D5DAA" w:rsidRPr="008D5DAA" w:rsidTr="008D5DAA">
        <w:trPr>
          <w:trHeight w:val="300"/>
        </w:trPr>
        <w:tc>
          <w:tcPr>
            <w:tcW w:w="3280" w:type="dxa"/>
            <w:tcBorders>
              <w:top w:val="nil"/>
              <w:left w:val="single" w:sz="4" w:space="0" w:color="auto"/>
              <w:bottom w:val="single" w:sz="4" w:space="0" w:color="auto"/>
              <w:right w:val="single" w:sz="4" w:space="0" w:color="auto"/>
            </w:tcBorders>
            <w:shd w:val="clear" w:color="auto" w:fill="auto"/>
            <w:vAlign w:val="bottom"/>
          </w:tcPr>
          <w:p w:rsidR="008D5DAA" w:rsidRPr="008D5DAA" w:rsidRDefault="008D5DAA" w:rsidP="003027E1">
            <w:pPr>
              <w:rPr>
                <w:bCs/>
                <w:sz w:val="20"/>
                <w:szCs w:val="20"/>
                <w:lang w:val="ru-RU"/>
              </w:rPr>
            </w:pPr>
            <w:r>
              <w:rPr>
                <w:bCs/>
                <w:sz w:val="20"/>
                <w:szCs w:val="20"/>
                <w:lang w:val="ru-RU"/>
              </w:rPr>
              <w:t xml:space="preserve">Из общей величины кредитов, предоставленных </w:t>
            </w:r>
            <w:proofErr w:type="spellStart"/>
            <w:r>
              <w:rPr>
                <w:bCs/>
                <w:sz w:val="20"/>
                <w:szCs w:val="20"/>
                <w:lang w:val="ru-RU"/>
              </w:rPr>
              <w:t>юр</w:t>
            </w:r>
            <w:proofErr w:type="gramStart"/>
            <w:r>
              <w:rPr>
                <w:bCs/>
                <w:sz w:val="20"/>
                <w:szCs w:val="20"/>
                <w:lang w:val="ru-RU"/>
              </w:rPr>
              <w:t>.л</w:t>
            </w:r>
            <w:proofErr w:type="gramEnd"/>
            <w:r>
              <w:rPr>
                <w:bCs/>
                <w:sz w:val="20"/>
                <w:szCs w:val="20"/>
                <w:lang w:val="ru-RU"/>
              </w:rPr>
              <w:t>ицам</w:t>
            </w:r>
            <w:proofErr w:type="spellEnd"/>
            <w:r>
              <w:rPr>
                <w:bCs/>
                <w:sz w:val="20"/>
                <w:szCs w:val="20"/>
                <w:lang w:val="ru-RU"/>
              </w:rPr>
              <w:t xml:space="preserve"> и </w:t>
            </w:r>
            <w:proofErr w:type="spellStart"/>
            <w:r>
              <w:rPr>
                <w:bCs/>
                <w:sz w:val="20"/>
                <w:szCs w:val="20"/>
                <w:lang w:val="ru-RU"/>
              </w:rPr>
              <w:t>индивид.предпринимателям</w:t>
            </w:r>
            <w:proofErr w:type="spellEnd"/>
            <w:r>
              <w:rPr>
                <w:bCs/>
                <w:sz w:val="20"/>
                <w:szCs w:val="20"/>
                <w:lang w:val="ru-RU"/>
              </w:rPr>
              <w:t>, кредиты субъектам малого и среднего предпринимательства составляют:</w:t>
            </w:r>
          </w:p>
        </w:tc>
        <w:tc>
          <w:tcPr>
            <w:tcW w:w="1420" w:type="dxa"/>
            <w:tcBorders>
              <w:top w:val="nil"/>
              <w:left w:val="nil"/>
              <w:bottom w:val="single" w:sz="4" w:space="0" w:color="auto"/>
              <w:right w:val="single" w:sz="4" w:space="0" w:color="auto"/>
            </w:tcBorders>
            <w:shd w:val="clear" w:color="auto" w:fill="auto"/>
            <w:noWrap/>
            <w:vAlign w:val="center"/>
          </w:tcPr>
          <w:p w:rsidR="008D5DAA" w:rsidRPr="008D5DAA" w:rsidRDefault="008D5DAA" w:rsidP="003027E1">
            <w:pPr>
              <w:jc w:val="right"/>
              <w:rPr>
                <w:bCs/>
                <w:sz w:val="20"/>
                <w:szCs w:val="20"/>
                <w:lang w:val="ru-RU"/>
              </w:rPr>
            </w:pPr>
            <w:r w:rsidRPr="008D5DAA">
              <w:rPr>
                <w:bCs/>
                <w:sz w:val="20"/>
                <w:szCs w:val="20"/>
                <w:lang w:val="ru-RU"/>
              </w:rPr>
              <w:t>37 743 194</w:t>
            </w:r>
          </w:p>
        </w:tc>
        <w:tc>
          <w:tcPr>
            <w:tcW w:w="1411" w:type="dxa"/>
            <w:tcBorders>
              <w:top w:val="nil"/>
              <w:left w:val="nil"/>
              <w:bottom w:val="single" w:sz="4" w:space="0" w:color="auto"/>
              <w:right w:val="single" w:sz="4" w:space="0" w:color="auto"/>
            </w:tcBorders>
            <w:shd w:val="clear" w:color="auto" w:fill="auto"/>
            <w:noWrap/>
            <w:vAlign w:val="center"/>
          </w:tcPr>
          <w:p w:rsidR="008D5DAA" w:rsidRPr="003027E1" w:rsidRDefault="003027E1" w:rsidP="003027E1">
            <w:pPr>
              <w:jc w:val="right"/>
              <w:rPr>
                <w:bCs/>
                <w:sz w:val="20"/>
                <w:szCs w:val="20"/>
                <w:lang w:val="ru-RU"/>
              </w:rPr>
            </w:pPr>
            <w:r>
              <w:rPr>
                <w:bCs/>
                <w:sz w:val="20"/>
                <w:szCs w:val="20"/>
                <w:lang w:val="ru-RU"/>
              </w:rPr>
              <w:t>36.52</w:t>
            </w:r>
          </w:p>
        </w:tc>
        <w:tc>
          <w:tcPr>
            <w:tcW w:w="1701" w:type="dxa"/>
            <w:gridSpan w:val="2"/>
            <w:tcBorders>
              <w:top w:val="nil"/>
              <w:left w:val="nil"/>
              <w:bottom w:val="single" w:sz="4" w:space="0" w:color="auto"/>
              <w:right w:val="single" w:sz="4" w:space="0" w:color="auto"/>
            </w:tcBorders>
            <w:shd w:val="clear" w:color="auto" w:fill="auto"/>
            <w:noWrap/>
            <w:vAlign w:val="center"/>
          </w:tcPr>
          <w:p w:rsidR="008D5DAA" w:rsidRPr="008D5DAA" w:rsidRDefault="008D5DAA" w:rsidP="003027E1">
            <w:pPr>
              <w:jc w:val="right"/>
              <w:rPr>
                <w:bCs/>
                <w:sz w:val="20"/>
                <w:szCs w:val="20"/>
                <w:lang w:val="ru-RU"/>
              </w:rPr>
            </w:pPr>
            <w:r w:rsidRPr="008D5DAA">
              <w:rPr>
                <w:bCs/>
                <w:sz w:val="20"/>
                <w:szCs w:val="20"/>
                <w:lang w:val="ru-RU"/>
              </w:rPr>
              <w:t>38 256 831</w:t>
            </w:r>
          </w:p>
        </w:tc>
        <w:tc>
          <w:tcPr>
            <w:tcW w:w="1701" w:type="dxa"/>
            <w:tcBorders>
              <w:top w:val="nil"/>
              <w:left w:val="nil"/>
              <w:bottom w:val="single" w:sz="4" w:space="0" w:color="auto"/>
              <w:right w:val="single" w:sz="4" w:space="0" w:color="auto"/>
            </w:tcBorders>
            <w:shd w:val="clear" w:color="auto" w:fill="auto"/>
            <w:noWrap/>
            <w:vAlign w:val="center"/>
          </w:tcPr>
          <w:p w:rsidR="008D5DAA" w:rsidRPr="008D5DAA" w:rsidRDefault="003027E1" w:rsidP="003027E1">
            <w:pPr>
              <w:jc w:val="right"/>
              <w:rPr>
                <w:bCs/>
                <w:sz w:val="20"/>
                <w:szCs w:val="20"/>
                <w:lang w:val="ru-RU"/>
              </w:rPr>
            </w:pPr>
            <w:r>
              <w:rPr>
                <w:bCs/>
                <w:sz w:val="20"/>
                <w:szCs w:val="20"/>
                <w:lang w:val="ru-RU"/>
              </w:rPr>
              <w:t>38.92</w:t>
            </w:r>
          </w:p>
        </w:tc>
      </w:tr>
      <w:tr w:rsidR="008D5DAA" w:rsidRPr="008D5DAA" w:rsidTr="008D5DAA">
        <w:trPr>
          <w:trHeight w:val="300"/>
        </w:trPr>
        <w:tc>
          <w:tcPr>
            <w:tcW w:w="3280" w:type="dxa"/>
            <w:tcBorders>
              <w:top w:val="nil"/>
              <w:left w:val="single" w:sz="4" w:space="0" w:color="auto"/>
              <w:bottom w:val="single" w:sz="4" w:space="0" w:color="auto"/>
              <w:right w:val="single" w:sz="4" w:space="0" w:color="auto"/>
            </w:tcBorders>
            <w:shd w:val="clear" w:color="auto" w:fill="auto"/>
            <w:vAlign w:val="bottom"/>
          </w:tcPr>
          <w:p w:rsidR="008D5DAA" w:rsidRPr="008D5DAA" w:rsidRDefault="008D5DAA" w:rsidP="009A0585">
            <w:pPr>
              <w:rPr>
                <w:bCs/>
                <w:sz w:val="20"/>
                <w:szCs w:val="20"/>
                <w:lang w:val="ru-RU"/>
              </w:rPr>
            </w:pPr>
            <w:r>
              <w:rPr>
                <w:bCs/>
                <w:sz w:val="20"/>
                <w:szCs w:val="20"/>
                <w:lang w:val="ru-RU"/>
              </w:rPr>
              <w:t>Из них: индивидуальным предпринимателям</w:t>
            </w:r>
          </w:p>
        </w:tc>
        <w:tc>
          <w:tcPr>
            <w:tcW w:w="1420" w:type="dxa"/>
            <w:tcBorders>
              <w:top w:val="nil"/>
              <w:left w:val="nil"/>
              <w:bottom w:val="single" w:sz="4" w:space="0" w:color="auto"/>
              <w:right w:val="single" w:sz="4" w:space="0" w:color="auto"/>
            </w:tcBorders>
            <w:shd w:val="clear" w:color="auto" w:fill="auto"/>
            <w:noWrap/>
            <w:vAlign w:val="center"/>
          </w:tcPr>
          <w:p w:rsidR="008D5DAA" w:rsidRPr="008D5DAA" w:rsidRDefault="008D5DAA" w:rsidP="00552DAF">
            <w:pPr>
              <w:jc w:val="right"/>
              <w:rPr>
                <w:bCs/>
                <w:sz w:val="20"/>
                <w:szCs w:val="20"/>
                <w:lang w:val="ru-RU"/>
              </w:rPr>
            </w:pPr>
            <w:r w:rsidRPr="008D5DAA">
              <w:rPr>
                <w:bCs/>
                <w:sz w:val="20"/>
                <w:szCs w:val="20"/>
                <w:lang w:val="ru-RU"/>
              </w:rPr>
              <w:t>1 144 834</w:t>
            </w:r>
          </w:p>
        </w:tc>
        <w:tc>
          <w:tcPr>
            <w:tcW w:w="1411" w:type="dxa"/>
            <w:tcBorders>
              <w:top w:val="nil"/>
              <w:left w:val="nil"/>
              <w:bottom w:val="single" w:sz="4" w:space="0" w:color="auto"/>
              <w:right w:val="single" w:sz="4" w:space="0" w:color="auto"/>
            </w:tcBorders>
            <w:shd w:val="clear" w:color="auto" w:fill="auto"/>
            <w:noWrap/>
            <w:vAlign w:val="center"/>
          </w:tcPr>
          <w:p w:rsidR="008D5DAA" w:rsidRPr="008D5DAA" w:rsidRDefault="008D5DAA" w:rsidP="003027E1">
            <w:pPr>
              <w:jc w:val="right"/>
              <w:rPr>
                <w:bCs/>
                <w:sz w:val="20"/>
                <w:szCs w:val="20"/>
                <w:lang w:val="ru-RU"/>
              </w:rPr>
            </w:pPr>
            <w:r w:rsidRPr="008D5DAA">
              <w:rPr>
                <w:bCs/>
                <w:sz w:val="20"/>
                <w:szCs w:val="20"/>
                <w:lang w:val="ru-RU"/>
              </w:rPr>
              <w:t>1</w:t>
            </w:r>
            <w:r w:rsidR="003027E1">
              <w:rPr>
                <w:bCs/>
                <w:sz w:val="20"/>
                <w:szCs w:val="20"/>
                <w:lang w:val="ru-RU"/>
              </w:rPr>
              <w:t>.11</w:t>
            </w:r>
          </w:p>
        </w:tc>
        <w:tc>
          <w:tcPr>
            <w:tcW w:w="1701" w:type="dxa"/>
            <w:gridSpan w:val="2"/>
            <w:tcBorders>
              <w:top w:val="nil"/>
              <w:left w:val="nil"/>
              <w:bottom w:val="single" w:sz="4" w:space="0" w:color="auto"/>
              <w:right w:val="single" w:sz="4" w:space="0" w:color="auto"/>
            </w:tcBorders>
            <w:shd w:val="clear" w:color="auto" w:fill="auto"/>
            <w:noWrap/>
            <w:vAlign w:val="center"/>
          </w:tcPr>
          <w:p w:rsidR="008D5DAA" w:rsidRPr="008D5DAA" w:rsidRDefault="008D5DAA" w:rsidP="00E53243">
            <w:pPr>
              <w:jc w:val="right"/>
              <w:rPr>
                <w:bCs/>
                <w:sz w:val="20"/>
                <w:szCs w:val="20"/>
                <w:lang w:val="ru-RU"/>
              </w:rPr>
            </w:pPr>
            <w:r w:rsidRPr="008D5DAA">
              <w:rPr>
                <w:bCs/>
                <w:sz w:val="20"/>
                <w:szCs w:val="20"/>
                <w:lang w:val="ru-RU"/>
              </w:rPr>
              <w:t>1 092 633</w:t>
            </w:r>
          </w:p>
        </w:tc>
        <w:tc>
          <w:tcPr>
            <w:tcW w:w="1701" w:type="dxa"/>
            <w:tcBorders>
              <w:top w:val="nil"/>
              <w:left w:val="nil"/>
              <w:bottom w:val="single" w:sz="4" w:space="0" w:color="auto"/>
              <w:right w:val="single" w:sz="4" w:space="0" w:color="auto"/>
            </w:tcBorders>
            <w:shd w:val="clear" w:color="auto" w:fill="auto"/>
            <w:noWrap/>
            <w:vAlign w:val="center"/>
          </w:tcPr>
          <w:p w:rsidR="008D5DAA" w:rsidRPr="008D5DAA" w:rsidRDefault="008D5DAA" w:rsidP="003027E1">
            <w:pPr>
              <w:jc w:val="right"/>
              <w:rPr>
                <w:bCs/>
                <w:sz w:val="20"/>
                <w:szCs w:val="20"/>
                <w:lang w:val="ru-RU"/>
              </w:rPr>
            </w:pPr>
            <w:r w:rsidRPr="008D5DAA">
              <w:rPr>
                <w:bCs/>
                <w:sz w:val="20"/>
                <w:szCs w:val="20"/>
                <w:lang w:val="ru-RU"/>
              </w:rPr>
              <w:t>1</w:t>
            </w:r>
            <w:r w:rsidR="003027E1">
              <w:rPr>
                <w:bCs/>
                <w:sz w:val="20"/>
                <w:szCs w:val="20"/>
                <w:lang w:val="ru-RU"/>
              </w:rPr>
              <w:t>.11</w:t>
            </w:r>
          </w:p>
        </w:tc>
      </w:tr>
    </w:tbl>
    <w:p w:rsidR="00DF286E" w:rsidRDefault="00DF286E" w:rsidP="0005327C">
      <w:pPr>
        <w:pStyle w:val="21"/>
        <w:ind w:left="0" w:firstLine="709"/>
        <w:rPr>
          <w:sz w:val="22"/>
          <w:szCs w:val="22"/>
        </w:rPr>
      </w:pPr>
    </w:p>
    <w:p w:rsidR="00D47B5A" w:rsidRPr="00D47B5A" w:rsidRDefault="00D47B5A" w:rsidP="0005327C">
      <w:pPr>
        <w:pStyle w:val="21"/>
        <w:ind w:left="0" w:firstLine="709"/>
        <w:rPr>
          <w:sz w:val="22"/>
          <w:szCs w:val="22"/>
        </w:rPr>
      </w:pPr>
    </w:p>
    <w:p w:rsidR="00886DB0" w:rsidRPr="0005327C" w:rsidRDefault="00846D9B" w:rsidP="0005327C">
      <w:pPr>
        <w:pStyle w:val="21"/>
        <w:ind w:left="0" w:firstLine="709"/>
        <w:rPr>
          <w:sz w:val="22"/>
          <w:szCs w:val="22"/>
          <w:lang w:val="ru-RU"/>
        </w:rPr>
      </w:pPr>
      <w:r w:rsidRPr="00745379">
        <w:rPr>
          <w:sz w:val="22"/>
          <w:szCs w:val="22"/>
          <w:lang w:val="ru-RU"/>
        </w:rPr>
        <w:t>При составлении таблицы использовались подходы, применяемые при сос</w:t>
      </w:r>
      <w:r w:rsidR="0005327C">
        <w:rPr>
          <w:sz w:val="22"/>
          <w:szCs w:val="22"/>
          <w:lang w:val="ru-RU"/>
        </w:rPr>
        <w:t>тавлении формы по ОКУД 0409302.</w:t>
      </w:r>
    </w:p>
    <w:p w:rsidR="00175212" w:rsidRPr="00745379" w:rsidRDefault="00175212" w:rsidP="00175212">
      <w:pPr>
        <w:ind w:firstLine="709"/>
        <w:rPr>
          <w:lang w:val="ru-RU"/>
        </w:rPr>
      </w:pPr>
    </w:p>
    <w:p w:rsidR="00175212" w:rsidRPr="00745379" w:rsidRDefault="00175212" w:rsidP="00846D9B">
      <w:pPr>
        <w:pStyle w:val="21"/>
        <w:ind w:left="0" w:firstLine="709"/>
        <w:rPr>
          <w:sz w:val="22"/>
          <w:szCs w:val="22"/>
          <w:lang w:val="ru-RU"/>
        </w:rPr>
      </w:pPr>
    </w:p>
    <w:p w:rsidR="00C17FE8" w:rsidRPr="00745379" w:rsidRDefault="00C17FE8" w:rsidP="00846D9B">
      <w:pPr>
        <w:pStyle w:val="21"/>
        <w:ind w:left="0" w:firstLine="709"/>
        <w:rPr>
          <w:color w:val="4F81BD"/>
          <w:sz w:val="22"/>
          <w:szCs w:val="22"/>
          <w:lang w:val="ru-RU"/>
        </w:rPr>
      </w:pPr>
    </w:p>
    <w:p w:rsidR="00C17FE8" w:rsidRPr="00745379" w:rsidRDefault="00C17FE8" w:rsidP="00846D9B">
      <w:pPr>
        <w:pStyle w:val="21"/>
        <w:ind w:left="0" w:firstLine="709"/>
        <w:rPr>
          <w:sz w:val="22"/>
          <w:szCs w:val="22"/>
          <w:lang w:val="ru-RU"/>
        </w:rPr>
      </w:pPr>
    </w:p>
    <w:p w:rsidR="00C17FE8" w:rsidRPr="00745379" w:rsidRDefault="00C17FE8" w:rsidP="00550CF8">
      <w:pPr>
        <w:rPr>
          <w:b/>
          <w:szCs w:val="22"/>
          <w:lang w:val="ru-RU"/>
        </w:rPr>
      </w:pPr>
      <w:r w:rsidRPr="00745379">
        <w:rPr>
          <w:b/>
          <w:szCs w:val="22"/>
          <w:lang w:val="ru-RU"/>
        </w:rPr>
        <w:t>5.</w:t>
      </w:r>
      <w:r w:rsidR="00987428">
        <w:rPr>
          <w:b/>
          <w:szCs w:val="22"/>
          <w:lang w:val="ru-RU"/>
        </w:rPr>
        <w:t>1.</w:t>
      </w:r>
      <w:r w:rsidR="00B116B4" w:rsidRPr="00745379">
        <w:rPr>
          <w:b/>
          <w:szCs w:val="22"/>
          <w:lang w:val="ru-RU"/>
        </w:rPr>
        <w:t>4</w:t>
      </w:r>
      <w:r w:rsidRPr="00745379">
        <w:rPr>
          <w:b/>
          <w:szCs w:val="22"/>
          <w:lang w:val="ru-RU"/>
        </w:rPr>
        <w:t>. Финансовые вложения в ценные бумаги и другие финансовые активы, имеющиеся в наличии для продажи</w:t>
      </w:r>
    </w:p>
    <w:p w:rsidR="00C17FE8" w:rsidRPr="00EC2EB8" w:rsidRDefault="00C17FE8" w:rsidP="00C17FE8">
      <w:pPr>
        <w:rPr>
          <w:b/>
          <w:szCs w:val="22"/>
          <w:lang w:val="ru-RU"/>
        </w:rPr>
      </w:pPr>
    </w:p>
    <w:p w:rsidR="00D47B5A" w:rsidRPr="00EC2EB8" w:rsidRDefault="00D47B5A" w:rsidP="00C17FE8">
      <w:pPr>
        <w:rPr>
          <w:b/>
          <w:szCs w:val="22"/>
          <w:lang w:val="ru-RU"/>
        </w:rPr>
      </w:pPr>
    </w:p>
    <w:p w:rsidR="000338E5" w:rsidRDefault="00C17FE8" w:rsidP="006617A5">
      <w:pPr>
        <w:ind w:firstLine="708"/>
        <w:jc w:val="both"/>
        <w:rPr>
          <w:szCs w:val="22"/>
          <w:lang w:val="ru-RU"/>
        </w:rPr>
      </w:pPr>
      <w:r w:rsidRPr="00745379">
        <w:rPr>
          <w:szCs w:val="22"/>
          <w:lang w:val="ru-RU"/>
        </w:rPr>
        <w:t>Информация об объеме и структуре финансовых вложений в долговые и долевые ценные бумаги, имеющиеся для продажи, представлена в разрезе видов бумаг (российские государственные облигации, российские муниципальные облигации, облигации Банка России, корпоративные облигации, облигации и еврооблигации кредитных организаций и т.д.).</w:t>
      </w:r>
    </w:p>
    <w:p w:rsidR="00E223BA" w:rsidRPr="00745379" w:rsidRDefault="00E223BA" w:rsidP="006617A5">
      <w:pPr>
        <w:ind w:firstLine="708"/>
        <w:jc w:val="both"/>
        <w:rPr>
          <w:szCs w:val="22"/>
          <w:lang w:val="ru-RU"/>
        </w:rPr>
      </w:pPr>
    </w:p>
    <w:p w:rsidR="00175212" w:rsidRPr="00A064AF" w:rsidRDefault="00175212" w:rsidP="006617A5">
      <w:pPr>
        <w:ind w:firstLine="708"/>
        <w:jc w:val="both"/>
        <w:rPr>
          <w:szCs w:val="22"/>
          <w:highlight w:val="yellow"/>
          <w:lang w:val="ru-RU"/>
        </w:rPr>
      </w:pPr>
    </w:p>
    <w:p w:rsidR="00C17FE8" w:rsidRPr="00A064AF" w:rsidRDefault="00C17FE8" w:rsidP="00C17FE8">
      <w:pPr>
        <w:pStyle w:val="Default"/>
        <w:keepNext/>
        <w:keepLines/>
        <w:rPr>
          <w:color w:val="auto"/>
          <w:sz w:val="20"/>
          <w:szCs w:val="20"/>
          <w:highlight w:val="yellow"/>
        </w:rPr>
      </w:pPr>
    </w:p>
    <w:tbl>
      <w:tblPr>
        <w:tblW w:w="9513" w:type="dxa"/>
        <w:tblInd w:w="93" w:type="dxa"/>
        <w:tblLook w:val="04A0" w:firstRow="1" w:lastRow="0" w:firstColumn="1" w:lastColumn="0" w:noHBand="0" w:noVBand="1"/>
      </w:tblPr>
      <w:tblGrid>
        <w:gridCol w:w="1780"/>
        <w:gridCol w:w="1116"/>
        <w:gridCol w:w="1224"/>
        <w:gridCol w:w="1480"/>
        <w:gridCol w:w="1116"/>
        <w:gridCol w:w="1224"/>
        <w:gridCol w:w="1573"/>
      </w:tblGrid>
      <w:tr w:rsidR="00DD2CDC" w:rsidRPr="00A064AF" w:rsidTr="00DD2CDC">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CDC" w:rsidRPr="00A064AF" w:rsidRDefault="00DD2CDC" w:rsidP="00DD2CDC">
            <w:pPr>
              <w:jc w:val="center"/>
              <w:rPr>
                <w:sz w:val="20"/>
                <w:szCs w:val="20"/>
                <w:highlight w:val="yellow"/>
                <w:lang w:val="ru-RU"/>
              </w:rPr>
            </w:pPr>
            <w:r w:rsidRPr="00745379">
              <w:rPr>
                <w:sz w:val="20"/>
                <w:szCs w:val="20"/>
                <w:lang w:val="ru-RU"/>
              </w:rPr>
              <w:t>Наименование</w:t>
            </w:r>
          </w:p>
        </w:tc>
        <w:tc>
          <w:tcPr>
            <w:tcW w:w="3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DD2CDC" w:rsidRPr="00745379" w:rsidRDefault="00DD2CDC" w:rsidP="00745379">
            <w:pPr>
              <w:jc w:val="center"/>
              <w:rPr>
                <w:b/>
                <w:bCs/>
                <w:sz w:val="20"/>
                <w:szCs w:val="20"/>
                <w:lang w:val="ru-RU"/>
              </w:rPr>
            </w:pPr>
            <w:r w:rsidRPr="00745379">
              <w:rPr>
                <w:b/>
                <w:bCs/>
                <w:sz w:val="20"/>
                <w:szCs w:val="20"/>
                <w:lang w:val="ru-RU"/>
              </w:rPr>
              <w:t>01.0</w:t>
            </w:r>
            <w:r w:rsidR="00745379" w:rsidRPr="00745379">
              <w:rPr>
                <w:b/>
                <w:bCs/>
                <w:sz w:val="20"/>
                <w:szCs w:val="20"/>
                <w:lang w:val="ru-RU"/>
              </w:rPr>
              <w:t>7</w:t>
            </w:r>
            <w:r w:rsidRPr="00745379">
              <w:rPr>
                <w:b/>
                <w:bCs/>
                <w:sz w:val="20"/>
                <w:szCs w:val="20"/>
                <w:lang w:val="ru-RU"/>
              </w:rPr>
              <w:t>.2014</w:t>
            </w:r>
          </w:p>
        </w:tc>
        <w:tc>
          <w:tcPr>
            <w:tcW w:w="3913" w:type="dxa"/>
            <w:gridSpan w:val="3"/>
            <w:tcBorders>
              <w:top w:val="single" w:sz="4" w:space="0" w:color="auto"/>
              <w:left w:val="nil"/>
              <w:bottom w:val="single" w:sz="4" w:space="0" w:color="auto"/>
              <w:right w:val="single" w:sz="4" w:space="0" w:color="auto"/>
            </w:tcBorders>
            <w:shd w:val="clear" w:color="auto" w:fill="auto"/>
            <w:noWrap/>
            <w:vAlign w:val="center"/>
            <w:hideMark/>
          </w:tcPr>
          <w:p w:rsidR="00DD2CDC" w:rsidRPr="00745379" w:rsidRDefault="00DD2CDC" w:rsidP="00DD2CDC">
            <w:pPr>
              <w:jc w:val="center"/>
              <w:rPr>
                <w:b/>
                <w:bCs/>
                <w:sz w:val="20"/>
                <w:szCs w:val="20"/>
                <w:lang w:val="ru-RU"/>
              </w:rPr>
            </w:pPr>
            <w:r w:rsidRPr="00745379">
              <w:rPr>
                <w:b/>
                <w:bCs/>
                <w:sz w:val="20"/>
                <w:szCs w:val="20"/>
                <w:lang w:val="ru-RU"/>
              </w:rPr>
              <w:t>01.01.2014</w:t>
            </w:r>
          </w:p>
        </w:tc>
      </w:tr>
      <w:tr w:rsidR="00DD2CDC" w:rsidRPr="00A064AF" w:rsidTr="00DD2CDC">
        <w:trPr>
          <w:trHeight w:val="765"/>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DD2CDC" w:rsidRPr="00A064AF" w:rsidRDefault="00DD2CDC" w:rsidP="00DD2CDC">
            <w:pPr>
              <w:rPr>
                <w:sz w:val="20"/>
                <w:szCs w:val="20"/>
                <w:highlight w:val="yellow"/>
                <w:lang w:val="ru-RU"/>
              </w:rPr>
            </w:pPr>
          </w:p>
        </w:tc>
        <w:tc>
          <w:tcPr>
            <w:tcW w:w="1116" w:type="dxa"/>
            <w:tcBorders>
              <w:top w:val="nil"/>
              <w:left w:val="nil"/>
              <w:bottom w:val="single" w:sz="4" w:space="0" w:color="auto"/>
              <w:right w:val="single" w:sz="4" w:space="0" w:color="auto"/>
            </w:tcBorders>
            <w:shd w:val="clear" w:color="auto" w:fill="auto"/>
            <w:vAlign w:val="center"/>
            <w:hideMark/>
          </w:tcPr>
          <w:p w:rsidR="00DD2CDC" w:rsidRPr="00745379" w:rsidRDefault="00DD2CDC" w:rsidP="00DD2CDC">
            <w:pPr>
              <w:jc w:val="center"/>
              <w:rPr>
                <w:b/>
                <w:bCs/>
                <w:color w:val="000000"/>
                <w:sz w:val="20"/>
                <w:szCs w:val="20"/>
                <w:lang w:val="ru-RU"/>
              </w:rPr>
            </w:pPr>
            <w:r w:rsidRPr="00745379">
              <w:rPr>
                <w:b/>
                <w:bCs/>
                <w:color w:val="000000"/>
                <w:sz w:val="20"/>
                <w:szCs w:val="20"/>
                <w:lang w:val="ru-RU"/>
              </w:rPr>
              <w:t>Сумма вложений</w:t>
            </w:r>
          </w:p>
        </w:tc>
        <w:tc>
          <w:tcPr>
            <w:tcW w:w="1224" w:type="dxa"/>
            <w:tcBorders>
              <w:top w:val="nil"/>
              <w:left w:val="nil"/>
              <w:bottom w:val="single" w:sz="4" w:space="0" w:color="auto"/>
              <w:right w:val="single" w:sz="4" w:space="0" w:color="auto"/>
            </w:tcBorders>
            <w:shd w:val="clear" w:color="auto" w:fill="auto"/>
            <w:vAlign w:val="center"/>
            <w:hideMark/>
          </w:tcPr>
          <w:p w:rsidR="00DD2CDC" w:rsidRPr="00745379" w:rsidRDefault="00966EE6" w:rsidP="00966EE6">
            <w:pPr>
              <w:jc w:val="center"/>
              <w:rPr>
                <w:b/>
                <w:bCs/>
                <w:sz w:val="20"/>
                <w:szCs w:val="20"/>
                <w:lang w:val="ru-RU"/>
              </w:rPr>
            </w:pPr>
            <w:r w:rsidRPr="00745379">
              <w:rPr>
                <w:b/>
                <w:bCs/>
                <w:sz w:val="20"/>
                <w:szCs w:val="20"/>
                <w:lang w:val="ru-RU"/>
              </w:rPr>
              <w:t>Срок</w:t>
            </w:r>
            <w:r w:rsidR="00DD2CDC" w:rsidRPr="00745379">
              <w:rPr>
                <w:b/>
                <w:bCs/>
                <w:sz w:val="20"/>
                <w:szCs w:val="20"/>
                <w:lang w:val="ru-RU"/>
              </w:rPr>
              <w:t xml:space="preserve"> </w:t>
            </w:r>
            <w:r w:rsidRPr="00745379">
              <w:rPr>
                <w:b/>
                <w:bCs/>
                <w:sz w:val="20"/>
                <w:szCs w:val="20"/>
                <w:lang w:val="ru-RU"/>
              </w:rPr>
              <w:t>погаш</w:t>
            </w:r>
            <w:r w:rsidR="00DD2CDC" w:rsidRPr="00745379">
              <w:rPr>
                <w:b/>
                <w:bCs/>
                <w:sz w:val="20"/>
                <w:szCs w:val="20"/>
                <w:lang w:val="ru-RU"/>
              </w:rPr>
              <w:t>ения</w:t>
            </w:r>
            <w:r w:rsidRPr="00745379">
              <w:rPr>
                <w:b/>
                <w:bCs/>
                <w:sz w:val="20"/>
                <w:szCs w:val="20"/>
                <w:lang w:val="ru-RU"/>
              </w:rPr>
              <w:t xml:space="preserve"> (год)</w:t>
            </w:r>
          </w:p>
        </w:tc>
        <w:tc>
          <w:tcPr>
            <w:tcW w:w="1480" w:type="dxa"/>
            <w:tcBorders>
              <w:top w:val="nil"/>
              <w:left w:val="nil"/>
              <w:bottom w:val="single" w:sz="4" w:space="0" w:color="auto"/>
              <w:right w:val="single" w:sz="4" w:space="0" w:color="auto"/>
            </w:tcBorders>
            <w:shd w:val="clear" w:color="auto" w:fill="auto"/>
            <w:vAlign w:val="center"/>
            <w:hideMark/>
          </w:tcPr>
          <w:p w:rsidR="00DD2CDC" w:rsidRPr="00745379" w:rsidRDefault="00DD2CDC" w:rsidP="00DD2CDC">
            <w:pPr>
              <w:jc w:val="center"/>
              <w:rPr>
                <w:b/>
                <w:bCs/>
                <w:sz w:val="20"/>
                <w:szCs w:val="20"/>
                <w:lang w:val="ru-RU"/>
              </w:rPr>
            </w:pPr>
            <w:r w:rsidRPr="00745379">
              <w:rPr>
                <w:b/>
                <w:bCs/>
                <w:sz w:val="20"/>
                <w:szCs w:val="20"/>
                <w:lang w:val="ru-RU"/>
              </w:rPr>
              <w:t>Величина купонного дохода</w:t>
            </w:r>
            <w:proofErr w:type="gramStart"/>
            <w:r w:rsidRPr="00745379">
              <w:rPr>
                <w:b/>
                <w:bCs/>
                <w:sz w:val="20"/>
                <w:szCs w:val="20"/>
                <w:lang w:val="ru-RU"/>
              </w:rPr>
              <w:t xml:space="preserve"> (%)</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DD2CDC" w:rsidRPr="00745379" w:rsidRDefault="00DD2CDC" w:rsidP="00DD2CDC">
            <w:pPr>
              <w:jc w:val="center"/>
              <w:rPr>
                <w:b/>
                <w:bCs/>
                <w:sz w:val="20"/>
                <w:szCs w:val="20"/>
                <w:lang w:val="ru-RU"/>
              </w:rPr>
            </w:pPr>
            <w:r w:rsidRPr="00745379">
              <w:rPr>
                <w:b/>
                <w:bCs/>
                <w:sz w:val="20"/>
                <w:szCs w:val="20"/>
                <w:lang w:val="ru-RU"/>
              </w:rPr>
              <w:t>Сумма вложений</w:t>
            </w:r>
          </w:p>
        </w:tc>
        <w:tc>
          <w:tcPr>
            <w:tcW w:w="1224" w:type="dxa"/>
            <w:tcBorders>
              <w:top w:val="nil"/>
              <w:left w:val="nil"/>
              <w:bottom w:val="single" w:sz="4" w:space="0" w:color="auto"/>
              <w:right w:val="single" w:sz="4" w:space="0" w:color="auto"/>
            </w:tcBorders>
            <w:shd w:val="clear" w:color="auto" w:fill="auto"/>
            <w:vAlign w:val="center"/>
            <w:hideMark/>
          </w:tcPr>
          <w:p w:rsidR="00DD2CDC" w:rsidRPr="00745379" w:rsidRDefault="00966EE6" w:rsidP="00DD2CDC">
            <w:pPr>
              <w:jc w:val="center"/>
              <w:rPr>
                <w:b/>
                <w:bCs/>
                <w:sz w:val="20"/>
                <w:szCs w:val="20"/>
                <w:lang w:val="ru-RU"/>
              </w:rPr>
            </w:pPr>
            <w:r w:rsidRPr="00745379">
              <w:rPr>
                <w:b/>
                <w:bCs/>
                <w:sz w:val="20"/>
                <w:szCs w:val="20"/>
                <w:lang w:val="ru-RU"/>
              </w:rPr>
              <w:t>Срок погаш</w:t>
            </w:r>
            <w:r w:rsidR="00DD2CDC" w:rsidRPr="00745379">
              <w:rPr>
                <w:b/>
                <w:bCs/>
                <w:sz w:val="20"/>
                <w:szCs w:val="20"/>
                <w:lang w:val="ru-RU"/>
              </w:rPr>
              <w:t>ения</w:t>
            </w:r>
            <w:r w:rsidRPr="00745379">
              <w:rPr>
                <w:b/>
                <w:bCs/>
                <w:sz w:val="20"/>
                <w:szCs w:val="20"/>
                <w:lang w:val="ru-RU"/>
              </w:rPr>
              <w:t xml:space="preserve"> (год)</w:t>
            </w:r>
          </w:p>
        </w:tc>
        <w:tc>
          <w:tcPr>
            <w:tcW w:w="1573" w:type="dxa"/>
            <w:tcBorders>
              <w:top w:val="nil"/>
              <w:left w:val="nil"/>
              <w:bottom w:val="single" w:sz="4" w:space="0" w:color="auto"/>
              <w:right w:val="single" w:sz="4" w:space="0" w:color="auto"/>
            </w:tcBorders>
            <w:shd w:val="clear" w:color="auto" w:fill="auto"/>
            <w:vAlign w:val="center"/>
            <w:hideMark/>
          </w:tcPr>
          <w:p w:rsidR="00DD2CDC" w:rsidRPr="00745379" w:rsidRDefault="00DD2CDC" w:rsidP="00DD2CDC">
            <w:pPr>
              <w:jc w:val="center"/>
              <w:rPr>
                <w:b/>
                <w:bCs/>
                <w:sz w:val="20"/>
                <w:szCs w:val="20"/>
                <w:lang w:val="ru-RU"/>
              </w:rPr>
            </w:pPr>
            <w:r w:rsidRPr="00745379">
              <w:rPr>
                <w:b/>
                <w:bCs/>
                <w:sz w:val="20"/>
                <w:szCs w:val="20"/>
                <w:lang w:val="ru-RU"/>
              </w:rPr>
              <w:t>Величина купонного дохода</w:t>
            </w:r>
            <w:proofErr w:type="gramStart"/>
            <w:r w:rsidRPr="00745379">
              <w:rPr>
                <w:b/>
                <w:bCs/>
                <w:sz w:val="20"/>
                <w:szCs w:val="20"/>
                <w:lang w:val="ru-RU"/>
              </w:rPr>
              <w:t xml:space="preserve"> (%)</w:t>
            </w:r>
            <w:proofErr w:type="gramEnd"/>
          </w:p>
        </w:tc>
      </w:tr>
      <w:tr w:rsidR="00DD2CDC" w:rsidRPr="00A064AF" w:rsidTr="00DD2CDC">
        <w:trPr>
          <w:trHeight w:val="51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D2CDC" w:rsidRPr="003A16B3" w:rsidRDefault="00DD2CDC" w:rsidP="006C016A">
            <w:pPr>
              <w:rPr>
                <w:sz w:val="20"/>
                <w:szCs w:val="20"/>
                <w:lang w:val="ru-RU"/>
              </w:rPr>
            </w:pPr>
            <w:r w:rsidRPr="003A16B3">
              <w:rPr>
                <w:sz w:val="20"/>
                <w:szCs w:val="20"/>
                <w:lang w:val="ru-RU"/>
              </w:rPr>
              <w:t>Корпоративные облигации:</w:t>
            </w:r>
          </w:p>
        </w:tc>
        <w:tc>
          <w:tcPr>
            <w:tcW w:w="1116" w:type="dxa"/>
            <w:tcBorders>
              <w:top w:val="nil"/>
              <w:left w:val="nil"/>
              <w:bottom w:val="single" w:sz="4" w:space="0" w:color="auto"/>
              <w:right w:val="single" w:sz="4" w:space="0" w:color="auto"/>
            </w:tcBorders>
            <w:shd w:val="clear" w:color="auto" w:fill="auto"/>
            <w:vAlign w:val="center"/>
            <w:hideMark/>
          </w:tcPr>
          <w:p w:rsidR="00DD2CDC" w:rsidRPr="00596756" w:rsidRDefault="00DD2CDC" w:rsidP="00DD2CDC">
            <w:pPr>
              <w:ind w:firstLineChars="100" w:firstLine="200"/>
              <w:rPr>
                <w:sz w:val="20"/>
                <w:szCs w:val="20"/>
                <w:lang w:val="ru-RU"/>
              </w:rPr>
            </w:pPr>
            <w:r w:rsidRPr="00596756">
              <w:rPr>
                <w:sz w:val="20"/>
                <w:szCs w:val="20"/>
                <w:lang w:val="ru-RU"/>
              </w:rPr>
              <w:t> </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596756" w:rsidRDefault="00DD2CDC" w:rsidP="00DD2CDC">
            <w:pPr>
              <w:jc w:val="right"/>
              <w:rPr>
                <w:sz w:val="20"/>
                <w:szCs w:val="20"/>
                <w:lang w:val="ru-RU"/>
              </w:rPr>
            </w:pPr>
            <w:r w:rsidRPr="00596756">
              <w:rPr>
                <w:sz w:val="20"/>
                <w:szCs w:val="20"/>
                <w:lang w:val="ru-RU"/>
              </w:rPr>
              <w:t> </w:t>
            </w:r>
          </w:p>
        </w:tc>
        <w:tc>
          <w:tcPr>
            <w:tcW w:w="1480" w:type="dxa"/>
            <w:tcBorders>
              <w:top w:val="nil"/>
              <w:left w:val="nil"/>
              <w:bottom w:val="single" w:sz="4" w:space="0" w:color="auto"/>
              <w:right w:val="single" w:sz="4" w:space="0" w:color="auto"/>
            </w:tcBorders>
            <w:shd w:val="clear" w:color="auto" w:fill="auto"/>
            <w:noWrap/>
            <w:vAlign w:val="center"/>
            <w:hideMark/>
          </w:tcPr>
          <w:p w:rsidR="00DD2CDC" w:rsidRPr="00596756" w:rsidRDefault="00DD2CDC" w:rsidP="00DD2CDC">
            <w:pPr>
              <w:jc w:val="right"/>
              <w:rPr>
                <w:sz w:val="20"/>
                <w:szCs w:val="20"/>
                <w:lang w:val="ru-RU"/>
              </w:rPr>
            </w:pPr>
            <w:r w:rsidRPr="00596756">
              <w:rPr>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DD2CDC">
            <w:pPr>
              <w:jc w:val="right"/>
              <w:rPr>
                <w:sz w:val="20"/>
                <w:szCs w:val="20"/>
                <w:lang w:val="ru-RU"/>
              </w:rPr>
            </w:pPr>
            <w:r w:rsidRPr="00745379">
              <w:rPr>
                <w:sz w:val="20"/>
                <w:szCs w:val="20"/>
                <w:lang w:val="ru-RU"/>
              </w:rPr>
              <w:t> </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DD2CDC">
            <w:pPr>
              <w:jc w:val="right"/>
              <w:rPr>
                <w:sz w:val="20"/>
                <w:szCs w:val="20"/>
                <w:lang w:val="ru-RU"/>
              </w:rPr>
            </w:pPr>
            <w:r w:rsidRPr="00745379">
              <w:rPr>
                <w:sz w:val="20"/>
                <w:szCs w:val="20"/>
                <w:lang w:val="ru-RU"/>
              </w:rPr>
              <w:t> </w:t>
            </w:r>
          </w:p>
        </w:tc>
        <w:tc>
          <w:tcPr>
            <w:tcW w:w="1573"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DD2CDC">
            <w:pPr>
              <w:jc w:val="right"/>
              <w:rPr>
                <w:sz w:val="20"/>
                <w:szCs w:val="20"/>
                <w:lang w:val="ru-RU"/>
              </w:rPr>
            </w:pPr>
            <w:r w:rsidRPr="00745379">
              <w:rPr>
                <w:sz w:val="20"/>
                <w:szCs w:val="20"/>
                <w:lang w:val="ru-RU"/>
              </w:rPr>
              <w:t> </w:t>
            </w:r>
          </w:p>
        </w:tc>
      </w:tr>
      <w:tr w:rsidR="00B116B4" w:rsidRPr="00A064AF" w:rsidTr="00DD2CDC">
        <w:trPr>
          <w:trHeight w:val="510"/>
        </w:trPr>
        <w:tc>
          <w:tcPr>
            <w:tcW w:w="1780" w:type="dxa"/>
            <w:tcBorders>
              <w:top w:val="nil"/>
              <w:left w:val="single" w:sz="4" w:space="0" w:color="auto"/>
              <w:bottom w:val="single" w:sz="4" w:space="0" w:color="auto"/>
              <w:right w:val="single" w:sz="4" w:space="0" w:color="auto"/>
            </w:tcBorders>
            <w:shd w:val="clear" w:color="auto" w:fill="auto"/>
            <w:vAlign w:val="center"/>
          </w:tcPr>
          <w:p w:rsidR="00B116B4" w:rsidRPr="003A16B3" w:rsidRDefault="00B116B4" w:rsidP="006C016A">
            <w:pPr>
              <w:rPr>
                <w:sz w:val="20"/>
                <w:szCs w:val="20"/>
                <w:lang w:val="ru-RU"/>
              </w:rPr>
            </w:pPr>
            <w:r w:rsidRPr="003A16B3">
              <w:rPr>
                <w:sz w:val="20"/>
                <w:szCs w:val="20"/>
                <w:lang w:val="ru-RU"/>
              </w:rPr>
              <w:t xml:space="preserve">Санкт - Петербургская биржа </w:t>
            </w:r>
            <w:proofErr w:type="spellStart"/>
            <w:r w:rsidRPr="003A16B3">
              <w:rPr>
                <w:sz w:val="20"/>
                <w:szCs w:val="20"/>
                <w:lang w:val="ru-RU"/>
              </w:rPr>
              <w:t>ао</w:t>
            </w:r>
            <w:proofErr w:type="spellEnd"/>
          </w:p>
        </w:tc>
        <w:tc>
          <w:tcPr>
            <w:tcW w:w="1116" w:type="dxa"/>
            <w:tcBorders>
              <w:top w:val="nil"/>
              <w:left w:val="nil"/>
              <w:bottom w:val="single" w:sz="4" w:space="0" w:color="auto"/>
              <w:right w:val="single" w:sz="4" w:space="0" w:color="auto"/>
            </w:tcBorders>
            <w:shd w:val="clear" w:color="auto" w:fill="auto"/>
            <w:vAlign w:val="center"/>
          </w:tcPr>
          <w:p w:rsidR="00B116B4" w:rsidRPr="003A16B3" w:rsidRDefault="003A16B3" w:rsidP="008A72B9">
            <w:pPr>
              <w:ind w:firstLineChars="100" w:firstLine="200"/>
              <w:jc w:val="right"/>
              <w:rPr>
                <w:sz w:val="20"/>
                <w:szCs w:val="20"/>
                <w:highlight w:val="yellow"/>
                <w:lang w:val="ru-RU"/>
              </w:rPr>
            </w:pPr>
            <w:r w:rsidRPr="003A16B3">
              <w:rPr>
                <w:sz w:val="20"/>
                <w:szCs w:val="20"/>
                <w:lang w:val="ru-RU"/>
              </w:rPr>
              <w:t>7</w:t>
            </w:r>
          </w:p>
        </w:tc>
        <w:tc>
          <w:tcPr>
            <w:tcW w:w="1224" w:type="dxa"/>
            <w:tcBorders>
              <w:top w:val="nil"/>
              <w:left w:val="nil"/>
              <w:bottom w:val="single" w:sz="4" w:space="0" w:color="auto"/>
              <w:right w:val="single" w:sz="4" w:space="0" w:color="auto"/>
            </w:tcBorders>
            <w:shd w:val="clear" w:color="auto" w:fill="auto"/>
            <w:noWrap/>
            <w:vAlign w:val="center"/>
          </w:tcPr>
          <w:p w:rsidR="00B116B4" w:rsidRPr="00A064AF" w:rsidRDefault="00B116B4" w:rsidP="00DD2CDC">
            <w:pPr>
              <w:jc w:val="right"/>
              <w:rPr>
                <w:sz w:val="20"/>
                <w:szCs w:val="20"/>
                <w:highlight w:val="yellow"/>
                <w:lang w:val="ru-RU"/>
              </w:rPr>
            </w:pPr>
          </w:p>
        </w:tc>
        <w:tc>
          <w:tcPr>
            <w:tcW w:w="1480" w:type="dxa"/>
            <w:tcBorders>
              <w:top w:val="nil"/>
              <w:left w:val="nil"/>
              <w:bottom w:val="single" w:sz="4" w:space="0" w:color="auto"/>
              <w:right w:val="single" w:sz="4" w:space="0" w:color="auto"/>
            </w:tcBorders>
            <w:shd w:val="clear" w:color="auto" w:fill="auto"/>
            <w:noWrap/>
            <w:vAlign w:val="center"/>
          </w:tcPr>
          <w:p w:rsidR="00B116B4" w:rsidRPr="00A064AF" w:rsidRDefault="00B116B4" w:rsidP="00DD2CDC">
            <w:pPr>
              <w:jc w:val="right"/>
              <w:rPr>
                <w:sz w:val="20"/>
                <w:szCs w:val="20"/>
                <w:highlight w:val="yellow"/>
                <w:lang w:val="ru-RU"/>
              </w:rPr>
            </w:pPr>
          </w:p>
        </w:tc>
        <w:tc>
          <w:tcPr>
            <w:tcW w:w="1116" w:type="dxa"/>
            <w:tcBorders>
              <w:top w:val="nil"/>
              <w:left w:val="nil"/>
              <w:bottom w:val="single" w:sz="4" w:space="0" w:color="auto"/>
              <w:right w:val="single" w:sz="4" w:space="0" w:color="auto"/>
            </w:tcBorders>
            <w:shd w:val="clear" w:color="auto" w:fill="auto"/>
            <w:noWrap/>
            <w:vAlign w:val="center"/>
          </w:tcPr>
          <w:p w:rsidR="00B116B4" w:rsidRPr="00745379" w:rsidRDefault="008A72B9" w:rsidP="00DD2CDC">
            <w:pPr>
              <w:jc w:val="right"/>
              <w:rPr>
                <w:sz w:val="20"/>
                <w:szCs w:val="20"/>
              </w:rPr>
            </w:pPr>
            <w:r w:rsidRPr="00745379">
              <w:rPr>
                <w:sz w:val="20"/>
                <w:szCs w:val="20"/>
              </w:rPr>
              <w:t>15</w:t>
            </w:r>
          </w:p>
        </w:tc>
        <w:tc>
          <w:tcPr>
            <w:tcW w:w="1224" w:type="dxa"/>
            <w:tcBorders>
              <w:top w:val="nil"/>
              <w:left w:val="nil"/>
              <w:bottom w:val="single" w:sz="4" w:space="0" w:color="auto"/>
              <w:right w:val="single" w:sz="4" w:space="0" w:color="auto"/>
            </w:tcBorders>
            <w:shd w:val="clear" w:color="auto" w:fill="auto"/>
            <w:noWrap/>
            <w:vAlign w:val="center"/>
          </w:tcPr>
          <w:p w:rsidR="00B116B4" w:rsidRPr="00745379" w:rsidRDefault="00B116B4" w:rsidP="00DD2CDC">
            <w:pPr>
              <w:jc w:val="right"/>
              <w:rPr>
                <w:sz w:val="20"/>
                <w:szCs w:val="20"/>
                <w:lang w:val="ru-RU"/>
              </w:rPr>
            </w:pPr>
          </w:p>
        </w:tc>
        <w:tc>
          <w:tcPr>
            <w:tcW w:w="1573" w:type="dxa"/>
            <w:tcBorders>
              <w:top w:val="nil"/>
              <w:left w:val="nil"/>
              <w:bottom w:val="single" w:sz="4" w:space="0" w:color="auto"/>
              <w:right w:val="single" w:sz="4" w:space="0" w:color="auto"/>
            </w:tcBorders>
            <w:shd w:val="clear" w:color="auto" w:fill="auto"/>
            <w:noWrap/>
            <w:vAlign w:val="center"/>
          </w:tcPr>
          <w:p w:rsidR="00B116B4" w:rsidRPr="00745379" w:rsidRDefault="00B116B4" w:rsidP="00DD2CDC">
            <w:pPr>
              <w:jc w:val="right"/>
              <w:rPr>
                <w:sz w:val="20"/>
                <w:szCs w:val="20"/>
                <w:lang w:val="ru-RU"/>
              </w:rPr>
            </w:pPr>
          </w:p>
        </w:tc>
      </w:tr>
      <w:tr w:rsidR="00DD2CDC" w:rsidRPr="00A064AF" w:rsidTr="00150485">
        <w:trPr>
          <w:trHeight w:val="52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DD2CDC" w:rsidRPr="003A16B3" w:rsidRDefault="00DD2CDC" w:rsidP="00DD2CDC">
            <w:pPr>
              <w:jc w:val="right"/>
              <w:rPr>
                <w:color w:val="000000"/>
                <w:sz w:val="20"/>
                <w:szCs w:val="20"/>
                <w:lang w:val="ru-RU"/>
              </w:rPr>
            </w:pPr>
            <w:r w:rsidRPr="003A16B3">
              <w:rPr>
                <w:color w:val="000000"/>
                <w:sz w:val="20"/>
                <w:szCs w:val="20"/>
                <w:lang w:val="ru-RU"/>
              </w:rPr>
              <w:t>Ипотечный агент ТКБ-1 обл.</w:t>
            </w:r>
          </w:p>
        </w:tc>
        <w:tc>
          <w:tcPr>
            <w:tcW w:w="1116" w:type="dxa"/>
            <w:tcBorders>
              <w:top w:val="nil"/>
              <w:left w:val="nil"/>
              <w:bottom w:val="single" w:sz="4" w:space="0" w:color="auto"/>
              <w:right w:val="single" w:sz="4" w:space="0" w:color="auto"/>
            </w:tcBorders>
            <w:shd w:val="clear" w:color="auto" w:fill="auto"/>
            <w:vAlign w:val="center"/>
            <w:hideMark/>
          </w:tcPr>
          <w:p w:rsidR="00DD2CDC" w:rsidRPr="00596756" w:rsidRDefault="00596756" w:rsidP="006315B2">
            <w:pPr>
              <w:jc w:val="right"/>
              <w:rPr>
                <w:color w:val="000000"/>
                <w:sz w:val="20"/>
                <w:szCs w:val="20"/>
                <w:highlight w:val="yellow"/>
                <w:lang w:val="ru-RU"/>
              </w:rPr>
            </w:pPr>
            <w:r w:rsidRPr="00596756">
              <w:rPr>
                <w:color w:val="000000"/>
                <w:sz w:val="20"/>
                <w:szCs w:val="20"/>
                <w:lang w:val="ru-RU"/>
              </w:rPr>
              <w:t>111 244</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3A16B3" w:rsidRDefault="00DD2CDC" w:rsidP="00DD2CDC">
            <w:pPr>
              <w:jc w:val="right"/>
              <w:rPr>
                <w:sz w:val="20"/>
                <w:szCs w:val="20"/>
                <w:lang w:val="ru-RU"/>
              </w:rPr>
            </w:pPr>
            <w:r w:rsidRPr="003A16B3">
              <w:rPr>
                <w:sz w:val="20"/>
                <w:szCs w:val="20"/>
                <w:lang w:val="ru-RU"/>
              </w:rPr>
              <w:t>2045</w:t>
            </w:r>
          </w:p>
        </w:tc>
        <w:tc>
          <w:tcPr>
            <w:tcW w:w="1480" w:type="dxa"/>
            <w:tcBorders>
              <w:top w:val="nil"/>
              <w:left w:val="nil"/>
              <w:bottom w:val="single" w:sz="4" w:space="0" w:color="auto"/>
              <w:right w:val="single" w:sz="4" w:space="0" w:color="auto"/>
            </w:tcBorders>
            <w:shd w:val="clear" w:color="auto" w:fill="auto"/>
            <w:noWrap/>
            <w:vAlign w:val="center"/>
            <w:hideMark/>
          </w:tcPr>
          <w:p w:rsidR="00DD2CDC" w:rsidRPr="003A16B3" w:rsidRDefault="00DD2CDC" w:rsidP="00DD2CDC">
            <w:pPr>
              <w:jc w:val="right"/>
              <w:rPr>
                <w:sz w:val="20"/>
                <w:szCs w:val="20"/>
                <w:lang w:val="ru-RU"/>
              </w:rPr>
            </w:pPr>
            <w:r w:rsidRPr="003A16B3">
              <w:rPr>
                <w:sz w:val="20"/>
                <w:szCs w:val="20"/>
                <w:lang w:val="ru-RU"/>
              </w:rPr>
              <w:t>8</w:t>
            </w:r>
          </w:p>
        </w:tc>
        <w:tc>
          <w:tcPr>
            <w:tcW w:w="1116"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3A16B3">
            <w:pPr>
              <w:jc w:val="right"/>
              <w:rPr>
                <w:sz w:val="20"/>
                <w:szCs w:val="20"/>
                <w:lang w:val="ru-RU"/>
              </w:rPr>
            </w:pPr>
            <w:r w:rsidRPr="00745379">
              <w:rPr>
                <w:sz w:val="20"/>
                <w:szCs w:val="20"/>
                <w:lang w:val="ru-RU"/>
              </w:rPr>
              <w:t>108 4</w:t>
            </w:r>
            <w:r w:rsidR="003A16B3">
              <w:rPr>
                <w:sz w:val="20"/>
                <w:szCs w:val="20"/>
                <w:lang w:val="ru-RU"/>
              </w:rPr>
              <w:t>38</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DD2CDC">
            <w:pPr>
              <w:jc w:val="right"/>
              <w:rPr>
                <w:sz w:val="20"/>
                <w:szCs w:val="20"/>
                <w:lang w:val="ru-RU"/>
              </w:rPr>
            </w:pPr>
            <w:r w:rsidRPr="00745379">
              <w:rPr>
                <w:sz w:val="20"/>
                <w:szCs w:val="20"/>
                <w:lang w:val="ru-RU"/>
              </w:rPr>
              <w:t>2045</w:t>
            </w:r>
          </w:p>
        </w:tc>
        <w:tc>
          <w:tcPr>
            <w:tcW w:w="1573"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DD2CDC">
            <w:pPr>
              <w:jc w:val="right"/>
              <w:rPr>
                <w:sz w:val="20"/>
                <w:szCs w:val="20"/>
                <w:lang w:val="ru-RU"/>
              </w:rPr>
            </w:pPr>
            <w:r w:rsidRPr="00745379">
              <w:rPr>
                <w:sz w:val="20"/>
                <w:szCs w:val="20"/>
                <w:lang w:val="ru-RU"/>
              </w:rPr>
              <w:t>8</w:t>
            </w:r>
          </w:p>
        </w:tc>
      </w:tr>
      <w:tr w:rsidR="00DD2CDC" w:rsidRPr="00A064AF" w:rsidTr="00DD2CDC">
        <w:trPr>
          <w:trHeight w:val="51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DD2CDC" w:rsidRPr="003A16B3" w:rsidRDefault="00DD2CDC" w:rsidP="007E4EBE">
            <w:pPr>
              <w:ind w:firstLineChars="100" w:firstLine="200"/>
              <w:rPr>
                <w:b/>
                <w:bCs/>
                <w:sz w:val="20"/>
                <w:szCs w:val="20"/>
                <w:lang w:val="ru-RU"/>
              </w:rPr>
            </w:pPr>
            <w:r w:rsidRPr="003A16B3">
              <w:rPr>
                <w:b/>
                <w:bCs/>
                <w:sz w:val="20"/>
                <w:szCs w:val="20"/>
                <w:lang w:val="ru-RU"/>
              </w:rPr>
              <w:t>Итого долговые ценные бумаги</w:t>
            </w:r>
          </w:p>
        </w:tc>
        <w:tc>
          <w:tcPr>
            <w:tcW w:w="1116" w:type="dxa"/>
            <w:tcBorders>
              <w:top w:val="nil"/>
              <w:left w:val="nil"/>
              <w:bottom w:val="single" w:sz="4" w:space="0" w:color="auto"/>
              <w:right w:val="single" w:sz="4" w:space="0" w:color="auto"/>
            </w:tcBorders>
            <w:shd w:val="clear" w:color="auto" w:fill="auto"/>
            <w:vAlign w:val="center"/>
            <w:hideMark/>
          </w:tcPr>
          <w:p w:rsidR="00DD2CDC" w:rsidRPr="003A16B3" w:rsidRDefault="003A16B3" w:rsidP="00594839">
            <w:pPr>
              <w:jc w:val="right"/>
              <w:rPr>
                <w:b/>
                <w:bCs/>
                <w:sz w:val="20"/>
                <w:szCs w:val="20"/>
                <w:lang w:val="ru-RU"/>
              </w:rPr>
            </w:pPr>
            <w:r w:rsidRPr="003A16B3">
              <w:rPr>
                <w:b/>
                <w:bCs/>
                <w:sz w:val="20"/>
                <w:szCs w:val="20"/>
                <w:lang w:val="ru-RU"/>
              </w:rPr>
              <w:t>111 251</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3A16B3" w:rsidRDefault="00DD2CDC" w:rsidP="00DD2CDC">
            <w:pPr>
              <w:jc w:val="right"/>
              <w:rPr>
                <w:sz w:val="20"/>
                <w:szCs w:val="20"/>
                <w:lang w:val="ru-RU"/>
              </w:rPr>
            </w:pPr>
            <w:r w:rsidRPr="003A16B3">
              <w:rPr>
                <w:sz w:val="20"/>
                <w:szCs w:val="20"/>
                <w:lang w:val="ru-RU"/>
              </w:rPr>
              <w:t> </w:t>
            </w:r>
          </w:p>
        </w:tc>
        <w:tc>
          <w:tcPr>
            <w:tcW w:w="1480" w:type="dxa"/>
            <w:tcBorders>
              <w:top w:val="nil"/>
              <w:left w:val="nil"/>
              <w:bottom w:val="single" w:sz="4" w:space="0" w:color="auto"/>
              <w:right w:val="single" w:sz="4" w:space="0" w:color="auto"/>
            </w:tcBorders>
            <w:shd w:val="clear" w:color="auto" w:fill="auto"/>
            <w:noWrap/>
            <w:vAlign w:val="center"/>
            <w:hideMark/>
          </w:tcPr>
          <w:p w:rsidR="00DD2CDC" w:rsidRPr="003A16B3" w:rsidRDefault="00DD2CDC" w:rsidP="00DD2CDC">
            <w:pPr>
              <w:jc w:val="right"/>
              <w:rPr>
                <w:sz w:val="20"/>
                <w:szCs w:val="20"/>
                <w:lang w:val="ru-RU"/>
              </w:rPr>
            </w:pPr>
            <w:r w:rsidRPr="003A16B3">
              <w:rPr>
                <w:sz w:val="20"/>
                <w:szCs w:val="20"/>
                <w:lang w:val="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3A16B3">
            <w:pPr>
              <w:jc w:val="right"/>
              <w:rPr>
                <w:b/>
                <w:bCs/>
                <w:sz w:val="20"/>
                <w:szCs w:val="20"/>
              </w:rPr>
            </w:pPr>
            <w:r w:rsidRPr="00745379">
              <w:rPr>
                <w:b/>
                <w:bCs/>
                <w:sz w:val="20"/>
                <w:szCs w:val="20"/>
                <w:lang w:val="ru-RU"/>
              </w:rPr>
              <w:t>108 4</w:t>
            </w:r>
            <w:r w:rsidR="003A16B3">
              <w:rPr>
                <w:b/>
                <w:bCs/>
                <w:sz w:val="20"/>
                <w:szCs w:val="20"/>
                <w:lang w:val="ru-RU"/>
              </w:rPr>
              <w:t>53</w:t>
            </w:r>
          </w:p>
        </w:tc>
        <w:tc>
          <w:tcPr>
            <w:tcW w:w="1224"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DD2CDC">
            <w:pPr>
              <w:jc w:val="right"/>
              <w:rPr>
                <w:sz w:val="20"/>
                <w:szCs w:val="20"/>
                <w:lang w:val="ru-RU"/>
              </w:rPr>
            </w:pPr>
            <w:r w:rsidRPr="00745379">
              <w:rPr>
                <w:sz w:val="20"/>
                <w:szCs w:val="20"/>
                <w:lang w:val="ru-RU"/>
              </w:rPr>
              <w:t> </w:t>
            </w:r>
          </w:p>
        </w:tc>
        <w:tc>
          <w:tcPr>
            <w:tcW w:w="1573" w:type="dxa"/>
            <w:tcBorders>
              <w:top w:val="nil"/>
              <w:left w:val="nil"/>
              <w:bottom w:val="single" w:sz="4" w:space="0" w:color="auto"/>
              <w:right w:val="single" w:sz="4" w:space="0" w:color="auto"/>
            </w:tcBorders>
            <w:shd w:val="clear" w:color="auto" w:fill="auto"/>
            <w:noWrap/>
            <w:vAlign w:val="center"/>
            <w:hideMark/>
          </w:tcPr>
          <w:p w:rsidR="00DD2CDC" w:rsidRPr="00745379" w:rsidRDefault="00DD2CDC" w:rsidP="00DD2CDC">
            <w:pPr>
              <w:jc w:val="right"/>
              <w:rPr>
                <w:sz w:val="20"/>
                <w:szCs w:val="20"/>
                <w:lang w:val="ru-RU"/>
              </w:rPr>
            </w:pPr>
            <w:r w:rsidRPr="00745379">
              <w:rPr>
                <w:sz w:val="20"/>
                <w:szCs w:val="20"/>
                <w:lang w:val="ru-RU"/>
              </w:rPr>
              <w:t> </w:t>
            </w:r>
          </w:p>
        </w:tc>
      </w:tr>
    </w:tbl>
    <w:p w:rsidR="00C17FE8" w:rsidRPr="00A064AF" w:rsidRDefault="00C17FE8" w:rsidP="00C17FE8">
      <w:pPr>
        <w:rPr>
          <w:highlight w:val="yellow"/>
          <w:lang w:val="ru-RU"/>
        </w:rPr>
      </w:pPr>
    </w:p>
    <w:p w:rsidR="00C17FE8" w:rsidRPr="00A064AF" w:rsidRDefault="00C17FE8" w:rsidP="00C17FE8">
      <w:pPr>
        <w:pStyle w:val="Default"/>
        <w:rPr>
          <w:b/>
          <w:color w:val="auto"/>
          <w:sz w:val="20"/>
          <w:szCs w:val="20"/>
          <w:highlight w:val="yellow"/>
        </w:rPr>
      </w:pPr>
    </w:p>
    <w:p w:rsidR="00C17FE8" w:rsidRPr="00A064AF" w:rsidRDefault="00C17FE8" w:rsidP="00C17FE8">
      <w:pPr>
        <w:pStyle w:val="Default"/>
        <w:rPr>
          <w:b/>
          <w:color w:val="auto"/>
          <w:sz w:val="20"/>
          <w:szCs w:val="20"/>
          <w:highlight w:val="yellow"/>
        </w:rPr>
      </w:pPr>
    </w:p>
    <w:p w:rsidR="00C17FE8" w:rsidRPr="00745379" w:rsidRDefault="00C17FE8" w:rsidP="00550CF8">
      <w:pPr>
        <w:pStyle w:val="Default"/>
        <w:rPr>
          <w:color w:val="auto"/>
          <w:sz w:val="22"/>
          <w:szCs w:val="22"/>
        </w:rPr>
      </w:pPr>
      <w:r w:rsidRPr="00745379">
        <w:rPr>
          <w:b/>
          <w:color w:val="auto"/>
          <w:sz w:val="22"/>
          <w:szCs w:val="22"/>
        </w:rPr>
        <w:t>5.</w:t>
      </w:r>
      <w:r w:rsidR="00987428">
        <w:rPr>
          <w:b/>
          <w:color w:val="auto"/>
          <w:sz w:val="22"/>
          <w:szCs w:val="22"/>
        </w:rPr>
        <w:t>1.</w:t>
      </w:r>
      <w:r w:rsidR="00D363F8" w:rsidRPr="00745379">
        <w:rPr>
          <w:b/>
          <w:color w:val="auto"/>
          <w:sz w:val="22"/>
          <w:szCs w:val="22"/>
        </w:rPr>
        <w:t>5</w:t>
      </w:r>
      <w:r w:rsidRPr="00745379">
        <w:rPr>
          <w:b/>
          <w:color w:val="auto"/>
          <w:sz w:val="22"/>
          <w:szCs w:val="22"/>
        </w:rPr>
        <w:t>. Финансовые вложения в дочерние, зависимые организации и прочие участия</w:t>
      </w:r>
    </w:p>
    <w:p w:rsidR="00C17FE8" w:rsidRPr="00EC2EB8" w:rsidRDefault="00C17FE8" w:rsidP="00C17FE8">
      <w:pPr>
        <w:autoSpaceDE w:val="0"/>
        <w:autoSpaceDN w:val="0"/>
        <w:adjustRightInd w:val="0"/>
        <w:jc w:val="both"/>
        <w:outlineLvl w:val="0"/>
        <w:rPr>
          <w:szCs w:val="22"/>
          <w:lang w:val="ru-RU"/>
        </w:rPr>
      </w:pPr>
    </w:p>
    <w:p w:rsidR="00D47B5A" w:rsidRPr="00EC2EB8" w:rsidRDefault="00D47B5A" w:rsidP="00C17FE8">
      <w:pPr>
        <w:autoSpaceDE w:val="0"/>
        <w:autoSpaceDN w:val="0"/>
        <w:adjustRightInd w:val="0"/>
        <w:jc w:val="both"/>
        <w:outlineLvl w:val="0"/>
        <w:rPr>
          <w:szCs w:val="22"/>
          <w:lang w:val="ru-RU"/>
        </w:rPr>
      </w:pPr>
    </w:p>
    <w:p w:rsidR="00041E10" w:rsidRPr="00FF3496" w:rsidRDefault="00C17FE8" w:rsidP="00987428">
      <w:pPr>
        <w:autoSpaceDE w:val="0"/>
        <w:autoSpaceDN w:val="0"/>
        <w:adjustRightInd w:val="0"/>
        <w:ind w:firstLine="708"/>
        <w:jc w:val="both"/>
        <w:outlineLvl w:val="0"/>
        <w:rPr>
          <w:szCs w:val="22"/>
          <w:lang w:val="ru-RU"/>
        </w:rPr>
      </w:pPr>
      <w:r w:rsidRPr="00745379">
        <w:rPr>
          <w:szCs w:val="22"/>
          <w:lang w:val="ru-RU"/>
        </w:rPr>
        <w:t>Информация о финансовых вложениях в дочерние, зависимые организации и прочих участиях представлена с указанием объема вложений по каждому виду</w:t>
      </w:r>
      <w:r w:rsidR="00987428">
        <w:rPr>
          <w:szCs w:val="22"/>
          <w:lang w:val="ru-RU"/>
        </w:rPr>
        <w:t xml:space="preserve"> вложений и доли собственности.</w:t>
      </w:r>
    </w:p>
    <w:tbl>
      <w:tblPr>
        <w:tblW w:w="9513" w:type="dxa"/>
        <w:tblInd w:w="93" w:type="dxa"/>
        <w:tblLook w:val="04A0" w:firstRow="1" w:lastRow="0" w:firstColumn="1" w:lastColumn="0" w:noHBand="0" w:noVBand="1"/>
      </w:tblPr>
      <w:tblGrid>
        <w:gridCol w:w="3134"/>
        <w:gridCol w:w="1559"/>
        <w:gridCol w:w="367"/>
        <w:gridCol w:w="1192"/>
        <w:gridCol w:w="1701"/>
        <w:gridCol w:w="547"/>
        <w:gridCol w:w="1013"/>
      </w:tblGrid>
      <w:tr w:rsidR="00890D05" w:rsidRPr="00A064AF" w:rsidTr="00284637">
        <w:trPr>
          <w:trHeight w:val="780"/>
        </w:trPr>
        <w:tc>
          <w:tcPr>
            <w:tcW w:w="3134" w:type="dxa"/>
            <w:tcBorders>
              <w:top w:val="nil"/>
              <w:left w:val="nil"/>
              <w:bottom w:val="nil"/>
              <w:right w:val="nil"/>
            </w:tcBorders>
            <w:shd w:val="clear" w:color="auto" w:fill="auto"/>
            <w:vAlign w:val="center"/>
            <w:hideMark/>
          </w:tcPr>
          <w:p w:rsidR="00C17FE8" w:rsidRPr="00745379" w:rsidRDefault="00C17FE8" w:rsidP="00D753FA">
            <w:pPr>
              <w:rPr>
                <w:b/>
                <w:bCs/>
                <w:lang w:val="ru-RU"/>
              </w:rPr>
            </w:pPr>
          </w:p>
        </w:tc>
        <w:tc>
          <w:tcPr>
            <w:tcW w:w="1926" w:type="dxa"/>
            <w:gridSpan w:val="2"/>
            <w:tcBorders>
              <w:top w:val="nil"/>
              <w:left w:val="nil"/>
              <w:bottom w:val="single" w:sz="8" w:space="0" w:color="auto"/>
              <w:right w:val="nil"/>
            </w:tcBorders>
            <w:shd w:val="clear" w:color="auto" w:fill="auto"/>
            <w:noWrap/>
            <w:vAlign w:val="center"/>
            <w:hideMark/>
          </w:tcPr>
          <w:p w:rsidR="00C17FE8" w:rsidRPr="00745379" w:rsidRDefault="00C17FE8" w:rsidP="00D753FA">
            <w:pPr>
              <w:jc w:val="center"/>
              <w:rPr>
                <w:lang w:val="ru-RU"/>
              </w:rPr>
            </w:pPr>
            <w:r w:rsidRPr="00745379">
              <w:rPr>
                <w:lang w:val="ru-RU"/>
              </w:rPr>
              <w:t> </w:t>
            </w:r>
          </w:p>
        </w:tc>
        <w:tc>
          <w:tcPr>
            <w:tcW w:w="1192" w:type="dxa"/>
            <w:tcBorders>
              <w:top w:val="nil"/>
              <w:left w:val="nil"/>
              <w:bottom w:val="single" w:sz="8" w:space="0" w:color="auto"/>
              <w:right w:val="nil"/>
            </w:tcBorders>
            <w:shd w:val="clear" w:color="auto" w:fill="auto"/>
            <w:noWrap/>
            <w:vAlign w:val="bottom"/>
            <w:hideMark/>
          </w:tcPr>
          <w:p w:rsidR="00C17FE8" w:rsidRPr="00745379" w:rsidRDefault="00C17FE8" w:rsidP="00D753FA">
            <w:pPr>
              <w:rPr>
                <w:szCs w:val="22"/>
                <w:lang w:val="ru-RU"/>
              </w:rPr>
            </w:pPr>
            <w:r w:rsidRPr="00745379">
              <w:rPr>
                <w:szCs w:val="22"/>
                <w:lang w:val="ru-RU"/>
              </w:rPr>
              <w:t> </w:t>
            </w:r>
          </w:p>
        </w:tc>
        <w:tc>
          <w:tcPr>
            <w:tcW w:w="2248" w:type="dxa"/>
            <w:gridSpan w:val="2"/>
            <w:tcBorders>
              <w:top w:val="nil"/>
              <w:left w:val="nil"/>
              <w:bottom w:val="single" w:sz="8" w:space="0" w:color="auto"/>
              <w:right w:val="nil"/>
            </w:tcBorders>
            <w:shd w:val="clear" w:color="auto" w:fill="auto"/>
            <w:noWrap/>
            <w:vAlign w:val="bottom"/>
            <w:hideMark/>
          </w:tcPr>
          <w:p w:rsidR="00C17FE8" w:rsidRPr="00745379" w:rsidRDefault="00C17FE8" w:rsidP="00D753FA">
            <w:pPr>
              <w:rPr>
                <w:szCs w:val="22"/>
                <w:lang w:val="ru-RU"/>
              </w:rPr>
            </w:pPr>
            <w:r w:rsidRPr="00745379">
              <w:rPr>
                <w:szCs w:val="22"/>
                <w:lang w:val="ru-RU"/>
              </w:rPr>
              <w:t> </w:t>
            </w:r>
          </w:p>
        </w:tc>
        <w:tc>
          <w:tcPr>
            <w:tcW w:w="1013" w:type="dxa"/>
            <w:tcBorders>
              <w:top w:val="nil"/>
              <w:left w:val="nil"/>
              <w:bottom w:val="single" w:sz="8" w:space="0" w:color="auto"/>
              <w:right w:val="nil"/>
            </w:tcBorders>
            <w:shd w:val="clear" w:color="auto" w:fill="auto"/>
            <w:noWrap/>
            <w:vAlign w:val="bottom"/>
            <w:hideMark/>
          </w:tcPr>
          <w:p w:rsidR="00C17FE8" w:rsidRPr="00745379" w:rsidRDefault="00C17FE8" w:rsidP="00D753FA">
            <w:pPr>
              <w:jc w:val="right"/>
              <w:rPr>
                <w:sz w:val="16"/>
                <w:szCs w:val="16"/>
                <w:lang w:val="ru-RU"/>
              </w:rPr>
            </w:pPr>
            <w:proofErr w:type="spellStart"/>
            <w:r w:rsidRPr="00745379">
              <w:rPr>
                <w:sz w:val="16"/>
                <w:szCs w:val="16"/>
                <w:lang w:val="ru-RU"/>
              </w:rPr>
              <w:t>тыс</w:t>
            </w:r>
            <w:proofErr w:type="gramStart"/>
            <w:r w:rsidRPr="00745379">
              <w:rPr>
                <w:sz w:val="16"/>
                <w:szCs w:val="16"/>
                <w:lang w:val="ru-RU"/>
              </w:rPr>
              <w:t>.р</w:t>
            </w:r>
            <w:proofErr w:type="gramEnd"/>
            <w:r w:rsidRPr="00745379">
              <w:rPr>
                <w:sz w:val="16"/>
                <w:szCs w:val="16"/>
                <w:lang w:val="ru-RU"/>
              </w:rPr>
              <w:t>уб</w:t>
            </w:r>
            <w:proofErr w:type="spellEnd"/>
            <w:r w:rsidRPr="00745379">
              <w:rPr>
                <w:sz w:val="16"/>
                <w:szCs w:val="16"/>
                <w:lang w:val="ru-RU"/>
              </w:rPr>
              <w:t>.</w:t>
            </w:r>
          </w:p>
        </w:tc>
      </w:tr>
      <w:tr w:rsidR="00890D05" w:rsidRPr="00A064AF" w:rsidTr="00284637">
        <w:trPr>
          <w:trHeight w:val="300"/>
        </w:trPr>
        <w:tc>
          <w:tcPr>
            <w:tcW w:w="3134"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C17FE8" w:rsidRPr="00A064AF" w:rsidRDefault="00C17FE8" w:rsidP="00D753FA">
            <w:pPr>
              <w:jc w:val="center"/>
              <w:rPr>
                <w:sz w:val="20"/>
                <w:szCs w:val="20"/>
                <w:highlight w:val="yellow"/>
                <w:lang w:val="ru-RU"/>
              </w:rPr>
            </w:pPr>
            <w:r w:rsidRPr="00745379">
              <w:rPr>
                <w:sz w:val="20"/>
                <w:szCs w:val="20"/>
                <w:lang w:val="ru-RU"/>
              </w:rPr>
              <w:t>Наименование</w:t>
            </w:r>
          </w:p>
        </w:tc>
        <w:tc>
          <w:tcPr>
            <w:tcW w:w="3118" w:type="dxa"/>
            <w:gridSpan w:val="3"/>
            <w:tcBorders>
              <w:top w:val="nil"/>
              <w:left w:val="nil"/>
              <w:bottom w:val="single" w:sz="4" w:space="0" w:color="auto"/>
              <w:right w:val="single" w:sz="4" w:space="0" w:color="auto"/>
            </w:tcBorders>
            <w:shd w:val="clear" w:color="auto" w:fill="auto"/>
            <w:vAlign w:val="center"/>
            <w:hideMark/>
          </w:tcPr>
          <w:p w:rsidR="00C17FE8" w:rsidRPr="00A064AF" w:rsidRDefault="00C17FE8" w:rsidP="00745379">
            <w:pPr>
              <w:jc w:val="center"/>
              <w:rPr>
                <w:b/>
                <w:bCs/>
                <w:sz w:val="20"/>
                <w:szCs w:val="20"/>
                <w:highlight w:val="yellow"/>
                <w:lang w:val="ru-RU"/>
              </w:rPr>
            </w:pPr>
            <w:r w:rsidRPr="00745379">
              <w:rPr>
                <w:b/>
                <w:bCs/>
                <w:sz w:val="20"/>
                <w:szCs w:val="20"/>
                <w:lang w:val="ru-RU"/>
              </w:rPr>
              <w:t>01.0</w:t>
            </w:r>
            <w:r w:rsidR="00745379" w:rsidRPr="00745379">
              <w:rPr>
                <w:b/>
                <w:bCs/>
                <w:sz w:val="20"/>
                <w:szCs w:val="20"/>
                <w:lang w:val="ru-RU"/>
              </w:rPr>
              <w:t>7</w:t>
            </w:r>
            <w:r w:rsidRPr="00745379">
              <w:rPr>
                <w:b/>
                <w:bCs/>
                <w:sz w:val="20"/>
                <w:szCs w:val="20"/>
                <w:lang w:val="ru-RU"/>
              </w:rPr>
              <w:t>.2014</w:t>
            </w:r>
          </w:p>
        </w:tc>
        <w:tc>
          <w:tcPr>
            <w:tcW w:w="3261" w:type="dxa"/>
            <w:gridSpan w:val="3"/>
            <w:tcBorders>
              <w:top w:val="nil"/>
              <w:left w:val="nil"/>
              <w:bottom w:val="single" w:sz="4" w:space="0" w:color="auto"/>
              <w:right w:val="single" w:sz="4" w:space="0" w:color="auto"/>
            </w:tcBorders>
            <w:shd w:val="clear" w:color="auto" w:fill="auto"/>
            <w:noWrap/>
            <w:vAlign w:val="center"/>
            <w:hideMark/>
          </w:tcPr>
          <w:p w:rsidR="00C17FE8" w:rsidRPr="00745379" w:rsidRDefault="00C17FE8" w:rsidP="00D753FA">
            <w:pPr>
              <w:jc w:val="center"/>
              <w:rPr>
                <w:b/>
                <w:bCs/>
                <w:sz w:val="20"/>
                <w:szCs w:val="20"/>
                <w:lang w:val="ru-RU"/>
              </w:rPr>
            </w:pPr>
            <w:r w:rsidRPr="00745379">
              <w:rPr>
                <w:b/>
                <w:bCs/>
                <w:sz w:val="20"/>
                <w:szCs w:val="20"/>
                <w:lang w:val="ru-RU"/>
              </w:rPr>
              <w:t>01.01.2014</w:t>
            </w:r>
          </w:p>
        </w:tc>
      </w:tr>
      <w:tr w:rsidR="00890D05" w:rsidRPr="00A064AF" w:rsidTr="00284637">
        <w:trPr>
          <w:trHeight w:val="900"/>
        </w:trPr>
        <w:tc>
          <w:tcPr>
            <w:tcW w:w="3134" w:type="dxa"/>
            <w:vMerge/>
            <w:tcBorders>
              <w:top w:val="single" w:sz="8" w:space="0" w:color="auto"/>
              <w:left w:val="single" w:sz="4" w:space="0" w:color="auto"/>
              <w:bottom w:val="single" w:sz="4" w:space="0" w:color="000000"/>
              <w:right w:val="single" w:sz="4" w:space="0" w:color="auto"/>
            </w:tcBorders>
            <w:vAlign w:val="center"/>
            <w:hideMark/>
          </w:tcPr>
          <w:p w:rsidR="00C17FE8" w:rsidRPr="00A064AF" w:rsidRDefault="00C17FE8" w:rsidP="00D753FA">
            <w:pPr>
              <w:rPr>
                <w:sz w:val="20"/>
                <w:szCs w:val="20"/>
                <w:highlight w:val="yellow"/>
                <w:lang w:val="ru-RU"/>
              </w:rPr>
            </w:pPr>
          </w:p>
        </w:tc>
        <w:tc>
          <w:tcPr>
            <w:tcW w:w="1559" w:type="dxa"/>
            <w:tcBorders>
              <w:top w:val="nil"/>
              <w:left w:val="nil"/>
              <w:bottom w:val="single" w:sz="4" w:space="0" w:color="auto"/>
              <w:right w:val="nil"/>
            </w:tcBorders>
            <w:shd w:val="clear" w:color="auto" w:fill="auto"/>
            <w:vAlign w:val="center"/>
            <w:hideMark/>
          </w:tcPr>
          <w:p w:rsidR="00C17FE8" w:rsidRPr="00745379" w:rsidRDefault="00C17FE8" w:rsidP="00D753FA">
            <w:pPr>
              <w:jc w:val="center"/>
              <w:rPr>
                <w:b/>
                <w:bCs/>
                <w:sz w:val="20"/>
                <w:szCs w:val="20"/>
                <w:lang w:val="ru-RU"/>
              </w:rPr>
            </w:pPr>
            <w:r w:rsidRPr="00745379">
              <w:rPr>
                <w:b/>
                <w:bCs/>
                <w:sz w:val="20"/>
                <w:szCs w:val="20"/>
                <w:lang w:val="ru-RU"/>
              </w:rPr>
              <w:t>% доли участия (% прав голоса, если отличается)</w:t>
            </w: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rsidR="00C17FE8" w:rsidRPr="00745379" w:rsidRDefault="00C17FE8" w:rsidP="00D753FA">
            <w:pPr>
              <w:jc w:val="center"/>
              <w:rPr>
                <w:b/>
                <w:bCs/>
                <w:sz w:val="20"/>
                <w:szCs w:val="20"/>
                <w:lang w:val="ru-RU"/>
              </w:rPr>
            </w:pPr>
            <w:r w:rsidRPr="00745379">
              <w:rPr>
                <w:b/>
                <w:bCs/>
                <w:sz w:val="20"/>
                <w:szCs w:val="20"/>
                <w:lang w:val="ru-RU"/>
              </w:rPr>
              <w:t>Сумма вложений</w:t>
            </w:r>
          </w:p>
        </w:tc>
        <w:tc>
          <w:tcPr>
            <w:tcW w:w="1701" w:type="dxa"/>
            <w:tcBorders>
              <w:top w:val="nil"/>
              <w:left w:val="nil"/>
              <w:bottom w:val="single" w:sz="4" w:space="0" w:color="auto"/>
              <w:right w:val="nil"/>
            </w:tcBorders>
            <w:shd w:val="clear" w:color="auto" w:fill="auto"/>
            <w:vAlign w:val="center"/>
            <w:hideMark/>
          </w:tcPr>
          <w:p w:rsidR="00C17FE8" w:rsidRPr="00745379" w:rsidRDefault="00C17FE8" w:rsidP="00D753FA">
            <w:pPr>
              <w:jc w:val="center"/>
              <w:rPr>
                <w:b/>
                <w:bCs/>
                <w:sz w:val="20"/>
                <w:szCs w:val="20"/>
                <w:lang w:val="ru-RU"/>
              </w:rPr>
            </w:pPr>
            <w:r w:rsidRPr="00745379">
              <w:rPr>
                <w:b/>
                <w:bCs/>
                <w:sz w:val="20"/>
                <w:szCs w:val="20"/>
                <w:lang w:val="ru-RU"/>
              </w:rPr>
              <w:t>% доли участия (% прав голоса, если отличается)</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C17FE8" w:rsidRPr="00745379" w:rsidRDefault="00C17FE8" w:rsidP="00D753FA">
            <w:pPr>
              <w:jc w:val="center"/>
              <w:rPr>
                <w:b/>
                <w:bCs/>
                <w:sz w:val="20"/>
                <w:szCs w:val="20"/>
                <w:lang w:val="ru-RU"/>
              </w:rPr>
            </w:pPr>
            <w:r w:rsidRPr="00745379">
              <w:rPr>
                <w:b/>
                <w:bCs/>
                <w:sz w:val="20"/>
                <w:szCs w:val="20"/>
                <w:lang w:val="ru-RU"/>
              </w:rPr>
              <w:t>Сумма вложений</w:t>
            </w:r>
          </w:p>
        </w:tc>
      </w:tr>
      <w:tr w:rsidR="00890D05" w:rsidRPr="00A064AF" w:rsidTr="00284637">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17FE8" w:rsidRPr="00041E10" w:rsidRDefault="00C17FE8" w:rsidP="00D753FA">
            <w:pPr>
              <w:rPr>
                <w:sz w:val="20"/>
                <w:szCs w:val="20"/>
                <w:lang w:val="ru-RU"/>
              </w:rPr>
            </w:pPr>
            <w:r w:rsidRPr="00041E10">
              <w:rPr>
                <w:sz w:val="20"/>
                <w:szCs w:val="20"/>
                <w:lang w:val="ru-RU"/>
              </w:rPr>
              <w:t xml:space="preserve">ОАО "ОБЛИК"                                       </w:t>
            </w: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041E10" w:rsidRDefault="00C17FE8" w:rsidP="00D753FA">
            <w:pPr>
              <w:jc w:val="right"/>
              <w:rPr>
                <w:sz w:val="20"/>
                <w:szCs w:val="20"/>
                <w:lang w:val="ru-RU"/>
              </w:rPr>
            </w:pPr>
            <w:r w:rsidRPr="00041E10">
              <w:rPr>
                <w:sz w:val="20"/>
                <w:szCs w:val="20"/>
                <w:lang w:val="ru-RU"/>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17FE8" w:rsidRPr="00262C97" w:rsidRDefault="00C17FE8" w:rsidP="00D753FA">
            <w:pPr>
              <w:jc w:val="right"/>
              <w:rPr>
                <w:sz w:val="20"/>
                <w:szCs w:val="20"/>
                <w:lang w:val="ru-RU"/>
              </w:rPr>
            </w:pPr>
            <w:r w:rsidRPr="00262C97">
              <w:rPr>
                <w:sz w:val="20"/>
                <w:szCs w:val="20"/>
                <w:lang w:val="ru-RU"/>
              </w:rPr>
              <w:t>15 000</w:t>
            </w:r>
          </w:p>
        </w:tc>
        <w:tc>
          <w:tcPr>
            <w:tcW w:w="1701" w:type="dxa"/>
            <w:tcBorders>
              <w:top w:val="nil"/>
              <w:left w:val="nil"/>
              <w:bottom w:val="single" w:sz="4" w:space="0" w:color="auto"/>
              <w:right w:val="single" w:sz="4" w:space="0" w:color="auto"/>
            </w:tcBorders>
            <w:shd w:val="clear" w:color="auto" w:fill="auto"/>
            <w:noWrap/>
            <w:vAlign w:val="center"/>
            <w:hideMark/>
          </w:tcPr>
          <w:p w:rsidR="00C17FE8" w:rsidRPr="00745379" w:rsidRDefault="00C17FE8" w:rsidP="00D753FA">
            <w:pPr>
              <w:jc w:val="right"/>
              <w:rPr>
                <w:sz w:val="20"/>
                <w:szCs w:val="20"/>
                <w:lang w:val="ru-RU"/>
              </w:rPr>
            </w:pPr>
            <w:r w:rsidRPr="00745379">
              <w:rPr>
                <w:sz w:val="20"/>
                <w:szCs w:val="20"/>
                <w:lang w:val="ru-RU"/>
              </w:rPr>
              <w:t>100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17FE8" w:rsidRPr="00745379" w:rsidRDefault="00C17FE8" w:rsidP="00D753FA">
            <w:pPr>
              <w:jc w:val="right"/>
              <w:rPr>
                <w:sz w:val="20"/>
                <w:szCs w:val="20"/>
                <w:lang w:val="ru-RU"/>
              </w:rPr>
            </w:pPr>
            <w:r w:rsidRPr="00745379">
              <w:rPr>
                <w:sz w:val="20"/>
                <w:szCs w:val="20"/>
                <w:lang w:val="ru-RU"/>
              </w:rPr>
              <w:t>15 000</w:t>
            </w:r>
          </w:p>
        </w:tc>
      </w:tr>
      <w:tr w:rsidR="00890D05" w:rsidRPr="00A064AF" w:rsidTr="00284637">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17FE8" w:rsidRPr="00041E10" w:rsidRDefault="00C17FE8" w:rsidP="00D753FA">
            <w:pPr>
              <w:rPr>
                <w:sz w:val="20"/>
                <w:szCs w:val="20"/>
                <w:lang w:val="ru-RU"/>
              </w:rPr>
            </w:pPr>
            <w:proofErr w:type="spellStart"/>
            <w:r w:rsidRPr="00041E10">
              <w:rPr>
                <w:sz w:val="20"/>
                <w:szCs w:val="20"/>
                <w:lang w:val="ru-RU"/>
              </w:rPr>
              <w:t>ОО</w:t>
            </w:r>
            <w:proofErr w:type="gramStart"/>
            <w:r w:rsidRPr="00041E10">
              <w:rPr>
                <w:sz w:val="20"/>
                <w:szCs w:val="20"/>
                <w:lang w:val="ru-RU"/>
              </w:rPr>
              <w:t>О"</w:t>
            </w:r>
            <w:proofErr w:type="gramEnd"/>
            <w:r w:rsidRPr="00041E10">
              <w:rPr>
                <w:sz w:val="20"/>
                <w:szCs w:val="20"/>
                <w:lang w:val="ru-RU"/>
              </w:rPr>
              <w:t>Тритайл</w:t>
            </w:r>
            <w:proofErr w:type="spellEnd"/>
            <w:r w:rsidRPr="00041E10">
              <w:rPr>
                <w:sz w:val="20"/>
                <w:szCs w:val="20"/>
                <w:lang w:val="ru-RU"/>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041E10" w:rsidRDefault="00C17FE8" w:rsidP="00D753FA">
            <w:pPr>
              <w:jc w:val="right"/>
              <w:rPr>
                <w:sz w:val="20"/>
                <w:szCs w:val="20"/>
                <w:lang w:val="ru-RU"/>
              </w:rPr>
            </w:pPr>
            <w:r w:rsidRPr="00041E10">
              <w:rPr>
                <w:sz w:val="20"/>
                <w:szCs w:val="20"/>
                <w:lang w:val="ru-RU"/>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17FE8" w:rsidRPr="00262C97" w:rsidRDefault="00C17FE8" w:rsidP="00D753FA">
            <w:pPr>
              <w:jc w:val="right"/>
              <w:rPr>
                <w:sz w:val="20"/>
                <w:szCs w:val="20"/>
                <w:lang w:val="ru-RU"/>
              </w:rPr>
            </w:pPr>
            <w:r w:rsidRPr="00262C97">
              <w:rPr>
                <w:sz w:val="20"/>
                <w:szCs w:val="20"/>
                <w:lang w:val="ru-RU"/>
              </w:rPr>
              <w:t>404 460</w:t>
            </w:r>
          </w:p>
        </w:tc>
        <w:tc>
          <w:tcPr>
            <w:tcW w:w="1701" w:type="dxa"/>
            <w:tcBorders>
              <w:top w:val="nil"/>
              <w:left w:val="nil"/>
              <w:bottom w:val="single" w:sz="4" w:space="0" w:color="auto"/>
              <w:right w:val="single" w:sz="4" w:space="0" w:color="auto"/>
            </w:tcBorders>
            <w:shd w:val="clear" w:color="auto" w:fill="auto"/>
            <w:noWrap/>
            <w:vAlign w:val="center"/>
            <w:hideMark/>
          </w:tcPr>
          <w:p w:rsidR="00C17FE8" w:rsidRPr="00745379" w:rsidRDefault="00C17FE8" w:rsidP="00D753FA">
            <w:pPr>
              <w:jc w:val="right"/>
              <w:rPr>
                <w:sz w:val="20"/>
                <w:szCs w:val="20"/>
                <w:lang w:val="ru-RU"/>
              </w:rPr>
            </w:pPr>
            <w:r w:rsidRPr="00745379">
              <w:rPr>
                <w:sz w:val="20"/>
                <w:szCs w:val="20"/>
                <w:lang w:val="ru-RU"/>
              </w:rPr>
              <w:t>100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17FE8" w:rsidRPr="00745379" w:rsidRDefault="00C17FE8" w:rsidP="00D753FA">
            <w:pPr>
              <w:jc w:val="right"/>
              <w:rPr>
                <w:sz w:val="20"/>
                <w:szCs w:val="20"/>
                <w:lang w:val="ru-RU"/>
              </w:rPr>
            </w:pPr>
            <w:r w:rsidRPr="00745379">
              <w:rPr>
                <w:sz w:val="20"/>
                <w:szCs w:val="20"/>
                <w:lang w:val="ru-RU"/>
              </w:rPr>
              <w:t>404 460</w:t>
            </w:r>
          </w:p>
        </w:tc>
      </w:tr>
      <w:tr w:rsidR="00890D05" w:rsidRPr="00A064AF" w:rsidTr="00284637">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17FE8" w:rsidRPr="00041E10" w:rsidRDefault="00C17FE8" w:rsidP="00D753FA">
            <w:pPr>
              <w:rPr>
                <w:sz w:val="20"/>
                <w:szCs w:val="20"/>
              </w:rPr>
            </w:pPr>
            <w:r w:rsidRPr="00041E10">
              <w:rPr>
                <w:sz w:val="20"/>
                <w:szCs w:val="20"/>
              </w:rPr>
              <w:t xml:space="preserve">CIS FACTORS HOLDINGS B.V.                         </w:t>
            </w:r>
          </w:p>
        </w:tc>
        <w:tc>
          <w:tcPr>
            <w:tcW w:w="1559" w:type="dxa"/>
            <w:tcBorders>
              <w:top w:val="nil"/>
              <w:left w:val="nil"/>
              <w:bottom w:val="single" w:sz="4" w:space="0" w:color="auto"/>
              <w:right w:val="single" w:sz="4" w:space="0" w:color="auto"/>
            </w:tcBorders>
            <w:shd w:val="clear" w:color="auto" w:fill="auto"/>
            <w:noWrap/>
            <w:vAlign w:val="center"/>
            <w:hideMark/>
          </w:tcPr>
          <w:p w:rsidR="00C17FE8" w:rsidRPr="00041E10" w:rsidRDefault="00C17FE8" w:rsidP="00D753FA">
            <w:pPr>
              <w:jc w:val="right"/>
              <w:rPr>
                <w:sz w:val="20"/>
                <w:szCs w:val="20"/>
                <w:lang w:val="ru-RU"/>
              </w:rPr>
            </w:pPr>
            <w:r w:rsidRPr="00041E10">
              <w:rPr>
                <w:sz w:val="20"/>
                <w:szCs w:val="20"/>
                <w:lang w:val="ru-RU"/>
              </w:rPr>
              <w:t>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C17FE8" w:rsidRPr="00262C97" w:rsidRDefault="00C17FE8" w:rsidP="00C17FE8">
            <w:pPr>
              <w:rPr>
                <w:sz w:val="20"/>
                <w:szCs w:val="20"/>
                <w:lang w:val="ru-RU"/>
              </w:rPr>
            </w:pPr>
            <w:r w:rsidRPr="00262C97">
              <w:rPr>
                <w:sz w:val="20"/>
                <w:szCs w:val="20"/>
                <w:lang w:val="ru-RU"/>
              </w:rPr>
              <w:t xml:space="preserve">                     0</w:t>
            </w:r>
          </w:p>
        </w:tc>
        <w:tc>
          <w:tcPr>
            <w:tcW w:w="1701" w:type="dxa"/>
            <w:tcBorders>
              <w:top w:val="nil"/>
              <w:left w:val="nil"/>
              <w:bottom w:val="single" w:sz="4" w:space="0" w:color="auto"/>
              <w:right w:val="single" w:sz="4" w:space="0" w:color="auto"/>
            </w:tcBorders>
            <w:shd w:val="clear" w:color="auto" w:fill="auto"/>
            <w:noWrap/>
            <w:vAlign w:val="center"/>
            <w:hideMark/>
          </w:tcPr>
          <w:p w:rsidR="00C17FE8" w:rsidRPr="00745379" w:rsidRDefault="00C17FE8" w:rsidP="00D753FA">
            <w:pPr>
              <w:jc w:val="right"/>
              <w:rPr>
                <w:sz w:val="20"/>
                <w:szCs w:val="20"/>
                <w:lang w:val="ru-RU"/>
              </w:rPr>
            </w:pPr>
            <w:r w:rsidRPr="00745379">
              <w:rPr>
                <w:sz w:val="20"/>
                <w:szCs w:val="20"/>
                <w:lang w:val="ru-RU"/>
              </w:rPr>
              <w:t>40</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17FE8" w:rsidRPr="00745379" w:rsidRDefault="00C17FE8" w:rsidP="00D753FA">
            <w:pPr>
              <w:jc w:val="right"/>
              <w:rPr>
                <w:sz w:val="20"/>
                <w:szCs w:val="20"/>
                <w:lang w:val="ru-RU"/>
              </w:rPr>
            </w:pPr>
            <w:r w:rsidRPr="00745379">
              <w:rPr>
                <w:sz w:val="20"/>
                <w:szCs w:val="20"/>
                <w:lang w:val="ru-RU"/>
              </w:rPr>
              <w:t>120621</w:t>
            </w:r>
          </w:p>
        </w:tc>
      </w:tr>
      <w:tr w:rsidR="00890D05" w:rsidRPr="00A064AF" w:rsidTr="00284637">
        <w:trPr>
          <w:trHeight w:val="315"/>
        </w:trPr>
        <w:tc>
          <w:tcPr>
            <w:tcW w:w="3134" w:type="dxa"/>
            <w:tcBorders>
              <w:top w:val="nil"/>
              <w:left w:val="single" w:sz="4" w:space="0" w:color="auto"/>
              <w:bottom w:val="single" w:sz="8" w:space="0" w:color="auto"/>
              <w:right w:val="single" w:sz="4" w:space="0" w:color="auto"/>
            </w:tcBorders>
            <w:shd w:val="clear" w:color="auto" w:fill="auto"/>
            <w:vAlign w:val="center"/>
            <w:hideMark/>
          </w:tcPr>
          <w:p w:rsidR="00C17FE8" w:rsidRPr="00041E10" w:rsidRDefault="00C17FE8" w:rsidP="00D753FA">
            <w:pPr>
              <w:rPr>
                <w:b/>
                <w:bCs/>
                <w:sz w:val="20"/>
                <w:szCs w:val="20"/>
                <w:lang w:val="ru-RU"/>
              </w:rPr>
            </w:pPr>
            <w:r w:rsidRPr="00041E10">
              <w:rPr>
                <w:b/>
                <w:bCs/>
                <w:sz w:val="20"/>
                <w:szCs w:val="20"/>
                <w:lang w:val="ru-RU"/>
              </w:rPr>
              <w:t xml:space="preserve">Итого </w:t>
            </w:r>
          </w:p>
        </w:tc>
        <w:tc>
          <w:tcPr>
            <w:tcW w:w="1559" w:type="dxa"/>
            <w:tcBorders>
              <w:top w:val="nil"/>
              <w:left w:val="nil"/>
              <w:bottom w:val="single" w:sz="8" w:space="0" w:color="auto"/>
              <w:right w:val="single" w:sz="4" w:space="0" w:color="auto"/>
            </w:tcBorders>
            <w:shd w:val="clear" w:color="auto" w:fill="auto"/>
            <w:noWrap/>
            <w:vAlign w:val="center"/>
            <w:hideMark/>
          </w:tcPr>
          <w:p w:rsidR="00C17FE8" w:rsidRPr="00041E10" w:rsidRDefault="00C17FE8" w:rsidP="00D753FA">
            <w:pPr>
              <w:jc w:val="right"/>
              <w:rPr>
                <w:sz w:val="20"/>
                <w:szCs w:val="20"/>
                <w:lang w:val="ru-RU"/>
              </w:rPr>
            </w:pPr>
            <w:r w:rsidRPr="00041E10">
              <w:rPr>
                <w:sz w:val="20"/>
                <w:szCs w:val="20"/>
                <w:lang w:val="ru-RU"/>
              </w:rPr>
              <w:t> </w:t>
            </w:r>
          </w:p>
        </w:tc>
        <w:tc>
          <w:tcPr>
            <w:tcW w:w="1559" w:type="dxa"/>
            <w:gridSpan w:val="2"/>
            <w:tcBorders>
              <w:top w:val="nil"/>
              <w:left w:val="nil"/>
              <w:bottom w:val="single" w:sz="8" w:space="0" w:color="auto"/>
              <w:right w:val="single" w:sz="4" w:space="0" w:color="auto"/>
            </w:tcBorders>
            <w:shd w:val="clear" w:color="auto" w:fill="auto"/>
            <w:noWrap/>
            <w:vAlign w:val="center"/>
            <w:hideMark/>
          </w:tcPr>
          <w:p w:rsidR="00C17FE8" w:rsidRPr="00041E10" w:rsidRDefault="00262C97" w:rsidP="00041E10">
            <w:pPr>
              <w:jc w:val="right"/>
              <w:rPr>
                <w:b/>
                <w:sz w:val="20"/>
                <w:szCs w:val="20"/>
              </w:rPr>
            </w:pPr>
            <w:r w:rsidRPr="00BE456E">
              <w:rPr>
                <w:b/>
                <w:sz w:val="20"/>
                <w:szCs w:val="20"/>
                <w:lang w:val="ru-RU"/>
              </w:rPr>
              <w:t xml:space="preserve">419 </w:t>
            </w:r>
            <w:r w:rsidR="00041E10">
              <w:rPr>
                <w:b/>
                <w:sz w:val="20"/>
                <w:szCs w:val="20"/>
              </w:rPr>
              <w:t>460</w:t>
            </w:r>
          </w:p>
        </w:tc>
        <w:tc>
          <w:tcPr>
            <w:tcW w:w="1701" w:type="dxa"/>
            <w:tcBorders>
              <w:top w:val="nil"/>
              <w:left w:val="nil"/>
              <w:bottom w:val="single" w:sz="8" w:space="0" w:color="auto"/>
              <w:right w:val="single" w:sz="4" w:space="0" w:color="auto"/>
            </w:tcBorders>
            <w:shd w:val="clear" w:color="auto" w:fill="auto"/>
            <w:noWrap/>
            <w:vAlign w:val="center"/>
            <w:hideMark/>
          </w:tcPr>
          <w:p w:rsidR="00C17FE8" w:rsidRPr="00BE456E" w:rsidRDefault="00C17FE8" w:rsidP="00D753FA">
            <w:pPr>
              <w:jc w:val="right"/>
              <w:rPr>
                <w:b/>
                <w:sz w:val="20"/>
                <w:szCs w:val="20"/>
                <w:lang w:val="ru-RU"/>
              </w:rPr>
            </w:pPr>
            <w:r w:rsidRPr="00BE456E">
              <w:rPr>
                <w:b/>
                <w:sz w:val="20"/>
                <w:szCs w:val="20"/>
                <w:lang w:val="ru-RU"/>
              </w:rPr>
              <w:t> </w:t>
            </w:r>
          </w:p>
        </w:tc>
        <w:tc>
          <w:tcPr>
            <w:tcW w:w="1560" w:type="dxa"/>
            <w:gridSpan w:val="2"/>
            <w:tcBorders>
              <w:top w:val="nil"/>
              <w:left w:val="nil"/>
              <w:bottom w:val="single" w:sz="8" w:space="0" w:color="auto"/>
              <w:right w:val="single" w:sz="4" w:space="0" w:color="auto"/>
            </w:tcBorders>
            <w:shd w:val="clear" w:color="auto" w:fill="auto"/>
            <w:noWrap/>
            <w:vAlign w:val="center"/>
            <w:hideMark/>
          </w:tcPr>
          <w:p w:rsidR="00C17FE8" w:rsidRPr="00041E10" w:rsidRDefault="00C17FE8" w:rsidP="00041E10">
            <w:pPr>
              <w:jc w:val="right"/>
              <w:rPr>
                <w:b/>
                <w:sz w:val="20"/>
                <w:szCs w:val="20"/>
              </w:rPr>
            </w:pPr>
            <w:r w:rsidRPr="00BE456E">
              <w:rPr>
                <w:b/>
                <w:sz w:val="20"/>
                <w:szCs w:val="20"/>
                <w:lang w:val="ru-RU"/>
              </w:rPr>
              <w:t xml:space="preserve">540 </w:t>
            </w:r>
            <w:r w:rsidR="00041E10">
              <w:rPr>
                <w:b/>
                <w:sz w:val="20"/>
                <w:szCs w:val="20"/>
              </w:rPr>
              <w:t>081</w:t>
            </w:r>
          </w:p>
        </w:tc>
      </w:tr>
    </w:tbl>
    <w:p w:rsidR="00C17FE8" w:rsidRPr="00A064AF" w:rsidRDefault="00C17FE8" w:rsidP="00C17FE8">
      <w:pPr>
        <w:autoSpaceDE w:val="0"/>
        <w:autoSpaceDN w:val="0"/>
        <w:adjustRightInd w:val="0"/>
        <w:jc w:val="both"/>
        <w:outlineLvl w:val="0"/>
        <w:rPr>
          <w:highlight w:val="yellow"/>
          <w:lang w:val="ru-RU"/>
        </w:rPr>
      </w:pPr>
    </w:p>
    <w:p w:rsidR="00C17FE8" w:rsidRDefault="00C17FE8" w:rsidP="00C17FE8">
      <w:pPr>
        <w:autoSpaceDE w:val="0"/>
        <w:autoSpaceDN w:val="0"/>
        <w:adjustRightInd w:val="0"/>
        <w:jc w:val="both"/>
        <w:outlineLvl w:val="0"/>
        <w:rPr>
          <w:highlight w:val="yellow"/>
          <w:lang w:val="ru-RU"/>
        </w:rPr>
      </w:pPr>
    </w:p>
    <w:p w:rsidR="00272C1A" w:rsidRDefault="00272C1A" w:rsidP="00272C1A">
      <w:pPr>
        <w:autoSpaceDE w:val="0"/>
        <w:autoSpaceDN w:val="0"/>
        <w:adjustRightInd w:val="0"/>
        <w:ind w:firstLine="708"/>
        <w:jc w:val="both"/>
        <w:outlineLvl w:val="0"/>
        <w:rPr>
          <w:lang w:val="ru-RU"/>
        </w:rPr>
      </w:pPr>
      <w:r w:rsidRPr="00A96A90">
        <w:rPr>
          <w:lang w:val="ru-RU"/>
        </w:rPr>
        <w:t xml:space="preserve">В </w:t>
      </w:r>
      <w:r>
        <w:rPr>
          <w:lang w:val="ru-RU"/>
        </w:rPr>
        <w:t>1-м квартале 2014 г.</w:t>
      </w:r>
      <w:r w:rsidRPr="00A96A90">
        <w:rPr>
          <w:lang w:val="ru-RU"/>
        </w:rPr>
        <w:t xml:space="preserve"> произошло выбытие инвестиций в компанию </w:t>
      </w:r>
      <w:proofErr w:type="spellStart"/>
      <w:r w:rsidRPr="00A96A90">
        <w:rPr>
          <w:szCs w:val="22"/>
          <w:lang w:val="ru-RU"/>
        </w:rPr>
        <w:t>СиАйЭс</w:t>
      </w:r>
      <w:proofErr w:type="spellEnd"/>
      <w:r w:rsidRPr="00A96A90">
        <w:rPr>
          <w:szCs w:val="22"/>
          <w:lang w:val="ru-RU"/>
        </w:rPr>
        <w:t xml:space="preserve"> </w:t>
      </w:r>
      <w:proofErr w:type="spellStart"/>
      <w:r w:rsidRPr="00A96A90">
        <w:rPr>
          <w:szCs w:val="22"/>
          <w:lang w:val="ru-RU"/>
        </w:rPr>
        <w:t>Факторс</w:t>
      </w:r>
      <w:proofErr w:type="spellEnd"/>
      <w:r w:rsidRPr="00A96A90">
        <w:rPr>
          <w:szCs w:val="22"/>
          <w:lang w:val="ru-RU"/>
        </w:rPr>
        <w:t xml:space="preserve"> Холдинг Б.В.</w:t>
      </w:r>
      <w:r w:rsidRPr="00A96A90">
        <w:rPr>
          <w:lang w:val="ru-RU"/>
        </w:rPr>
        <w:t xml:space="preserve">, учтенных на балансе на дату выбытия по стоимости </w:t>
      </w:r>
      <w:r w:rsidRPr="00CB5CD7">
        <w:rPr>
          <w:lang w:val="ru-RU"/>
        </w:rPr>
        <w:t xml:space="preserve">129 576 </w:t>
      </w:r>
      <w:r w:rsidRPr="00A96A90">
        <w:rPr>
          <w:lang w:val="ru-RU"/>
        </w:rPr>
        <w:t>тысяч рублей. Финансовый результат от выбытия</w:t>
      </w:r>
      <w:r w:rsidR="00084122">
        <w:rPr>
          <w:lang w:val="ru-RU"/>
        </w:rPr>
        <w:t xml:space="preserve"> инвестиций в </w:t>
      </w:r>
      <w:r w:rsidR="00084122" w:rsidRPr="00A96A90">
        <w:rPr>
          <w:lang w:val="ru-RU"/>
        </w:rPr>
        <w:t xml:space="preserve">компанию </w:t>
      </w:r>
      <w:proofErr w:type="spellStart"/>
      <w:r w:rsidR="00084122" w:rsidRPr="00A96A90">
        <w:rPr>
          <w:szCs w:val="22"/>
          <w:lang w:val="ru-RU"/>
        </w:rPr>
        <w:t>СиАйЭс</w:t>
      </w:r>
      <w:proofErr w:type="spellEnd"/>
      <w:r w:rsidR="00084122" w:rsidRPr="00A96A90">
        <w:rPr>
          <w:szCs w:val="22"/>
          <w:lang w:val="ru-RU"/>
        </w:rPr>
        <w:t xml:space="preserve"> </w:t>
      </w:r>
      <w:proofErr w:type="spellStart"/>
      <w:r w:rsidR="00084122" w:rsidRPr="00A96A90">
        <w:rPr>
          <w:szCs w:val="22"/>
          <w:lang w:val="ru-RU"/>
        </w:rPr>
        <w:t>Факторс</w:t>
      </w:r>
      <w:proofErr w:type="spellEnd"/>
      <w:r w:rsidR="00084122" w:rsidRPr="00A96A90">
        <w:rPr>
          <w:szCs w:val="22"/>
          <w:lang w:val="ru-RU"/>
        </w:rPr>
        <w:t xml:space="preserve"> Холдинг Б.В.</w:t>
      </w:r>
      <w:r w:rsidRPr="00A96A90">
        <w:rPr>
          <w:lang w:val="ru-RU"/>
        </w:rPr>
        <w:t xml:space="preserve"> составил </w:t>
      </w:r>
      <w:r w:rsidRPr="00CB5CD7">
        <w:rPr>
          <w:lang w:val="ru-RU"/>
        </w:rPr>
        <w:t xml:space="preserve">110 577  </w:t>
      </w:r>
      <w:r w:rsidRPr="00A96A90">
        <w:rPr>
          <w:lang w:val="ru-RU"/>
        </w:rPr>
        <w:t xml:space="preserve">тысяч  рублей. Данный финансовый результат отражен в </w:t>
      </w:r>
      <w:r w:rsidR="00084122">
        <w:rPr>
          <w:lang w:val="ru-RU"/>
        </w:rPr>
        <w:t xml:space="preserve"> </w:t>
      </w:r>
      <w:r w:rsidR="00084122">
        <w:t>I</w:t>
      </w:r>
      <w:r w:rsidR="00084122" w:rsidRPr="00084122">
        <w:rPr>
          <w:lang w:val="ru-RU"/>
        </w:rPr>
        <w:t xml:space="preserve"> </w:t>
      </w:r>
      <w:r w:rsidR="00084122">
        <w:rPr>
          <w:lang w:val="ru-RU"/>
        </w:rPr>
        <w:t xml:space="preserve">квартале 2014 года в </w:t>
      </w:r>
      <w:r w:rsidRPr="00A96A90">
        <w:rPr>
          <w:lang w:val="ru-RU"/>
        </w:rPr>
        <w:t>составе прочих расходов.</w:t>
      </w:r>
    </w:p>
    <w:p w:rsidR="00272C1A" w:rsidRDefault="00272C1A" w:rsidP="00C17FE8">
      <w:pPr>
        <w:autoSpaceDE w:val="0"/>
        <w:autoSpaceDN w:val="0"/>
        <w:adjustRightInd w:val="0"/>
        <w:jc w:val="both"/>
        <w:outlineLvl w:val="0"/>
        <w:rPr>
          <w:highlight w:val="yellow"/>
          <w:lang w:val="ru-RU"/>
        </w:rPr>
      </w:pPr>
    </w:p>
    <w:p w:rsidR="00272C1A" w:rsidRPr="00A064AF" w:rsidRDefault="00272C1A" w:rsidP="00C17FE8">
      <w:pPr>
        <w:autoSpaceDE w:val="0"/>
        <w:autoSpaceDN w:val="0"/>
        <w:adjustRightInd w:val="0"/>
        <w:jc w:val="both"/>
        <w:outlineLvl w:val="0"/>
        <w:rPr>
          <w:highlight w:val="yellow"/>
          <w:lang w:val="ru-RU"/>
        </w:rPr>
      </w:pPr>
    </w:p>
    <w:p w:rsidR="00C17FE8" w:rsidRPr="00A064AF" w:rsidRDefault="00C17FE8" w:rsidP="00C17FE8">
      <w:pPr>
        <w:pStyle w:val="Default"/>
        <w:rPr>
          <w:sz w:val="20"/>
          <w:szCs w:val="20"/>
          <w:highlight w:val="yellow"/>
        </w:rPr>
      </w:pPr>
    </w:p>
    <w:p w:rsidR="00C17FE8" w:rsidRPr="00EC2EB8" w:rsidRDefault="00C17FE8" w:rsidP="00550CF8">
      <w:pPr>
        <w:rPr>
          <w:b/>
          <w:szCs w:val="22"/>
          <w:lang w:val="ru-RU"/>
        </w:rPr>
      </w:pPr>
      <w:r w:rsidRPr="00556BA8">
        <w:rPr>
          <w:b/>
          <w:szCs w:val="22"/>
          <w:lang w:val="ru-RU"/>
        </w:rPr>
        <w:t>5.</w:t>
      </w:r>
      <w:r w:rsidR="00987428">
        <w:rPr>
          <w:b/>
          <w:szCs w:val="22"/>
          <w:lang w:val="ru-RU"/>
        </w:rPr>
        <w:t>1.</w:t>
      </w:r>
      <w:r w:rsidR="00D363F8" w:rsidRPr="00556BA8">
        <w:rPr>
          <w:b/>
          <w:szCs w:val="22"/>
          <w:lang w:val="ru-RU"/>
        </w:rPr>
        <w:t>6</w:t>
      </w:r>
      <w:r w:rsidRPr="00556BA8">
        <w:rPr>
          <w:b/>
          <w:szCs w:val="22"/>
          <w:lang w:val="ru-RU"/>
        </w:rPr>
        <w:t>. Чистые вложения в ценные бумаги, удерживаемые до погашения</w:t>
      </w:r>
    </w:p>
    <w:p w:rsidR="00D47B5A" w:rsidRPr="00EC2EB8" w:rsidRDefault="00D47B5A" w:rsidP="002D7C3F">
      <w:pPr>
        <w:ind w:firstLine="708"/>
        <w:rPr>
          <w:b/>
          <w:szCs w:val="22"/>
          <w:lang w:val="ru-RU"/>
        </w:rPr>
      </w:pPr>
    </w:p>
    <w:p w:rsidR="00C17FE8" w:rsidRPr="00556BA8" w:rsidRDefault="00C17FE8" w:rsidP="00C17FE8">
      <w:pPr>
        <w:rPr>
          <w:b/>
          <w:szCs w:val="22"/>
          <w:lang w:val="ru-RU"/>
        </w:rPr>
      </w:pPr>
    </w:p>
    <w:p w:rsidR="00C17FE8" w:rsidRDefault="00C17FE8" w:rsidP="006617A5">
      <w:pPr>
        <w:ind w:firstLine="708"/>
        <w:jc w:val="both"/>
        <w:rPr>
          <w:szCs w:val="22"/>
          <w:lang w:val="ru-RU"/>
        </w:rPr>
      </w:pPr>
      <w:r w:rsidRPr="00556BA8">
        <w:rPr>
          <w:szCs w:val="22"/>
          <w:lang w:val="ru-RU"/>
        </w:rPr>
        <w:t>Информация о чистых вложениях в ценные бумаги, удерживаемые до погашения, представлена за вычетом сформированных по ним резервов на возможные потери в разрезе видов ценных бумаг (российские государственные облигации, российские муниципальные облигации, облигации Банка России, корпоративные облигации) и раскрытием информации об объемах вложений по основным секторам и видам экономической деятельности.</w:t>
      </w:r>
    </w:p>
    <w:p w:rsidR="003D026C" w:rsidRPr="00556BA8" w:rsidRDefault="003D026C" w:rsidP="006617A5">
      <w:pPr>
        <w:ind w:firstLine="708"/>
        <w:jc w:val="both"/>
        <w:rPr>
          <w:szCs w:val="22"/>
          <w:lang w:val="ru-RU"/>
        </w:rPr>
      </w:pPr>
    </w:p>
    <w:p w:rsidR="00C17FE8" w:rsidRPr="00A064AF" w:rsidRDefault="00C17FE8" w:rsidP="00C17FE8">
      <w:pPr>
        <w:jc w:val="both"/>
        <w:rPr>
          <w:szCs w:val="22"/>
          <w:highlight w:val="yellow"/>
          <w:lang w:val="ru-RU"/>
        </w:rPr>
      </w:pPr>
    </w:p>
    <w:tbl>
      <w:tblPr>
        <w:tblW w:w="9513" w:type="dxa"/>
        <w:tblInd w:w="93" w:type="dxa"/>
        <w:tblLook w:val="04A0" w:firstRow="1" w:lastRow="0" w:firstColumn="1" w:lastColumn="0" w:noHBand="0" w:noVBand="1"/>
      </w:tblPr>
      <w:tblGrid>
        <w:gridCol w:w="3843"/>
        <w:gridCol w:w="2835"/>
        <w:gridCol w:w="2835"/>
      </w:tblGrid>
      <w:tr w:rsidR="00890D05" w:rsidRPr="00A064AF" w:rsidTr="00A96A90">
        <w:trPr>
          <w:trHeight w:val="480"/>
        </w:trPr>
        <w:tc>
          <w:tcPr>
            <w:tcW w:w="6678" w:type="dxa"/>
            <w:gridSpan w:val="2"/>
            <w:tcBorders>
              <w:top w:val="nil"/>
              <w:left w:val="nil"/>
              <w:bottom w:val="nil"/>
              <w:right w:val="nil"/>
            </w:tcBorders>
            <w:shd w:val="clear" w:color="auto" w:fill="auto"/>
            <w:vAlign w:val="bottom"/>
            <w:hideMark/>
          </w:tcPr>
          <w:p w:rsidR="00284637" w:rsidRPr="00A064AF" w:rsidRDefault="00284637" w:rsidP="00284637">
            <w:pPr>
              <w:rPr>
                <w:sz w:val="20"/>
                <w:szCs w:val="20"/>
                <w:highlight w:val="yellow"/>
                <w:lang w:val="ru-RU"/>
              </w:rPr>
            </w:pPr>
          </w:p>
        </w:tc>
        <w:tc>
          <w:tcPr>
            <w:tcW w:w="2835" w:type="dxa"/>
            <w:tcBorders>
              <w:top w:val="nil"/>
              <w:left w:val="nil"/>
              <w:bottom w:val="single" w:sz="8" w:space="0" w:color="auto"/>
              <w:right w:val="nil"/>
            </w:tcBorders>
            <w:shd w:val="clear" w:color="auto" w:fill="auto"/>
            <w:noWrap/>
            <w:vAlign w:val="bottom"/>
            <w:hideMark/>
          </w:tcPr>
          <w:p w:rsidR="00284637" w:rsidRPr="00556BA8" w:rsidRDefault="00284637" w:rsidP="00D753FA">
            <w:pPr>
              <w:jc w:val="right"/>
              <w:rPr>
                <w:sz w:val="20"/>
                <w:szCs w:val="20"/>
                <w:lang w:val="ru-RU"/>
              </w:rPr>
            </w:pPr>
            <w:proofErr w:type="spellStart"/>
            <w:r w:rsidRPr="00556BA8">
              <w:rPr>
                <w:sz w:val="20"/>
                <w:szCs w:val="20"/>
                <w:lang w:val="ru-RU"/>
              </w:rPr>
              <w:t>тыс</w:t>
            </w:r>
            <w:proofErr w:type="gramStart"/>
            <w:r w:rsidRPr="00556BA8">
              <w:rPr>
                <w:sz w:val="20"/>
                <w:szCs w:val="20"/>
                <w:lang w:val="ru-RU"/>
              </w:rPr>
              <w:t>.р</w:t>
            </w:r>
            <w:proofErr w:type="gramEnd"/>
            <w:r w:rsidRPr="00556BA8">
              <w:rPr>
                <w:sz w:val="20"/>
                <w:szCs w:val="20"/>
                <w:lang w:val="ru-RU"/>
              </w:rPr>
              <w:t>уб</w:t>
            </w:r>
            <w:proofErr w:type="spellEnd"/>
            <w:r w:rsidRPr="00556BA8">
              <w:rPr>
                <w:sz w:val="20"/>
                <w:szCs w:val="20"/>
                <w:lang w:val="ru-RU"/>
              </w:rPr>
              <w:t>.</w:t>
            </w:r>
          </w:p>
        </w:tc>
      </w:tr>
      <w:tr w:rsidR="00890D05" w:rsidRPr="00A064AF" w:rsidTr="00A96A90">
        <w:trPr>
          <w:trHeight w:val="300"/>
        </w:trPr>
        <w:tc>
          <w:tcPr>
            <w:tcW w:w="38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FE8" w:rsidRPr="00556BA8" w:rsidRDefault="00C17FE8" w:rsidP="00D753FA">
            <w:pPr>
              <w:jc w:val="center"/>
              <w:rPr>
                <w:sz w:val="20"/>
                <w:szCs w:val="20"/>
                <w:lang w:val="ru-RU"/>
              </w:rPr>
            </w:pPr>
            <w:r w:rsidRPr="00556BA8">
              <w:rPr>
                <w:sz w:val="20"/>
                <w:szCs w:val="20"/>
                <w:lang w:val="ru-RU"/>
              </w:rPr>
              <w:t>Наименование</w:t>
            </w:r>
          </w:p>
        </w:tc>
        <w:tc>
          <w:tcPr>
            <w:tcW w:w="2835" w:type="dxa"/>
            <w:tcBorders>
              <w:top w:val="single" w:sz="8" w:space="0" w:color="auto"/>
              <w:left w:val="nil"/>
              <w:bottom w:val="single" w:sz="4" w:space="0" w:color="auto"/>
              <w:right w:val="nil"/>
            </w:tcBorders>
            <w:shd w:val="clear" w:color="auto" w:fill="auto"/>
            <w:vAlign w:val="center"/>
            <w:hideMark/>
          </w:tcPr>
          <w:p w:rsidR="00C17FE8" w:rsidRPr="00556BA8" w:rsidRDefault="00C17FE8" w:rsidP="00556BA8">
            <w:pPr>
              <w:jc w:val="center"/>
              <w:rPr>
                <w:b/>
                <w:bCs/>
                <w:sz w:val="20"/>
                <w:szCs w:val="20"/>
                <w:lang w:val="ru-RU"/>
              </w:rPr>
            </w:pPr>
            <w:r w:rsidRPr="00556BA8">
              <w:rPr>
                <w:b/>
                <w:bCs/>
                <w:sz w:val="20"/>
                <w:szCs w:val="20"/>
                <w:lang w:val="ru-RU"/>
              </w:rPr>
              <w:t>01.0</w:t>
            </w:r>
            <w:r w:rsidR="00556BA8" w:rsidRPr="00556BA8">
              <w:rPr>
                <w:b/>
                <w:bCs/>
                <w:sz w:val="20"/>
                <w:szCs w:val="20"/>
                <w:lang w:val="ru-RU"/>
              </w:rPr>
              <w:t>7</w:t>
            </w:r>
            <w:r w:rsidRPr="00556BA8">
              <w:rPr>
                <w:b/>
                <w:bCs/>
                <w:sz w:val="20"/>
                <w:szCs w:val="20"/>
                <w:lang w:val="ru-RU"/>
              </w:rPr>
              <w:t>.2014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C17FE8" w:rsidRPr="00556BA8" w:rsidRDefault="00C17FE8" w:rsidP="00D753FA">
            <w:pPr>
              <w:jc w:val="center"/>
              <w:rPr>
                <w:b/>
                <w:bCs/>
                <w:sz w:val="20"/>
                <w:szCs w:val="20"/>
                <w:lang w:val="ru-RU"/>
              </w:rPr>
            </w:pPr>
            <w:r w:rsidRPr="00556BA8">
              <w:rPr>
                <w:b/>
                <w:bCs/>
                <w:sz w:val="20"/>
                <w:szCs w:val="20"/>
                <w:lang w:val="ru-RU"/>
              </w:rPr>
              <w:t>01.01.2014</w:t>
            </w:r>
          </w:p>
        </w:tc>
      </w:tr>
      <w:tr w:rsidR="00890D05" w:rsidRPr="00A064AF" w:rsidTr="00A96A9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BE456E" w:rsidRDefault="00C17FE8" w:rsidP="00AC25F1">
            <w:pPr>
              <w:ind w:firstLineChars="100" w:firstLine="200"/>
              <w:rPr>
                <w:sz w:val="20"/>
                <w:szCs w:val="20"/>
                <w:lang w:val="ru-RU"/>
              </w:rPr>
            </w:pPr>
            <w:r w:rsidRPr="00BE456E">
              <w:rPr>
                <w:sz w:val="20"/>
                <w:szCs w:val="20"/>
                <w:lang w:val="ru-RU"/>
              </w:rPr>
              <w:t>Еврооблигации иностранных компаний</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BE456E" w:rsidRDefault="00C17FE8" w:rsidP="00D753FA">
            <w:pPr>
              <w:jc w:val="right"/>
              <w:rPr>
                <w:sz w:val="20"/>
                <w:szCs w:val="20"/>
                <w:lang w:val="ru-RU"/>
              </w:rPr>
            </w:pPr>
            <w:r w:rsidRPr="00BE456E">
              <w:rPr>
                <w:sz w:val="20"/>
                <w:szCs w:val="20"/>
                <w:lang w:val="ru-RU"/>
              </w:rPr>
              <w:t>0</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97 370</w:t>
            </w:r>
          </w:p>
        </w:tc>
      </w:tr>
      <w:tr w:rsidR="00890D05" w:rsidRPr="00A064AF" w:rsidTr="00A96A9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BE456E" w:rsidRDefault="00C17FE8" w:rsidP="00AC25F1">
            <w:pPr>
              <w:ind w:firstLineChars="100" w:firstLine="200"/>
              <w:rPr>
                <w:sz w:val="20"/>
                <w:szCs w:val="20"/>
                <w:lang w:val="ru-RU"/>
              </w:rPr>
            </w:pPr>
            <w:r w:rsidRPr="00BE456E">
              <w:rPr>
                <w:sz w:val="20"/>
                <w:szCs w:val="20"/>
                <w:lang w:val="ru-RU"/>
              </w:rPr>
              <w:t>Корпоративные облигации</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BE456E" w:rsidRDefault="00C17FE8" w:rsidP="00D753FA">
            <w:pPr>
              <w:jc w:val="right"/>
              <w:rPr>
                <w:sz w:val="20"/>
                <w:szCs w:val="20"/>
                <w:lang w:val="ru-RU"/>
              </w:rPr>
            </w:pPr>
            <w:r w:rsidRPr="00BE456E">
              <w:rPr>
                <w:sz w:val="20"/>
                <w:szCs w:val="20"/>
                <w:lang w:val="ru-RU"/>
              </w:rPr>
              <w:t>457 555</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457 555</w:t>
            </w:r>
          </w:p>
        </w:tc>
      </w:tr>
      <w:tr w:rsidR="00890D05" w:rsidRPr="00A064AF" w:rsidTr="00A96A90">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17FE8" w:rsidRPr="00BE456E" w:rsidRDefault="00BC7DCA" w:rsidP="00BC7DCA">
            <w:pPr>
              <w:rPr>
                <w:i/>
                <w:iCs/>
                <w:sz w:val="20"/>
                <w:szCs w:val="20"/>
                <w:lang w:val="ru-RU"/>
              </w:rPr>
            </w:pPr>
            <w:r w:rsidRPr="00BE456E">
              <w:rPr>
                <w:i/>
                <w:iCs/>
                <w:sz w:val="20"/>
                <w:szCs w:val="20"/>
                <w:lang w:val="ru-RU"/>
              </w:rPr>
              <w:t xml:space="preserve">    Р</w:t>
            </w:r>
            <w:r w:rsidR="00C17FE8" w:rsidRPr="00BE456E">
              <w:rPr>
                <w:i/>
                <w:iCs/>
                <w:sz w:val="20"/>
                <w:szCs w:val="20"/>
                <w:lang w:val="ru-RU"/>
              </w:rPr>
              <w:t>езерв под обесценение</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BE456E" w:rsidRDefault="00BE456E" w:rsidP="00D753FA">
            <w:pPr>
              <w:jc w:val="right"/>
              <w:rPr>
                <w:i/>
                <w:iCs/>
                <w:sz w:val="20"/>
                <w:szCs w:val="20"/>
              </w:rPr>
            </w:pPr>
            <w:r w:rsidRPr="00BE456E">
              <w:rPr>
                <w:i/>
                <w:iCs/>
                <w:sz w:val="20"/>
                <w:szCs w:val="20"/>
              </w:rPr>
              <w:t>4 576</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i/>
                <w:iCs/>
                <w:sz w:val="20"/>
                <w:szCs w:val="20"/>
                <w:lang w:val="ru-RU"/>
              </w:rPr>
            </w:pPr>
            <w:r w:rsidRPr="00556BA8">
              <w:rPr>
                <w:i/>
                <w:iCs/>
                <w:sz w:val="20"/>
                <w:szCs w:val="20"/>
                <w:lang w:val="ru-RU"/>
              </w:rPr>
              <w:t>4 576</w:t>
            </w:r>
          </w:p>
        </w:tc>
      </w:tr>
      <w:tr w:rsidR="00890D05" w:rsidRPr="00BE456E" w:rsidTr="00A96A90">
        <w:trPr>
          <w:trHeight w:val="480"/>
        </w:trPr>
        <w:tc>
          <w:tcPr>
            <w:tcW w:w="3843" w:type="dxa"/>
            <w:tcBorders>
              <w:top w:val="nil"/>
              <w:left w:val="single" w:sz="4" w:space="0" w:color="auto"/>
              <w:bottom w:val="single" w:sz="8" w:space="0" w:color="auto"/>
              <w:right w:val="single" w:sz="4" w:space="0" w:color="auto"/>
            </w:tcBorders>
            <w:shd w:val="clear" w:color="auto" w:fill="auto"/>
            <w:vAlign w:val="bottom"/>
            <w:hideMark/>
          </w:tcPr>
          <w:p w:rsidR="00C17FE8" w:rsidRPr="00BE456E" w:rsidRDefault="00C17FE8" w:rsidP="00D753FA">
            <w:pPr>
              <w:rPr>
                <w:b/>
                <w:bCs/>
                <w:sz w:val="20"/>
                <w:szCs w:val="20"/>
                <w:highlight w:val="yellow"/>
                <w:lang w:val="ru-RU"/>
              </w:rPr>
            </w:pPr>
            <w:r w:rsidRPr="00BE456E">
              <w:rPr>
                <w:b/>
                <w:bCs/>
                <w:sz w:val="20"/>
                <w:szCs w:val="20"/>
                <w:lang w:val="ru-RU"/>
              </w:rPr>
              <w:t>Итого чистые вложения в ценные бумаги, удерживаемые до погашения</w:t>
            </w:r>
            <w:r w:rsidR="00BE456E">
              <w:rPr>
                <w:b/>
                <w:bCs/>
                <w:sz w:val="20"/>
                <w:szCs w:val="20"/>
                <w:lang w:val="ru-RU"/>
              </w:rPr>
              <w:t>, с учетом резерва</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BE456E" w:rsidRDefault="00BE456E" w:rsidP="00D753FA">
            <w:pPr>
              <w:jc w:val="right"/>
              <w:rPr>
                <w:b/>
                <w:sz w:val="20"/>
                <w:szCs w:val="20"/>
                <w:highlight w:val="yellow"/>
                <w:lang w:val="ru-RU"/>
              </w:rPr>
            </w:pPr>
            <w:r w:rsidRPr="00BE456E">
              <w:rPr>
                <w:b/>
                <w:sz w:val="20"/>
                <w:szCs w:val="20"/>
                <w:lang w:val="ru-RU"/>
              </w:rPr>
              <w:t>452 979</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BE456E" w:rsidRDefault="00C17FE8" w:rsidP="00D753FA">
            <w:pPr>
              <w:jc w:val="right"/>
              <w:rPr>
                <w:b/>
                <w:sz w:val="20"/>
                <w:szCs w:val="20"/>
                <w:lang w:val="ru-RU"/>
              </w:rPr>
            </w:pPr>
            <w:r w:rsidRPr="00BE456E">
              <w:rPr>
                <w:b/>
                <w:sz w:val="20"/>
                <w:szCs w:val="20"/>
                <w:lang w:val="ru-RU"/>
              </w:rPr>
              <w:t>550 349</w:t>
            </w:r>
          </w:p>
        </w:tc>
      </w:tr>
    </w:tbl>
    <w:p w:rsidR="00C17FE8" w:rsidRPr="00A064AF" w:rsidRDefault="00C17FE8" w:rsidP="00C17FE8">
      <w:pPr>
        <w:pStyle w:val="ABC-paragrahinNotes"/>
        <w:rPr>
          <w:rFonts w:ascii="Times New Roman" w:hAnsi="Times New Roman"/>
          <w:highlight w:val="yellow"/>
        </w:rPr>
      </w:pPr>
    </w:p>
    <w:p w:rsidR="00C17FE8" w:rsidRPr="00556BA8" w:rsidRDefault="00C17FE8" w:rsidP="006617A5">
      <w:pPr>
        <w:pStyle w:val="ABC-paragrahinNotes"/>
        <w:ind w:firstLine="708"/>
        <w:rPr>
          <w:rFonts w:ascii="Times New Roman" w:hAnsi="Times New Roman"/>
        </w:rPr>
      </w:pPr>
      <w:r w:rsidRPr="00556BA8">
        <w:rPr>
          <w:rFonts w:ascii="Times New Roman" w:hAnsi="Times New Roman"/>
        </w:rPr>
        <w:t>В таблице ниже представлена концентрация финансовых чистых вложений в ценные бумаги, удерживаемые до погашения по отраслям экономики:</w:t>
      </w:r>
    </w:p>
    <w:tbl>
      <w:tblPr>
        <w:tblW w:w="9513" w:type="dxa"/>
        <w:tblInd w:w="93" w:type="dxa"/>
        <w:tblLook w:val="04A0" w:firstRow="1" w:lastRow="0" w:firstColumn="1" w:lastColumn="0" w:noHBand="0" w:noVBand="1"/>
      </w:tblPr>
      <w:tblGrid>
        <w:gridCol w:w="4180"/>
        <w:gridCol w:w="1180"/>
        <w:gridCol w:w="1318"/>
        <w:gridCol w:w="922"/>
        <w:gridCol w:w="495"/>
        <w:gridCol w:w="1418"/>
      </w:tblGrid>
      <w:tr w:rsidR="00284637" w:rsidRPr="00A064AF" w:rsidTr="00052881">
        <w:trPr>
          <w:trHeight w:val="645"/>
        </w:trPr>
        <w:tc>
          <w:tcPr>
            <w:tcW w:w="7600" w:type="dxa"/>
            <w:gridSpan w:val="4"/>
            <w:tcBorders>
              <w:top w:val="nil"/>
              <w:left w:val="nil"/>
              <w:bottom w:val="single" w:sz="8" w:space="0" w:color="auto"/>
              <w:right w:val="nil"/>
            </w:tcBorders>
            <w:shd w:val="clear" w:color="auto" w:fill="auto"/>
            <w:vAlign w:val="center"/>
            <w:hideMark/>
          </w:tcPr>
          <w:p w:rsidR="00284637" w:rsidRPr="00A064AF" w:rsidRDefault="00284637" w:rsidP="00284637">
            <w:pPr>
              <w:rPr>
                <w:b/>
                <w:bCs/>
                <w:sz w:val="20"/>
                <w:szCs w:val="20"/>
                <w:highlight w:val="yellow"/>
                <w:lang w:val="ru-RU"/>
              </w:rPr>
            </w:pPr>
          </w:p>
        </w:tc>
        <w:tc>
          <w:tcPr>
            <w:tcW w:w="1913" w:type="dxa"/>
            <w:gridSpan w:val="2"/>
            <w:tcBorders>
              <w:top w:val="nil"/>
              <w:left w:val="nil"/>
              <w:bottom w:val="single" w:sz="8" w:space="0" w:color="auto"/>
              <w:right w:val="nil"/>
            </w:tcBorders>
            <w:shd w:val="clear" w:color="auto" w:fill="auto"/>
            <w:noWrap/>
            <w:vAlign w:val="bottom"/>
            <w:hideMark/>
          </w:tcPr>
          <w:p w:rsidR="00284637" w:rsidRPr="00556BA8" w:rsidRDefault="00284637" w:rsidP="00284637">
            <w:pPr>
              <w:jc w:val="right"/>
              <w:rPr>
                <w:sz w:val="20"/>
                <w:szCs w:val="20"/>
                <w:lang w:val="ru-RU"/>
              </w:rPr>
            </w:pPr>
            <w:proofErr w:type="spellStart"/>
            <w:r w:rsidRPr="00556BA8">
              <w:rPr>
                <w:sz w:val="20"/>
                <w:szCs w:val="20"/>
                <w:lang w:val="ru-RU"/>
              </w:rPr>
              <w:t>тыс</w:t>
            </w:r>
            <w:proofErr w:type="gramStart"/>
            <w:r w:rsidRPr="00556BA8">
              <w:rPr>
                <w:sz w:val="20"/>
                <w:szCs w:val="20"/>
                <w:lang w:val="ru-RU"/>
              </w:rPr>
              <w:t>.р</w:t>
            </w:r>
            <w:proofErr w:type="gramEnd"/>
            <w:r w:rsidRPr="00556BA8">
              <w:rPr>
                <w:sz w:val="20"/>
                <w:szCs w:val="20"/>
                <w:lang w:val="ru-RU"/>
              </w:rPr>
              <w:t>уб</w:t>
            </w:r>
            <w:proofErr w:type="spellEnd"/>
            <w:r w:rsidRPr="00556BA8">
              <w:rPr>
                <w:sz w:val="20"/>
                <w:szCs w:val="20"/>
                <w:lang w:val="ru-RU"/>
              </w:rPr>
              <w:t>.</w:t>
            </w:r>
          </w:p>
        </w:tc>
      </w:tr>
      <w:tr w:rsidR="00284637" w:rsidRPr="00A064AF" w:rsidTr="00052881">
        <w:trPr>
          <w:trHeight w:val="300"/>
        </w:trPr>
        <w:tc>
          <w:tcPr>
            <w:tcW w:w="4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4637" w:rsidRPr="00556BA8" w:rsidRDefault="00284637" w:rsidP="00284637">
            <w:pPr>
              <w:jc w:val="center"/>
              <w:rPr>
                <w:sz w:val="20"/>
                <w:szCs w:val="20"/>
                <w:lang w:val="ru-RU"/>
              </w:rPr>
            </w:pPr>
            <w:r w:rsidRPr="00556BA8">
              <w:rPr>
                <w:sz w:val="20"/>
                <w:szCs w:val="20"/>
                <w:lang w:val="ru-RU"/>
              </w:rPr>
              <w:t>Наименование</w:t>
            </w:r>
          </w:p>
        </w:tc>
        <w:tc>
          <w:tcPr>
            <w:tcW w:w="2498" w:type="dxa"/>
            <w:gridSpan w:val="2"/>
            <w:tcBorders>
              <w:top w:val="nil"/>
              <w:left w:val="nil"/>
              <w:bottom w:val="single" w:sz="4" w:space="0" w:color="auto"/>
              <w:right w:val="single" w:sz="4" w:space="0" w:color="auto"/>
            </w:tcBorders>
            <w:shd w:val="clear" w:color="auto" w:fill="auto"/>
            <w:vAlign w:val="center"/>
            <w:hideMark/>
          </w:tcPr>
          <w:p w:rsidR="00284637" w:rsidRPr="00556BA8" w:rsidRDefault="00284637" w:rsidP="00556BA8">
            <w:pPr>
              <w:jc w:val="center"/>
              <w:rPr>
                <w:b/>
                <w:bCs/>
                <w:sz w:val="20"/>
                <w:szCs w:val="20"/>
                <w:lang w:val="ru-RU"/>
              </w:rPr>
            </w:pPr>
            <w:r w:rsidRPr="00556BA8">
              <w:rPr>
                <w:b/>
                <w:bCs/>
                <w:sz w:val="20"/>
                <w:szCs w:val="20"/>
                <w:lang w:val="ru-RU"/>
              </w:rPr>
              <w:t>01.0</w:t>
            </w:r>
            <w:r w:rsidR="00556BA8" w:rsidRPr="00556BA8">
              <w:rPr>
                <w:b/>
                <w:bCs/>
                <w:sz w:val="20"/>
                <w:szCs w:val="20"/>
                <w:lang w:val="ru-RU"/>
              </w:rPr>
              <w:t>7</w:t>
            </w:r>
            <w:r w:rsidRPr="00556BA8">
              <w:rPr>
                <w:b/>
                <w:bCs/>
                <w:sz w:val="20"/>
                <w:szCs w:val="20"/>
                <w:lang w:val="ru-RU"/>
              </w:rPr>
              <w:t>.2014</w:t>
            </w:r>
          </w:p>
        </w:tc>
        <w:tc>
          <w:tcPr>
            <w:tcW w:w="2835" w:type="dxa"/>
            <w:gridSpan w:val="3"/>
            <w:tcBorders>
              <w:top w:val="nil"/>
              <w:left w:val="nil"/>
              <w:bottom w:val="single" w:sz="4" w:space="0" w:color="auto"/>
              <w:right w:val="single" w:sz="4" w:space="0" w:color="auto"/>
            </w:tcBorders>
            <w:shd w:val="clear" w:color="auto" w:fill="auto"/>
            <w:noWrap/>
            <w:vAlign w:val="center"/>
            <w:hideMark/>
          </w:tcPr>
          <w:p w:rsidR="00284637" w:rsidRPr="00556BA8" w:rsidRDefault="00284637" w:rsidP="00284637">
            <w:pPr>
              <w:jc w:val="center"/>
              <w:rPr>
                <w:b/>
                <w:bCs/>
                <w:sz w:val="20"/>
                <w:szCs w:val="20"/>
                <w:lang w:val="ru-RU"/>
              </w:rPr>
            </w:pPr>
            <w:r w:rsidRPr="00556BA8">
              <w:rPr>
                <w:b/>
                <w:bCs/>
                <w:sz w:val="20"/>
                <w:szCs w:val="20"/>
                <w:lang w:val="ru-RU"/>
              </w:rPr>
              <w:t>01.01.2014</w:t>
            </w:r>
          </w:p>
        </w:tc>
      </w:tr>
      <w:tr w:rsidR="00284637" w:rsidRPr="00A064AF" w:rsidTr="00052881">
        <w:trPr>
          <w:trHeight w:val="300"/>
        </w:trPr>
        <w:tc>
          <w:tcPr>
            <w:tcW w:w="4180" w:type="dxa"/>
            <w:vMerge/>
            <w:tcBorders>
              <w:top w:val="nil"/>
              <w:left w:val="single" w:sz="4" w:space="0" w:color="auto"/>
              <w:bottom w:val="single" w:sz="4" w:space="0" w:color="000000"/>
              <w:right w:val="single" w:sz="4" w:space="0" w:color="auto"/>
            </w:tcBorders>
            <w:vAlign w:val="center"/>
            <w:hideMark/>
          </w:tcPr>
          <w:p w:rsidR="00284637" w:rsidRPr="00556BA8" w:rsidRDefault="00284637" w:rsidP="00284637">
            <w:pPr>
              <w:rPr>
                <w:sz w:val="20"/>
                <w:szCs w:val="20"/>
                <w:lang w:val="ru-RU"/>
              </w:rPr>
            </w:pPr>
          </w:p>
        </w:tc>
        <w:tc>
          <w:tcPr>
            <w:tcW w:w="1180" w:type="dxa"/>
            <w:tcBorders>
              <w:top w:val="nil"/>
              <w:left w:val="nil"/>
              <w:bottom w:val="single" w:sz="4" w:space="0" w:color="auto"/>
              <w:right w:val="nil"/>
            </w:tcBorders>
            <w:shd w:val="clear" w:color="auto" w:fill="auto"/>
            <w:vAlign w:val="center"/>
            <w:hideMark/>
          </w:tcPr>
          <w:p w:rsidR="00284637" w:rsidRPr="00556BA8" w:rsidRDefault="00284637" w:rsidP="00284637">
            <w:pPr>
              <w:jc w:val="center"/>
              <w:rPr>
                <w:b/>
                <w:bCs/>
                <w:sz w:val="20"/>
                <w:szCs w:val="20"/>
                <w:lang w:val="ru-RU"/>
              </w:rPr>
            </w:pPr>
            <w:r w:rsidRPr="00556BA8">
              <w:rPr>
                <w:b/>
                <w:bCs/>
                <w:sz w:val="20"/>
                <w:szCs w:val="20"/>
                <w:lang w:val="ru-RU"/>
              </w:rPr>
              <w:t>Сумма</w:t>
            </w:r>
          </w:p>
        </w:tc>
        <w:tc>
          <w:tcPr>
            <w:tcW w:w="1318" w:type="dxa"/>
            <w:tcBorders>
              <w:top w:val="nil"/>
              <w:left w:val="single" w:sz="4" w:space="0" w:color="auto"/>
              <w:bottom w:val="single" w:sz="4" w:space="0" w:color="auto"/>
              <w:right w:val="single" w:sz="4" w:space="0" w:color="auto"/>
            </w:tcBorders>
            <w:shd w:val="clear" w:color="auto" w:fill="auto"/>
            <w:vAlign w:val="center"/>
            <w:hideMark/>
          </w:tcPr>
          <w:p w:rsidR="00284637" w:rsidRPr="00556BA8" w:rsidRDefault="00284637" w:rsidP="00284637">
            <w:pPr>
              <w:jc w:val="center"/>
              <w:rPr>
                <w:b/>
                <w:bCs/>
                <w:sz w:val="20"/>
                <w:szCs w:val="20"/>
                <w:lang w:val="ru-RU"/>
              </w:rPr>
            </w:pPr>
            <w:r w:rsidRPr="00556BA8">
              <w:rPr>
                <w:b/>
                <w:bCs/>
                <w:sz w:val="20"/>
                <w:szCs w:val="20"/>
                <w:lang w:val="ru-RU"/>
              </w:rPr>
              <w:t>%</w:t>
            </w:r>
          </w:p>
        </w:tc>
        <w:tc>
          <w:tcPr>
            <w:tcW w:w="1417" w:type="dxa"/>
            <w:gridSpan w:val="2"/>
            <w:tcBorders>
              <w:top w:val="nil"/>
              <w:left w:val="nil"/>
              <w:bottom w:val="single" w:sz="4" w:space="0" w:color="auto"/>
              <w:right w:val="nil"/>
            </w:tcBorders>
            <w:shd w:val="clear" w:color="auto" w:fill="auto"/>
            <w:vAlign w:val="center"/>
            <w:hideMark/>
          </w:tcPr>
          <w:p w:rsidR="00284637" w:rsidRPr="00556BA8" w:rsidRDefault="00284637" w:rsidP="00284637">
            <w:pPr>
              <w:jc w:val="center"/>
              <w:rPr>
                <w:b/>
                <w:bCs/>
                <w:sz w:val="20"/>
                <w:szCs w:val="20"/>
                <w:lang w:val="ru-RU"/>
              </w:rPr>
            </w:pPr>
            <w:r w:rsidRPr="00556BA8">
              <w:rPr>
                <w:b/>
                <w:bCs/>
                <w:sz w:val="20"/>
                <w:szCs w:val="20"/>
                <w:lang w:val="ru-RU"/>
              </w:rPr>
              <w:t>Сумма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84637" w:rsidRPr="00556BA8" w:rsidRDefault="00284637" w:rsidP="00284637">
            <w:pPr>
              <w:jc w:val="center"/>
              <w:rPr>
                <w:b/>
                <w:bCs/>
                <w:sz w:val="20"/>
                <w:szCs w:val="20"/>
                <w:lang w:val="ru-RU"/>
              </w:rPr>
            </w:pPr>
            <w:r w:rsidRPr="00556BA8">
              <w:rPr>
                <w:b/>
                <w:bCs/>
                <w:sz w:val="20"/>
                <w:szCs w:val="20"/>
                <w:lang w:val="ru-RU"/>
              </w:rPr>
              <w:t>%</w:t>
            </w:r>
          </w:p>
        </w:tc>
      </w:tr>
      <w:tr w:rsidR="00284637" w:rsidRPr="00A064AF" w:rsidTr="0005288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284637" w:rsidRPr="00BE456E" w:rsidRDefault="00284637" w:rsidP="00AC25F1">
            <w:pPr>
              <w:ind w:firstLineChars="100" w:firstLine="200"/>
              <w:rPr>
                <w:sz w:val="20"/>
                <w:szCs w:val="20"/>
                <w:lang w:val="ru-RU"/>
              </w:rPr>
            </w:pPr>
            <w:r w:rsidRPr="00BE456E">
              <w:rPr>
                <w:sz w:val="20"/>
                <w:szCs w:val="20"/>
                <w:lang w:val="ru-RU"/>
              </w:rPr>
              <w:t>Финансовые организации</w:t>
            </w:r>
          </w:p>
        </w:tc>
        <w:tc>
          <w:tcPr>
            <w:tcW w:w="1180" w:type="dxa"/>
            <w:tcBorders>
              <w:top w:val="nil"/>
              <w:left w:val="nil"/>
              <w:bottom w:val="single" w:sz="4" w:space="0" w:color="auto"/>
              <w:right w:val="single" w:sz="4" w:space="0" w:color="auto"/>
            </w:tcBorders>
            <w:shd w:val="clear" w:color="auto" w:fill="auto"/>
            <w:noWrap/>
            <w:vAlign w:val="center"/>
            <w:hideMark/>
          </w:tcPr>
          <w:p w:rsidR="00284637" w:rsidRPr="00BE456E" w:rsidRDefault="00284637" w:rsidP="00284637">
            <w:pPr>
              <w:jc w:val="right"/>
              <w:rPr>
                <w:sz w:val="20"/>
                <w:szCs w:val="20"/>
                <w:lang w:val="ru-RU"/>
              </w:rPr>
            </w:pPr>
            <w:r w:rsidRPr="00BE456E">
              <w:rPr>
                <w:sz w:val="20"/>
                <w:szCs w:val="20"/>
                <w:lang w:val="ru-RU"/>
              </w:rPr>
              <w:t>457 555</w:t>
            </w:r>
          </w:p>
        </w:tc>
        <w:tc>
          <w:tcPr>
            <w:tcW w:w="1318" w:type="dxa"/>
            <w:tcBorders>
              <w:top w:val="nil"/>
              <w:left w:val="nil"/>
              <w:bottom w:val="single" w:sz="4" w:space="0" w:color="auto"/>
              <w:right w:val="single" w:sz="4" w:space="0" w:color="auto"/>
            </w:tcBorders>
            <w:shd w:val="clear" w:color="auto" w:fill="auto"/>
            <w:noWrap/>
            <w:vAlign w:val="center"/>
            <w:hideMark/>
          </w:tcPr>
          <w:p w:rsidR="00284637" w:rsidRPr="00BE456E" w:rsidRDefault="00BE456E" w:rsidP="00284637">
            <w:pPr>
              <w:jc w:val="right"/>
              <w:rPr>
                <w:sz w:val="20"/>
                <w:szCs w:val="20"/>
                <w:lang w:val="ru-RU"/>
              </w:rPr>
            </w:pPr>
            <w:r w:rsidRPr="00BE456E">
              <w:rPr>
                <w:sz w:val="20"/>
                <w:szCs w:val="20"/>
                <w:lang w:val="ru-RU"/>
              </w:rPr>
              <w:t>100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84637" w:rsidRPr="00556BA8" w:rsidRDefault="00284637" w:rsidP="00284637">
            <w:pPr>
              <w:jc w:val="right"/>
              <w:rPr>
                <w:sz w:val="20"/>
                <w:szCs w:val="20"/>
                <w:lang w:val="ru-RU"/>
              </w:rPr>
            </w:pPr>
            <w:r w:rsidRPr="00556BA8">
              <w:rPr>
                <w:sz w:val="20"/>
                <w:szCs w:val="20"/>
                <w:lang w:val="ru-RU"/>
              </w:rPr>
              <w:t>554 925</w:t>
            </w:r>
          </w:p>
        </w:tc>
        <w:tc>
          <w:tcPr>
            <w:tcW w:w="1418" w:type="dxa"/>
            <w:tcBorders>
              <w:top w:val="nil"/>
              <w:left w:val="nil"/>
              <w:bottom w:val="single" w:sz="4" w:space="0" w:color="auto"/>
              <w:right w:val="single" w:sz="4" w:space="0" w:color="auto"/>
            </w:tcBorders>
            <w:shd w:val="clear" w:color="auto" w:fill="auto"/>
            <w:noWrap/>
            <w:vAlign w:val="center"/>
            <w:hideMark/>
          </w:tcPr>
          <w:p w:rsidR="00284637" w:rsidRPr="00556BA8" w:rsidRDefault="00284637" w:rsidP="00284637">
            <w:pPr>
              <w:jc w:val="right"/>
              <w:rPr>
                <w:sz w:val="20"/>
                <w:szCs w:val="20"/>
                <w:lang w:val="ru-RU"/>
              </w:rPr>
            </w:pPr>
            <w:r w:rsidRPr="00556BA8">
              <w:rPr>
                <w:sz w:val="20"/>
                <w:szCs w:val="20"/>
                <w:lang w:val="ru-RU"/>
              </w:rPr>
              <w:t>100</w:t>
            </w:r>
          </w:p>
        </w:tc>
      </w:tr>
      <w:tr w:rsidR="00284637" w:rsidRPr="00A064AF" w:rsidTr="00052881">
        <w:trPr>
          <w:trHeight w:val="450"/>
        </w:trPr>
        <w:tc>
          <w:tcPr>
            <w:tcW w:w="4180" w:type="dxa"/>
            <w:tcBorders>
              <w:top w:val="nil"/>
              <w:left w:val="single" w:sz="4" w:space="0" w:color="auto"/>
              <w:bottom w:val="single" w:sz="4" w:space="0" w:color="auto"/>
              <w:right w:val="single" w:sz="4" w:space="0" w:color="auto"/>
            </w:tcBorders>
            <w:shd w:val="clear" w:color="auto" w:fill="auto"/>
            <w:vAlign w:val="center"/>
            <w:hideMark/>
          </w:tcPr>
          <w:p w:rsidR="00284637" w:rsidRPr="00BE456E" w:rsidRDefault="00BC7DCA" w:rsidP="00BC7DCA">
            <w:pPr>
              <w:ind w:firstLineChars="100" w:firstLine="200"/>
              <w:rPr>
                <w:i/>
                <w:iCs/>
                <w:sz w:val="20"/>
                <w:szCs w:val="20"/>
                <w:lang w:val="ru-RU"/>
              </w:rPr>
            </w:pPr>
            <w:r w:rsidRPr="00BE456E">
              <w:rPr>
                <w:i/>
                <w:iCs/>
                <w:sz w:val="20"/>
                <w:szCs w:val="20"/>
                <w:lang w:val="ru-RU"/>
              </w:rPr>
              <w:t>Р</w:t>
            </w:r>
            <w:r w:rsidR="00284637" w:rsidRPr="00BE456E">
              <w:rPr>
                <w:i/>
                <w:iCs/>
                <w:sz w:val="20"/>
                <w:szCs w:val="20"/>
                <w:lang w:val="ru-RU"/>
              </w:rPr>
              <w:t>езерв под обесценение</w:t>
            </w:r>
          </w:p>
        </w:tc>
        <w:tc>
          <w:tcPr>
            <w:tcW w:w="1180" w:type="dxa"/>
            <w:tcBorders>
              <w:top w:val="nil"/>
              <w:left w:val="nil"/>
              <w:bottom w:val="single" w:sz="4" w:space="0" w:color="auto"/>
              <w:right w:val="single" w:sz="4" w:space="0" w:color="auto"/>
            </w:tcBorders>
            <w:shd w:val="clear" w:color="auto" w:fill="auto"/>
            <w:noWrap/>
            <w:vAlign w:val="center"/>
            <w:hideMark/>
          </w:tcPr>
          <w:p w:rsidR="00284637" w:rsidRPr="00BE456E" w:rsidRDefault="00BE456E" w:rsidP="00284637">
            <w:pPr>
              <w:jc w:val="right"/>
              <w:rPr>
                <w:i/>
                <w:iCs/>
                <w:sz w:val="20"/>
                <w:szCs w:val="20"/>
                <w:lang w:val="ru-RU"/>
              </w:rPr>
            </w:pPr>
            <w:r w:rsidRPr="00BE456E">
              <w:rPr>
                <w:i/>
                <w:iCs/>
                <w:sz w:val="20"/>
                <w:szCs w:val="20"/>
                <w:lang w:val="ru-RU"/>
              </w:rPr>
              <w:t>4 576</w:t>
            </w:r>
          </w:p>
        </w:tc>
        <w:tc>
          <w:tcPr>
            <w:tcW w:w="1318" w:type="dxa"/>
            <w:tcBorders>
              <w:top w:val="nil"/>
              <w:left w:val="nil"/>
              <w:bottom w:val="single" w:sz="4" w:space="0" w:color="auto"/>
              <w:right w:val="single" w:sz="4" w:space="0" w:color="auto"/>
            </w:tcBorders>
            <w:shd w:val="clear" w:color="auto" w:fill="auto"/>
            <w:noWrap/>
            <w:vAlign w:val="center"/>
            <w:hideMark/>
          </w:tcPr>
          <w:p w:rsidR="00284637" w:rsidRPr="00BE456E" w:rsidRDefault="00284637" w:rsidP="00284637">
            <w:pPr>
              <w:jc w:val="right"/>
              <w:rPr>
                <w:i/>
                <w:iCs/>
                <w:sz w:val="20"/>
                <w:szCs w:val="20"/>
                <w:lang w:val="ru-RU"/>
              </w:rPr>
            </w:pPr>
            <w:r w:rsidRPr="00BE456E">
              <w:rPr>
                <w:i/>
                <w:iCs/>
                <w:sz w:val="20"/>
                <w:szCs w:val="20"/>
                <w:lang w:val="ru-RU"/>
              </w:rPr>
              <w:t>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284637" w:rsidRPr="00556BA8" w:rsidRDefault="00284637" w:rsidP="00284637">
            <w:pPr>
              <w:jc w:val="right"/>
              <w:rPr>
                <w:i/>
                <w:iCs/>
                <w:sz w:val="20"/>
                <w:szCs w:val="20"/>
                <w:lang w:val="ru-RU"/>
              </w:rPr>
            </w:pPr>
            <w:r w:rsidRPr="00556BA8">
              <w:rPr>
                <w:i/>
                <w:iCs/>
                <w:sz w:val="20"/>
                <w:szCs w:val="20"/>
                <w:lang w:val="ru-RU"/>
              </w:rPr>
              <w:t>4 576</w:t>
            </w:r>
          </w:p>
        </w:tc>
        <w:tc>
          <w:tcPr>
            <w:tcW w:w="1418" w:type="dxa"/>
            <w:tcBorders>
              <w:top w:val="nil"/>
              <w:left w:val="nil"/>
              <w:bottom w:val="single" w:sz="4" w:space="0" w:color="auto"/>
              <w:right w:val="single" w:sz="4" w:space="0" w:color="auto"/>
            </w:tcBorders>
            <w:shd w:val="clear" w:color="auto" w:fill="auto"/>
            <w:noWrap/>
            <w:vAlign w:val="center"/>
            <w:hideMark/>
          </w:tcPr>
          <w:p w:rsidR="00284637" w:rsidRPr="00556BA8" w:rsidRDefault="00284637" w:rsidP="00284637">
            <w:pPr>
              <w:jc w:val="right"/>
              <w:rPr>
                <w:i/>
                <w:iCs/>
                <w:sz w:val="20"/>
                <w:szCs w:val="20"/>
                <w:lang w:val="ru-RU"/>
              </w:rPr>
            </w:pPr>
            <w:r w:rsidRPr="00556BA8">
              <w:rPr>
                <w:i/>
                <w:iCs/>
                <w:sz w:val="20"/>
                <w:szCs w:val="20"/>
                <w:lang w:val="ru-RU"/>
              </w:rPr>
              <w:t> </w:t>
            </w:r>
          </w:p>
        </w:tc>
      </w:tr>
      <w:tr w:rsidR="00284637" w:rsidRPr="00A064AF" w:rsidTr="00052881">
        <w:trPr>
          <w:trHeight w:val="780"/>
        </w:trPr>
        <w:tc>
          <w:tcPr>
            <w:tcW w:w="4180" w:type="dxa"/>
            <w:tcBorders>
              <w:top w:val="nil"/>
              <w:left w:val="single" w:sz="4" w:space="0" w:color="auto"/>
              <w:bottom w:val="single" w:sz="8" w:space="0" w:color="auto"/>
              <w:right w:val="single" w:sz="4" w:space="0" w:color="auto"/>
            </w:tcBorders>
            <w:shd w:val="clear" w:color="auto" w:fill="auto"/>
            <w:vAlign w:val="center"/>
            <w:hideMark/>
          </w:tcPr>
          <w:p w:rsidR="00284637" w:rsidRPr="00A064AF" w:rsidRDefault="00284637" w:rsidP="00284637">
            <w:pPr>
              <w:rPr>
                <w:b/>
                <w:bCs/>
                <w:sz w:val="20"/>
                <w:szCs w:val="20"/>
                <w:highlight w:val="yellow"/>
                <w:lang w:val="ru-RU"/>
              </w:rPr>
            </w:pPr>
            <w:r w:rsidRPr="00BE456E">
              <w:rPr>
                <w:b/>
                <w:bCs/>
                <w:sz w:val="20"/>
                <w:szCs w:val="20"/>
                <w:lang w:val="ru-RU"/>
              </w:rPr>
              <w:t>Итого чистые вложения в ценные бумаги, удерживаемые до погашения</w:t>
            </w:r>
            <w:r w:rsidR="00BE456E">
              <w:rPr>
                <w:b/>
                <w:bCs/>
                <w:sz w:val="20"/>
                <w:szCs w:val="20"/>
                <w:lang w:val="ru-RU"/>
              </w:rPr>
              <w:t>, с учетом резерва</w:t>
            </w:r>
          </w:p>
        </w:tc>
        <w:tc>
          <w:tcPr>
            <w:tcW w:w="1180" w:type="dxa"/>
            <w:tcBorders>
              <w:top w:val="nil"/>
              <w:left w:val="nil"/>
              <w:bottom w:val="single" w:sz="4" w:space="0" w:color="auto"/>
              <w:right w:val="single" w:sz="4" w:space="0" w:color="auto"/>
            </w:tcBorders>
            <w:shd w:val="clear" w:color="auto" w:fill="auto"/>
            <w:noWrap/>
            <w:vAlign w:val="center"/>
            <w:hideMark/>
          </w:tcPr>
          <w:p w:rsidR="00284637" w:rsidRPr="00BE456E" w:rsidRDefault="00284637" w:rsidP="00BE456E">
            <w:pPr>
              <w:jc w:val="right"/>
              <w:rPr>
                <w:b/>
                <w:sz w:val="20"/>
                <w:szCs w:val="20"/>
                <w:lang w:val="ru-RU"/>
              </w:rPr>
            </w:pPr>
            <w:r w:rsidRPr="00BE456E">
              <w:rPr>
                <w:b/>
                <w:sz w:val="20"/>
                <w:szCs w:val="20"/>
                <w:lang w:val="ru-RU"/>
              </w:rPr>
              <w:t>4</w:t>
            </w:r>
            <w:r w:rsidR="00BE456E" w:rsidRPr="00BE456E">
              <w:rPr>
                <w:b/>
                <w:sz w:val="20"/>
                <w:szCs w:val="20"/>
                <w:lang w:val="ru-RU"/>
              </w:rPr>
              <w:t>52</w:t>
            </w:r>
            <w:r w:rsidRPr="00BE456E">
              <w:rPr>
                <w:b/>
                <w:sz w:val="20"/>
                <w:szCs w:val="20"/>
                <w:lang w:val="ru-RU"/>
              </w:rPr>
              <w:t xml:space="preserve"> </w:t>
            </w:r>
            <w:r w:rsidR="00BE456E" w:rsidRPr="00BE456E">
              <w:rPr>
                <w:b/>
                <w:sz w:val="20"/>
                <w:szCs w:val="20"/>
                <w:lang w:val="ru-RU"/>
              </w:rPr>
              <w:t>979</w:t>
            </w:r>
          </w:p>
        </w:tc>
        <w:tc>
          <w:tcPr>
            <w:tcW w:w="1318" w:type="dxa"/>
            <w:tcBorders>
              <w:top w:val="nil"/>
              <w:left w:val="nil"/>
              <w:bottom w:val="single" w:sz="4" w:space="0" w:color="auto"/>
              <w:right w:val="single" w:sz="4" w:space="0" w:color="auto"/>
            </w:tcBorders>
            <w:shd w:val="clear" w:color="auto" w:fill="auto"/>
            <w:noWrap/>
            <w:vAlign w:val="center"/>
            <w:hideMark/>
          </w:tcPr>
          <w:p w:rsidR="00284637" w:rsidRPr="00BE456E" w:rsidRDefault="00284637" w:rsidP="00284637">
            <w:pPr>
              <w:jc w:val="right"/>
              <w:rPr>
                <w:sz w:val="20"/>
                <w:szCs w:val="20"/>
                <w:lang w:val="ru-RU"/>
              </w:rPr>
            </w:pPr>
            <w:r w:rsidRPr="00BE456E">
              <w:rPr>
                <w:sz w:val="20"/>
                <w:szCs w:val="20"/>
                <w:lang w:val="ru-RU"/>
              </w:rPr>
              <w:t>100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84637" w:rsidRPr="00BE456E" w:rsidRDefault="00284637" w:rsidP="00284637">
            <w:pPr>
              <w:jc w:val="right"/>
              <w:rPr>
                <w:b/>
                <w:sz w:val="20"/>
                <w:szCs w:val="20"/>
                <w:lang w:val="ru-RU"/>
              </w:rPr>
            </w:pPr>
            <w:r w:rsidRPr="00BE456E">
              <w:rPr>
                <w:b/>
                <w:sz w:val="20"/>
                <w:szCs w:val="20"/>
                <w:lang w:val="ru-RU"/>
              </w:rPr>
              <w:t>550 349</w:t>
            </w:r>
          </w:p>
        </w:tc>
        <w:tc>
          <w:tcPr>
            <w:tcW w:w="1418" w:type="dxa"/>
            <w:tcBorders>
              <w:top w:val="nil"/>
              <w:left w:val="nil"/>
              <w:bottom w:val="single" w:sz="4" w:space="0" w:color="auto"/>
              <w:right w:val="single" w:sz="4" w:space="0" w:color="auto"/>
            </w:tcBorders>
            <w:shd w:val="clear" w:color="auto" w:fill="auto"/>
            <w:noWrap/>
            <w:vAlign w:val="center"/>
            <w:hideMark/>
          </w:tcPr>
          <w:p w:rsidR="00284637" w:rsidRPr="00556BA8" w:rsidRDefault="00284637" w:rsidP="00284637">
            <w:pPr>
              <w:jc w:val="right"/>
              <w:rPr>
                <w:sz w:val="20"/>
                <w:szCs w:val="20"/>
                <w:lang w:val="ru-RU"/>
              </w:rPr>
            </w:pPr>
            <w:r w:rsidRPr="00556BA8">
              <w:rPr>
                <w:sz w:val="20"/>
                <w:szCs w:val="20"/>
                <w:lang w:val="ru-RU"/>
              </w:rPr>
              <w:t>100</w:t>
            </w:r>
          </w:p>
        </w:tc>
      </w:tr>
    </w:tbl>
    <w:p w:rsidR="00C17FE8" w:rsidRPr="00A064AF" w:rsidRDefault="00C17FE8" w:rsidP="00C17FE8">
      <w:pPr>
        <w:rPr>
          <w:color w:val="4F81BD"/>
          <w:highlight w:val="yellow"/>
        </w:rPr>
      </w:pPr>
    </w:p>
    <w:p w:rsidR="00C17FE8" w:rsidRPr="00556BA8" w:rsidRDefault="00C17FE8" w:rsidP="00C17FE8">
      <w:pPr>
        <w:rPr>
          <w:color w:val="4F81BD"/>
        </w:rPr>
      </w:pPr>
    </w:p>
    <w:p w:rsidR="00C17FE8" w:rsidRPr="00556BA8" w:rsidRDefault="00C17FE8" w:rsidP="006617A5">
      <w:pPr>
        <w:autoSpaceDE w:val="0"/>
        <w:autoSpaceDN w:val="0"/>
        <w:adjustRightInd w:val="0"/>
        <w:ind w:firstLine="708"/>
        <w:jc w:val="both"/>
        <w:outlineLvl w:val="0"/>
        <w:rPr>
          <w:szCs w:val="22"/>
          <w:lang w:val="ru-RU"/>
        </w:rPr>
      </w:pPr>
      <w:r w:rsidRPr="00556BA8">
        <w:rPr>
          <w:szCs w:val="22"/>
          <w:lang w:val="ru-RU"/>
        </w:rPr>
        <w:t xml:space="preserve">В таблице </w:t>
      </w:r>
      <w:proofErr w:type="gramStart"/>
      <w:r w:rsidRPr="00556BA8">
        <w:rPr>
          <w:szCs w:val="22"/>
          <w:lang w:val="ru-RU"/>
        </w:rPr>
        <w:t>ниже указан</w:t>
      </w:r>
      <w:proofErr w:type="gramEnd"/>
      <w:r w:rsidRPr="00556BA8">
        <w:rPr>
          <w:szCs w:val="22"/>
          <w:lang w:val="ru-RU"/>
        </w:rPr>
        <w:t xml:space="preserve"> анализ чистых вложений в ценные бумаги, удерживаемые до погашения, в разрезе видов ценных бумаг (российские государственные облигации, российские муниципальные облигации, облигации Банка России, корпоративные облигации) с указанием срок</w:t>
      </w:r>
      <w:r w:rsidR="002D14F8" w:rsidRPr="00556BA8">
        <w:rPr>
          <w:szCs w:val="22"/>
          <w:lang w:val="ru-RU"/>
        </w:rPr>
        <w:t>а</w:t>
      </w:r>
      <w:r w:rsidRPr="00556BA8">
        <w:rPr>
          <w:szCs w:val="22"/>
          <w:lang w:val="ru-RU"/>
        </w:rPr>
        <w:t xml:space="preserve"> </w:t>
      </w:r>
      <w:r w:rsidR="002D14F8" w:rsidRPr="00556BA8">
        <w:rPr>
          <w:szCs w:val="22"/>
          <w:lang w:val="ru-RU"/>
        </w:rPr>
        <w:t>погашения</w:t>
      </w:r>
      <w:r w:rsidRPr="00556BA8">
        <w:rPr>
          <w:szCs w:val="22"/>
          <w:lang w:val="ru-RU"/>
        </w:rPr>
        <w:t>, величины купонного дохода отдельно для каждого выпуска долговых ценных бумаг:</w:t>
      </w:r>
    </w:p>
    <w:p w:rsidR="00C17FE8" w:rsidRPr="00556BA8" w:rsidRDefault="00C17FE8" w:rsidP="00C17FE8">
      <w:pPr>
        <w:autoSpaceDE w:val="0"/>
        <w:autoSpaceDN w:val="0"/>
        <w:adjustRightInd w:val="0"/>
        <w:jc w:val="both"/>
        <w:outlineLvl w:val="0"/>
        <w:rPr>
          <w:color w:val="4F81BD"/>
          <w:lang w:val="ru-RU"/>
        </w:rPr>
      </w:pPr>
    </w:p>
    <w:tbl>
      <w:tblPr>
        <w:tblW w:w="9513" w:type="dxa"/>
        <w:tblInd w:w="93" w:type="dxa"/>
        <w:tblLook w:val="04A0" w:firstRow="1" w:lastRow="0" w:firstColumn="1" w:lastColumn="0" w:noHBand="0" w:noVBand="1"/>
      </w:tblPr>
      <w:tblGrid>
        <w:gridCol w:w="1842"/>
        <w:gridCol w:w="1116"/>
        <w:gridCol w:w="1219"/>
        <w:gridCol w:w="1234"/>
        <w:gridCol w:w="1044"/>
        <w:gridCol w:w="224"/>
        <w:gridCol w:w="988"/>
        <w:gridCol w:w="420"/>
        <w:gridCol w:w="1426"/>
      </w:tblGrid>
      <w:tr w:rsidR="00B438D1" w:rsidRPr="00A064AF" w:rsidTr="00052881">
        <w:trPr>
          <w:trHeight w:val="300"/>
        </w:trPr>
        <w:tc>
          <w:tcPr>
            <w:tcW w:w="1842" w:type="dxa"/>
            <w:tcBorders>
              <w:top w:val="nil"/>
              <w:left w:val="nil"/>
              <w:bottom w:val="nil"/>
              <w:right w:val="nil"/>
            </w:tcBorders>
            <w:shd w:val="clear" w:color="auto" w:fill="auto"/>
            <w:noWrap/>
            <w:vAlign w:val="center"/>
            <w:hideMark/>
          </w:tcPr>
          <w:p w:rsidR="00B438D1" w:rsidRPr="00556BA8" w:rsidRDefault="00B438D1" w:rsidP="00B438D1">
            <w:pPr>
              <w:rPr>
                <w:sz w:val="20"/>
                <w:szCs w:val="20"/>
                <w:lang w:val="ru-RU"/>
              </w:rPr>
            </w:pPr>
          </w:p>
        </w:tc>
        <w:tc>
          <w:tcPr>
            <w:tcW w:w="1116" w:type="dxa"/>
            <w:tcBorders>
              <w:top w:val="nil"/>
              <w:left w:val="nil"/>
              <w:bottom w:val="nil"/>
              <w:right w:val="nil"/>
            </w:tcBorders>
            <w:shd w:val="clear" w:color="auto" w:fill="auto"/>
            <w:noWrap/>
            <w:vAlign w:val="center"/>
            <w:hideMark/>
          </w:tcPr>
          <w:p w:rsidR="00B438D1" w:rsidRPr="00556BA8" w:rsidRDefault="00B438D1" w:rsidP="00B438D1">
            <w:pPr>
              <w:rPr>
                <w:sz w:val="20"/>
                <w:szCs w:val="20"/>
                <w:lang w:val="ru-RU"/>
              </w:rPr>
            </w:pPr>
          </w:p>
        </w:tc>
        <w:tc>
          <w:tcPr>
            <w:tcW w:w="1219" w:type="dxa"/>
            <w:tcBorders>
              <w:top w:val="nil"/>
              <w:left w:val="nil"/>
              <w:bottom w:val="nil"/>
              <w:right w:val="nil"/>
            </w:tcBorders>
            <w:shd w:val="clear" w:color="auto" w:fill="auto"/>
            <w:noWrap/>
            <w:vAlign w:val="center"/>
            <w:hideMark/>
          </w:tcPr>
          <w:p w:rsidR="00B438D1" w:rsidRPr="00556BA8" w:rsidRDefault="00B438D1" w:rsidP="00B438D1">
            <w:pPr>
              <w:jc w:val="center"/>
              <w:rPr>
                <w:sz w:val="20"/>
                <w:szCs w:val="20"/>
                <w:lang w:val="ru-RU"/>
              </w:rPr>
            </w:pPr>
          </w:p>
        </w:tc>
        <w:tc>
          <w:tcPr>
            <w:tcW w:w="1234" w:type="dxa"/>
            <w:tcBorders>
              <w:top w:val="nil"/>
              <w:left w:val="nil"/>
              <w:bottom w:val="nil"/>
              <w:right w:val="nil"/>
            </w:tcBorders>
            <w:shd w:val="clear" w:color="auto" w:fill="auto"/>
            <w:noWrap/>
            <w:vAlign w:val="bottom"/>
            <w:hideMark/>
          </w:tcPr>
          <w:p w:rsidR="00B438D1" w:rsidRPr="00556BA8" w:rsidRDefault="00B438D1" w:rsidP="00B438D1">
            <w:pPr>
              <w:rPr>
                <w:color w:val="000000"/>
                <w:sz w:val="20"/>
                <w:szCs w:val="20"/>
                <w:lang w:val="ru-RU"/>
              </w:rPr>
            </w:pPr>
          </w:p>
        </w:tc>
        <w:tc>
          <w:tcPr>
            <w:tcW w:w="1044" w:type="dxa"/>
            <w:tcBorders>
              <w:top w:val="nil"/>
              <w:left w:val="nil"/>
              <w:bottom w:val="nil"/>
              <w:right w:val="nil"/>
            </w:tcBorders>
            <w:shd w:val="clear" w:color="auto" w:fill="auto"/>
            <w:noWrap/>
            <w:vAlign w:val="bottom"/>
            <w:hideMark/>
          </w:tcPr>
          <w:p w:rsidR="00B438D1" w:rsidRPr="00556BA8" w:rsidRDefault="00B438D1" w:rsidP="00B438D1">
            <w:pPr>
              <w:rPr>
                <w:color w:val="000000"/>
                <w:sz w:val="20"/>
                <w:szCs w:val="20"/>
                <w:lang w:val="ru-RU"/>
              </w:rPr>
            </w:pPr>
          </w:p>
        </w:tc>
        <w:tc>
          <w:tcPr>
            <w:tcW w:w="1212" w:type="dxa"/>
            <w:gridSpan w:val="2"/>
            <w:tcBorders>
              <w:top w:val="nil"/>
              <w:left w:val="nil"/>
              <w:bottom w:val="nil"/>
              <w:right w:val="nil"/>
            </w:tcBorders>
            <w:shd w:val="clear" w:color="auto" w:fill="auto"/>
            <w:noWrap/>
            <w:vAlign w:val="bottom"/>
            <w:hideMark/>
          </w:tcPr>
          <w:p w:rsidR="00B438D1" w:rsidRPr="00556BA8" w:rsidRDefault="00B438D1" w:rsidP="00B438D1">
            <w:pPr>
              <w:rPr>
                <w:color w:val="000000"/>
                <w:sz w:val="20"/>
                <w:szCs w:val="20"/>
                <w:lang w:val="ru-RU"/>
              </w:rPr>
            </w:pPr>
          </w:p>
        </w:tc>
        <w:tc>
          <w:tcPr>
            <w:tcW w:w="1846" w:type="dxa"/>
            <w:gridSpan w:val="2"/>
            <w:tcBorders>
              <w:top w:val="nil"/>
              <w:left w:val="nil"/>
              <w:bottom w:val="nil"/>
              <w:right w:val="nil"/>
            </w:tcBorders>
            <w:shd w:val="clear" w:color="auto" w:fill="auto"/>
            <w:noWrap/>
            <w:vAlign w:val="bottom"/>
            <w:hideMark/>
          </w:tcPr>
          <w:p w:rsidR="00B438D1" w:rsidRPr="00556BA8" w:rsidRDefault="00B438D1" w:rsidP="00B438D1">
            <w:pPr>
              <w:jc w:val="right"/>
              <w:rPr>
                <w:sz w:val="20"/>
                <w:szCs w:val="20"/>
                <w:lang w:val="ru-RU"/>
              </w:rPr>
            </w:pPr>
            <w:proofErr w:type="spellStart"/>
            <w:r w:rsidRPr="00556BA8">
              <w:rPr>
                <w:sz w:val="20"/>
                <w:szCs w:val="20"/>
                <w:lang w:val="ru-RU"/>
              </w:rPr>
              <w:t>тыс</w:t>
            </w:r>
            <w:proofErr w:type="gramStart"/>
            <w:r w:rsidRPr="00556BA8">
              <w:rPr>
                <w:sz w:val="20"/>
                <w:szCs w:val="20"/>
                <w:lang w:val="ru-RU"/>
              </w:rPr>
              <w:t>.р</w:t>
            </w:r>
            <w:proofErr w:type="gramEnd"/>
            <w:r w:rsidRPr="00556BA8">
              <w:rPr>
                <w:sz w:val="20"/>
                <w:szCs w:val="20"/>
                <w:lang w:val="ru-RU"/>
              </w:rPr>
              <w:t>уб</w:t>
            </w:r>
            <w:proofErr w:type="spellEnd"/>
            <w:r w:rsidRPr="00556BA8">
              <w:rPr>
                <w:sz w:val="20"/>
                <w:szCs w:val="20"/>
                <w:lang w:val="ru-RU"/>
              </w:rPr>
              <w:t>.</w:t>
            </w:r>
          </w:p>
        </w:tc>
      </w:tr>
      <w:tr w:rsidR="00B438D1" w:rsidRPr="00A064AF" w:rsidTr="00052881">
        <w:trPr>
          <w:trHeight w:val="300"/>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8D1" w:rsidRPr="00556BA8" w:rsidRDefault="00B438D1" w:rsidP="00B438D1">
            <w:pPr>
              <w:jc w:val="center"/>
              <w:rPr>
                <w:sz w:val="20"/>
                <w:szCs w:val="20"/>
                <w:lang w:val="ru-RU"/>
              </w:rPr>
            </w:pPr>
            <w:r w:rsidRPr="00556BA8">
              <w:rPr>
                <w:sz w:val="20"/>
                <w:szCs w:val="20"/>
                <w:lang w:val="ru-RU"/>
              </w:rPr>
              <w:t>Наименование</w:t>
            </w:r>
          </w:p>
        </w:tc>
        <w:tc>
          <w:tcPr>
            <w:tcW w:w="3569" w:type="dxa"/>
            <w:gridSpan w:val="3"/>
            <w:tcBorders>
              <w:top w:val="single" w:sz="4" w:space="0" w:color="auto"/>
              <w:left w:val="nil"/>
              <w:bottom w:val="single" w:sz="4" w:space="0" w:color="auto"/>
              <w:right w:val="single" w:sz="4" w:space="0" w:color="000000"/>
            </w:tcBorders>
            <w:shd w:val="clear" w:color="auto" w:fill="auto"/>
            <w:vAlign w:val="center"/>
            <w:hideMark/>
          </w:tcPr>
          <w:p w:rsidR="00B438D1" w:rsidRPr="00556BA8" w:rsidRDefault="00B438D1" w:rsidP="00556BA8">
            <w:pPr>
              <w:jc w:val="center"/>
              <w:rPr>
                <w:b/>
                <w:bCs/>
                <w:sz w:val="20"/>
                <w:szCs w:val="20"/>
                <w:lang w:val="ru-RU"/>
              </w:rPr>
            </w:pPr>
            <w:r w:rsidRPr="00556BA8">
              <w:rPr>
                <w:b/>
                <w:bCs/>
                <w:sz w:val="20"/>
                <w:szCs w:val="20"/>
                <w:lang w:val="ru-RU"/>
              </w:rPr>
              <w:t>01.0</w:t>
            </w:r>
            <w:r w:rsidR="00556BA8" w:rsidRPr="00556BA8">
              <w:rPr>
                <w:b/>
                <w:bCs/>
                <w:sz w:val="20"/>
                <w:szCs w:val="20"/>
                <w:lang w:val="ru-RU"/>
              </w:rPr>
              <w:t>7</w:t>
            </w:r>
            <w:r w:rsidRPr="00556BA8">
              <w:rPr>
                <w:b/>
                <w:bCs/>
                <w:sz w:val="20"/>
                <w:szCs w:val="20"/>
                <w:lang w:val="ru-RU"/>
              </w:rPr>
              <w:t>.2014</w:t>
            </w:r>
          </w:p>
        </w:tc>
        <w:tc>
          <w:tcPr>
            <w:tcW w:w="410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438D1" w:rsidRPr="00556BA8" w:rsidRDefault="00B438D1" w:rsidP="00B438D1">
            <w:pPr>
              <w:jc w:val="center"/>
              <w:rPr>
                <w:b/>
                <w:bCs/>
                <w:sz w:val="20"/>
                <w:szCs w:val="20"/>
                <w:lang w:val="ru-RU"/>
              </w:rPr>
            </w:pPr>
            <w:r w:rsidRPr="00556BA8">
              <w:rPr>
                <w:b/>
                <w:bCs/>
                <w:sz w:val="20"/>
                <w:szCs w:val="20"/>
                <w:lang w:val="ru-RU"/>
              </w:rPr>
              <w:t>01.01.2014</w:t>
            </w:r>
          </w:p>
        </w:tc>
      </w:tr>
      <w:tr w:rsidR="00B438D1" w:rsidRPr="00A064AF" w:rsidTr="00052881">
        <w:trPr>
          <w:trHeight w:val="76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438D1" w:rsidRPr="00556BA8" w:rsidRDefault="00B438D1" w:rsidP="00B438D1">
            <w:pPr>
              <w:rPr>
                <w:sz w:val="20"/>
                <w:szCs w:val="20"/>
                <w:lang w:val="ru-RU"/>
              </w:rPr>
            </w:pPr>
          </w:p>
        </w:tc>
        <w:tc>
          <w:tcPr>
            <w:tcW w:w="1116" w:type="dxa"/>
            <w:tcBorders>
              <w:top w:val="nil"/>
              <w:left w:val="nil"/>
              <w:bottom w:val="single" w:sz="4" w:space="0" w:color="auto"/>
              <w:right w:val="single" w:sz="4" w:space="0" w:color="auto"/>
            </w:tcBorders>
            <w:shd w:val="clear" w:color="auto" w:fill="auto"/>
            <w:vAlign w:val="center"/>
            <w:hideMark/>
          </w:tcPr>
          <w:p w:rsidR="00B438D1" w:rsidRPr="00556BA8" w:rsidRDefault="00B438D1" w:rsidP="00B438D1">
            <w:pPr>
              <w:jc w:val="center"/>
              <w:rPr>
                <w:b/>
                <w:bCs/>
                <w:color w:val="000000"/>
                <w:sz w:val="20"/>
                <w:szCs w:val="20"/>
                <w:lang w:val="ru-RU"/>
              </w:rPr>
            </w:pPr>
            <w:r w:rsidRPr="00556BA8">
              <w:rPr>
                <w:b/>
                <w:bCs/>
                <w:color w:val="000000"/>
                <w:sz w:val="20"/>
                <w:szCs w:val="20"/>
                <w:lang w:val="ru-RU"/>
              </w:rPr>
              <w:t>Сумма вложений</w:t>
            </w:r>
          </w:p>
        </w:tc>
        <w:tc>
          <w:tcPr>
            <w:tcW w:w="1219" w:type="dxa"/>
            <w:tcBorders>
              <w:top w:val="nil"/>
              <w:left w:val="nil"/>
              <w:bottom w:val="single" w:sz="4" w:space="0" w:color="auto"/>
              <w:right w:val="single" w:sz="4" w:space="0" w:color="auto"/>
            </w:tcBorders>
            <w:shd w:val="clear" w:color="auto" w:fill="auto"/>
            <w:vAlign w:val="center"/>
            <w:hideMark/>
          </w:tcPr>
          <w:p w:rsidR="00B438D1" w:rsidRPr="00556BA8" w:rsidRDefault="00B438D1" w:rsidP="00B438D1">
            <w:pPr>
              <w:jc w:val="center"/>
              <w:rPr>
                <w:b/>
                <w:bCs/>
                <w:sz w:val="20"/>
                <w:szCs w:val="20"/>
                <w:lang w:val="ru-RU"/>
              </w:rPr>
            </w:pPr>
            <w:r w:rsidRPr="00556BA8">
              <w:rPr>
                <w:b/>
                <w:bCs/>
                <w:sz w:val="20"/>
                <w:szCs w:val="20"/>
                <w:lang w:val="ru-RU"/>
              </w:rPr>
              <w:t>Срок погашения (год)</w:t>
            </w:r>
          </w:p>
        </w:tc>
        <w:tc>
          <w:tcPr>
            <w:tcW w:w="1234" w:type="dxa"/>
            <w:tcBorders>
              <w:top w:val="nil"/>
              <w:left w:val="nil"/>
              <w:bottom w:val="single" w:sz="4" w:space="0" w:color="auto"/>
              <w:right w:val="single" w:sz="4" w:space="0" w:color="auto"/>
            </w:tcBorders>
            <w:shd w:val="clear" w:color="auto" w:fill="auto"/>
            <w:vAlign w:val="center"/>
            <w:hideMark/>
          </w:tcPr>
          <w:p w:rsidR="00B438D1" w:rsidRPr="00556BA8" w:rsidRDefault="00B438D1" w:rsidP="00B438D1">
            <w:pPr>
              <w:jc w:val="center"/>
              <w:rPr>
                <w:b/>
                <w:bCs/>
                <w:sz w:val="20"/>
                <w:szCs w:val="20"/>
                <w:lang w:val="ru-RU"/>
              </w:rPr>
            </w:pPr>
            <w:r w:rsidRPr="00556BA8">
              <w:rPr>
                <w:b/>
                <w:bCs/>
                <w:sz w:val="20"/>
                <w:szCs w:val="20"/>
                <w:lang w:val="ru-RU"/>
              </w:rPr>
              <w:t>Величина купонного дохода</w:t>
            </w:r>
            <w:proofErr w:type="gramStart"/>
            <w:r w:rsidRPr="00556BA8">
              <w:rPr>
                <w:b/>
                <w:bCs/>
                <w:sz w:val="20"/>
                <w:szCs w:val="20"/>
                <w:lang w:val="ru-RU"/>
              </w:rPr>
              <w:t xml:space="preserve"> (%)</w:t>
            </w:r>
            <w:proofErr w:type="gramEnd"/>
          </w:p>
        </w:tc>
        <w:tc>
          <w:tcPr>
            <w:tcW w:w="1268" w:type="dxa"/>
            <w:gridSpan w:val="2"/>
            <w:tcBorders>
              <w:top w:val="nil"/>
              <w:left w:val="nil"/>
              <w:bottom w:val="single" w:sz="4" w:space="0" w:color="auto"/>
              <w:right w:val="single" w:sz="4" w:space="0" w:color="auto"/>
            </w:tcBorders>
            <w:shd w:val="clear" w:color="auto" w:fill="auto"/>
            <w:vAlign w:val="center"/>
            <w:hideMark/>
          </w:tcPr>
          <w:p w:rsidR="00B438D1" w:rsidRPr="00556BA8" w:rsidRDefault="00B438D1" w:rsidP="00B438D1">
            <w:pPr>
              <w:jc w:val="center"/>
              <w:rPr>
                <w:b/>
                <w:bCs/>
                <w:color w:val="000000"/>
                <w:sz w:val="20"/>
                <w:szCs w:val="20"/>
                <w:lang w:val="ru-RU"/>
              </w:rPr>
            </w:pPr>
            <w:r w:rsidRPr="00556BA8">
              <w:rPr>
                <w:b/>
                <w:bCs/>
                <w:color w:val="000000"/>
                <w:sz w:val="20"/>
                <w:szCs w:val="20"/>
                <w:lang w:val="ru-RU"/>
              </w:rPr>
              <w:t>Сумма вложений</w:t>
            </w:r>
          </w:p>
        </w:tc>
        <w:tc>
          <w:tcPr>
            <w:tcW w:w="1408" w:type="dxa"/>
            <w:gridSpan w:val="2"/>
            <w:tcBorders>
              <w:top w:val="nil"/>
              <w:left w:val="nil"/>
              <w:bottom w:val="single" w:sz="4" w:space="0" w:color="auto"/>
              <w:right w:val="single" w:sz="4" w:space="0" w:color="auto"/>
            </w:tcBorders>
            <w:shd w:val="clear" w:color="auto" w:fill="auto"/>
            <w:vAlign w:val="center"/>
            <w:hideMark/>
          </w:tcPr>
          <w:p w:rsidR="00B438D1" w:rsidRPr="00556BA8" w:rsidRDefault="00B438D1" w:rsidP="00B438D1">
            <w:pPr>
              <w:jc w:val="center"/>
              <w:rPr>
                <w:b/>
                <w:bCs/>
                <w:sz w:val="20"/>
                <w:szCs w:val="20"/>
                <w:lang w:val="ru-RU"/>
              </w:rPr>
            </w:pPr>
            <w:r w:rsidRPr="00556BA8">
              <w:rPr>
                <w:b/>
                <w:bCs/>
                <w:sz w:val="20"/>
                <w:szCs w:val="20"/>
                <w:lang w:val="ru-RU"/>
              </w:rPr>
              <w:t>Срок погашения (год)</w:t>
            </w:r>
          </w:p>
        </w:tc>
        <w:tc>
          <w:tcPr>
            <w:tcW w:w="1426" w:type="dxa"/>
            <w:tcBorders>
              <w:top w:val="nil"/>
              <w:left w:val="nil"/>
              <w:bottom w:val="single" w:sz="4" w:space="0" w:color="auto"/>
              <w:right w:val="single" w:sz="4" w:space="0" w:color="auto"/>
            </w:tcBorders>
            <w:shd w:val="clear" w:color="auto" w:fill="auto"/>
            <w:vAlign w:val="center"/>
            <w:hideMark/>
          </w:tcPr>
          <w:p w:rsidR="00B438D1" w:rsidRPr="00556BA8" w:rsidRDefault="00B438D1" w:rsidP="00B438D1">
            <w:pPr>
              <w:jc w:val="center"/>
              <w:rPr>
                <w:b/>
                <w:bCs/>
                <w:sz w:val="20"/>
                <w:szCs w:val="20"/>
                <w:lang w:val="ru-RU"/>
              </w:rPr>
            </w:pPr>
            <w:r w:rsidRPr="00556BA8">
              <w:rPr>
                <w:b/>
                <w:bCs/>
                <w:sz w:val="20"/>
                <w:szCs w:val="20"/>
                <w:lang w:val="ru-RU"/>
              </w:rPr>
              <w:t>Величина купонного дохода</w:t>
            </w:r>
            <w:proofErr w:type="gramStart"/>
            <w:r w:rsidRPr="00556BA8">
              <w:rPr>
                <w:b/>
                <w:bCs/>
                <w:sz w:val="20"/>
                <w:szCs w:val="20"/>
                <w:lang w:val="ru-RU"/>
              </w:rPr>
              <w:t xml:space="preserve"> (%)</w:t>
            </w:r>
            <w:proofErr w:type="gramEnd"/>
          </w:p>
        </w:tc>
      </w:tr>
      <w:tr w:rsidR="00B438D1" w:rsidRPr="00A064AF" w:rsidTr="00052881">
        <w:trPr>
          <w:trHeight w:val="765"/>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B438D1" w:rsidRPr="00BE456E" w:rsidRDefault="00B438D1" w:rsidP="002C27B8">
            <w:pPr>
              <w:rPr>
                <w:b/>
                <w:bCs/>
                <w:sz w:val="20"/>
                <w:szCs w:val="20"/>
                <w:lang w:val="ru-RU"/>
              </w:rPr>
            </w:pPr>
            <w:r w:rsidRPr="00BE456E">
              <w:rPr>
                <w:b/>
                <w:bCs/>
                <w:sz w:val="20"/>
                <w:szCs w:val="20"/>
                <w:lang w:val="ru-RU"/>
              </w:rPr>
              <w:t>Еврооблигации иностранных компаний:</w:t>
            </w:r>
          </w:p>
        </w:tc>
        <w:tc>
          <w:tcPr>
            <w:tcW w:w="1116" w:type="dxa"/>
            <w:tcBorders>
              <w:top w:val="nil"/>
              <w:left w:val="nil"/>
              <w:bottom w:val="single" w:sz="4" w:space="0" w:color="auto"/>
              <w:right w:val="single" w:sz="4" w:space="0" w:color="auto"/>
            </w:tcBorders>
            <w:shd w:val="clear" w:color="auto" w:fill="auto"/>
            <w:vAlign w:val="center"/>
            <w:hideMark/>
          </w:tcPr>
          <w:p w:rsidR="00B438D1" w:rsidRPr="00BE456E" w:rsidRDefault="00B438D1" w:rsidP="00B438D1">
            <w:pPr>
              <w:jc w:val="right"/>
              <w:rPr>
                <w:b/>
                <w:bCs/>
                <w:sz w:val="20"/>
                <w:szCs w:val="20"/>
                <w:lang w:val="ru-RU"/>
              </w:rPr>
            </w:pPr>
            <w:r w:rsidRPr="00BE456E">
              <w:rPr>
                <w:b/>
                <w:bCs/>
                <w:sz w:val="20"/>
                <w:szCs w:val="20"/>
                <w:lang w:val="ru-RU"/>
              </w:rPr>
              <w:t>0</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E456E" w:rsidRDefault="00B438D1" w:rsidP="00B438D1">
            <w:pPr>
              <w:jc w:val="right"/>
              <w:rPr>
                <w:sz w:val="20"/>
                <w:szCs w:val="20"/>
                <w:lang w:val="ru-RU"/>
              </w:rPr>
            </w:pPr>
            <w:r w:rsidRPr="00BE456E">
              <w:rPr>
                <w:sz w:val="20"/>
                <w:szCs w:val="20"/>
                <w:lang w:val="ru-RU"/>
              </w:rPr>
              <w:t>_</w:t>
            </w:r>
          </w:p>
        </w:tc>
        <w:tc>
          <w:tcPr>
            <w:tcW w:w="1234" w:type="dxa"/>
            <w:tcBorders>
              <w:top w:val="nil"/>
              <w:left w:val="nil"/>
              <w:bottom w:val="single" w:sz="4" w:space="0" w:color="auto"/>
              <w:right w:val="single" w:sz="4" w:space="0" w:color="auto"/>
            </w:tcBorders>
            <w:shd w:val="clear" w:color="auto" w:fill="auto"/>
            <w:noWrap/>
            <w:vAlign w:val="center"/>
            <w:hideMark/>
          </w:tcPr>
          <w:p w:rsidR="00B438D1" w:rsidRPr="00BE456E" w:rsidRDefault="00B438D1" w:rsidP="00B438D1">
            <w:pPr>
              <w:jc w:val="right"/>
              <w:rPr>
                <w:sz w:val="20"/>
                <w:szCs w:val="20"/>
                <w:lang w:val="ru-RU"/>
              </w:rPr>
            </w:pPr>
            <w:r w:rsidRPr="00BE456E">
              <w:rPr>
                <w:sz w:val="20"/>
                <w:szCs w:val="20"/>
                <w:lang w:val="ru-RU"/>
              </w:rPr>
              <w:t>_</w:t>
            </w:r>
          </w:p>
        </w:tc>
        <w:tc>
          <w:tcPr>
            <w:tcW w:w="1268" w:type="dxa"/>
            <w:gridSpan w:val="2"/>
            <w:tcBorders>
              <w:top w:val="nil"/>
              <w:left w:val="nil"/>
              <w:bottom w:val="single" w:sz="4" w:space="0" w:color="auto"/>
              <w:right w:val="single" w:sz="4" w:space="0" w:color="auto"/>
            </w:tcBorders>
            <w:shd w:val="clear" w:color="auto" w:fill="auto"/>
            <w:noWrap/>
            <w:vAlign w:val="center"/>
            <w:hideMark/>
          </w:tcPr>
          <w:p w:rsidR="00B438D1" w:rsidRPr="00556BA8" w:rsidRDefault="00E54D3B" w:rsidP="00B438D1">
            <w:pPr>
              <w:jc w:val="right"/>
              <w:rPr>
                <w:b/>
                <w:bCs/>
                <w:sz w:val="20"/>
                <w:szCs w:val="20"/>
                <w:lang w:val="ru-RU"/>
              </w:rPr>
            </w:pPr>
            <w:r>
              <w:rPr>
                <w:b/>
                <w:bCs/>
                <w:sz w:val="20"/>
                <w:szCs w:val="20"/>
                <w:lang w:val="ru-RU"/>
              </w:rPr>
              <w:t xml:space="preserve"> 97 370</w:t>
            </w:r>
          </w:p>
        </w:tc>
        <w:tc>
          <w:tcPr>
            <w:tcW w:w="1408" w:type="dxa"/>
            <w:gridSpan w:val="2"/>
            <w:tcBorders>
              <w:top w:val="nil"/>
              <w:left w:val="nil"/>
              <w:bottom w:val="single" w:sz="4" w:space="0" w:color="auto"/>
              <w:right w:val="single" w:sz="4" w:space="0" w:color="auto"/>
            </w:tcBorders>
            <w:shd w:val="clear" w:color="auto" w:fill="auto"/>
            <w:noWrap/>
            <w:vAlign w:val="center"/>
            <w:hideMark/>
          </w:tcPr>
          <w:p w:rsidR="00B438D1" w:rsidRPr="00556BA8" w:rsidRDefault="00B438D1" w:rsidP="00B438D1">
            <w:pPr>
              <w:jc w:val="right"/>
              <w:rPr>
                <w:sz w:val="20"/>
                <w:szCs w:val="20"/>
                <w:lang w:val="ru-RU"/>
              </w:rPr>
            </w:pPr>
            <w:r w:rsidRPr="00556BA8">
              <w:rPr>
                <w:sz w:val="20"/>
                <w:szCs w:val="20"/>
                <w:lang w:val="ru-RU"/>
              </w:rPr>
              <w:t>_</w:t>
            </w:r>
          </w:p>
        </w:tc>
        <w:tc>
          <w:tcPr>
            <w:tcW w:w="1426" w:type="dxa"/>
            <w:tcBorders>
              <w:top w:val="nil"/>
              <w:left w:val="nil"/>
              <w:bottom w:val="single" w:sz="4" w:space="0" w:color="auto"/>
              <w:right w:val="single" w:sz="4" w:space="0" w:color="auto"/>
            </w:tcBorders>
            <w:shd w:val="clear" w:color="auto" w:fill="auto"/>
            <w:noWrap/>
            <w:vAlign w:val="center"/>
            <w:hideMark/>
          </w:tcPr>
          <w:p w:rsidR="00B438D1" w:rsidRPr="00556BA8" w:rsidRDefault="00B438D1" w:rsidP="00B438D1">
            <w:pPr>
              <w:jc w:val="right"/>
              <w:rPr>
                <w:b/>
                <w:bCs/>
                <w:sz w:val="20"/>
                <w:szCs w:val="20"/>
                <w:lang w:val="ru-RU"/>
              </w:rPr>
            </w:pPr>
            <w:r w:rsidRPr="00556BA8">
              <w:rPr>
                <w:b/>
                <w:bCs/>
                <w:sz w:val="20"/>
                <w:szCs w:val="20"/>
                <w:lang w:val="ru-RU"/>
              </w:rPr>
              <w:t>_</w:t>
            </w:r>
          </w:p>
        </w:tc>
      </w:tr>
      <w:tr w:rsidR="00E54D3B" w:rsidRPr="00A064AF" w:rsidTr="00052881">
        <w:trPr>
          <w:trHeight w:val="300"/>
        </w:trPr>
        <w:tc>
          <w:tcPr>
            <w:tcW w:w="1842" w:type="dxa"/>
            <w:tcBorders>
              <w:top w:val="nil"/>
              <w:left w:val="single" w:sz="4" w:space="0" w:color="auto"/>
              <w:bottom w:val="single" w:sz="4" w:space="0" w:color="auto"/>
              <w:right w:val="single" w:sz="4" w:space="0" w:color="auto"/>
            </w:tcBorders>
            <w:shd w:val="clear" w:color="auto" w:fill="auto"/>
            <w:vAlign w:val="bottom"/>
            <w:hideMark/>
          </w:tcPr>
          <w:p w:rsidR="00E54D3B" w:rsidRPr="00BE456E" w:rsidRDefault="00E54D3B" w:rsidP="00B438D1">
            <w:pPr>
              <w:jc w:val="right"/>
              <w:rPr>
                <w:sz w:val="20"/>
                <w:szCs w:val="20"/>
                <w:lang w:val="ru-RU"/>
              </w:rPr>
            </w:pPr>
            <w:r w:rsidRPr="00BE456E">
              <w:rPr>
                <w:sz w:val="20"/>
                <w:szCs w:val="20"/>
                <w:lang w:val="ru-RU"/>
              </w:rPr>
              <w:t xml:space="preserve">B&amp;N </w:t>
            </w:r>
            <w:proofErr w:type="spellStart"/>
            <w:r w:rsidRPr="00BE456E">
              <w:rPr>
                <w:sz w:val="20"/>
                <w:szCs w:val="20"/>
                <w:lang w:val="ru-RU"/>
              </w:rPr>
              <w:t>Finance</w:t>
            </w:r>
            <w:proofErr w:type="spellEnd"/>
            <w:r w:rsidRPr="00BE456E">
              <w:rPr>
                <w:sz w:val="20"/>
                <w:szCs w:val="20"/>
                <w:lang w:val="ru-RU"/>
              </w:rPr>
              <w:t xml:space="preserve"> </w:t>
            </w:r>
            <w:proofErr w:type="spellStart"/>
            <w:r w:rsidRPr="00BE456E">
              <w:rPr>
                <w:sz w:val="20"/>
                <w:szCs w:val="20"/>
                <w:lang w:val="ru-RU"/>
              </w:rPr>
              <w:t>Limited</w:t>
            </w:r>
            <w:proofErr w:type="spellEnd"/>
          </w:p>
        </w:tc>
        <w:tc>
          <w:tcPr>
            <w:tcW w:w="1116" w:type="dxa"/>
            <w:tcBorders>
              <w:top w:val="nil"/>
              <w:left w:val="nil"/>
              <w:bottom w:val="single" w:sz="4" w:space="0" w:color="auto"/>
              <w:right w:val="single" w:sz="4" w:space="0" w:color="auto"/>
            </w:tcBorders>
            <w:shd w:val="clear" w:color="auto" w:fill="auto"/>
            <w:vAlign w:val="bottom"/>
            <w:hideMark/>
          </w:tcPr>
          <w:p w:rsidR="00E54D3B" w:rsidRPr="00BE456E" w:rsidRDefault="00E54D3B" w:rsidP="00B438D1">
            <w:pPr>
              <w:jc w:val="right"/>
              <w:rPr>
                <w:sz w:val="20"/>
                <w:szCs w:val="20"/>
                <w:lang w:val="ru-RU"/>
              </w:rPr>
            </w:pPr>
            <w:r w:rsidRPr="00BE456E">
              <w:rPr>
                <w:sz w:val="20"/>
                <w:szCs w:val="20"/>
                <w:lang w:val="ru-RU"/>
              </w:rPr>
              <w:t>0</w:t>
            </w:r>
          </w:p>
        </w:tc>
        <w:tc>
          <w:tcPr>
            <w:tcW w:w="1219" w:type="dxa"/>
            <w:tcBorders>
              <w:top w:val="nil"/>
              <w:left w:val="nil"/>
              <w:bottom w:val="single" w:sz="4" w:space="0" w:color="auto"/>
              <w:right w:val="single" w:sz="4" w:space="0" w:color="auto"/>
            </w:tcBorders>
            <w:shd w:val="clear" w:color="auto" w:fill="auto"/>
            <w:noWrap/>
            <w:vAlign w:val="center"/>
            <w:hideMark/>
          </w:tcPr>
          <w:p w:rsidR="00E54D3B" w:rsidRPr="00BE456E" w:rsidRDefault="00E54D3B" w:rsidP="00B438D1">
            <w:pPr>
              <w:jc w:val="right"/>
              <w:rPr>
                <w:sz w:val="20"/>
                <w:szCs w:val="20"/>
                <w:lang w:val="ru-RU"/>
              </w:rPr>
            </w:pPr>
            <w:r w:rsidRPr="00BE456E">
              <w:rPr>
                <w:sz w:val="20"/>
                <w:szCs w:val="20"/>
                <w:lang w:val="ru-RU"/>
              </w:rPr>
              <w:t>_</w:t>
            </w:r>
          </w:p>
        </w:tc>
        <w:tc>
          <w:tcPr>
            <w:tcW w:w="1234" w:type="dxa"/>
            <w:tcBorders>
              <w:top w:val="nil"/>
              <w:left w:val="nil"/>
              <w:bottom w:val="single" w:sz="4" w:space="0" w:color="auto"/>
              <w:right w:val="single" w:sz="4" w:space="0" w:color="auto"/>
            </w:tcBorders>
            <w:shd w:val="clear" w:color="auto" w:fill="auto"/>
            <w:noWrap/>
            <w:vAlign w:val="center"/>
            <w:hideMark/>
          </w:tcPr>
          <w:p w:rsidR="00E54D3B" w:rsidRPr="00BE456E" w:rsidRDefault="00E54D3B" w:rsidP="00B438D1">
            <w:pPr>
              <w:jc w:val="right"/>
              <w:rPr>
                <w:sz w:val="20"/>
                <w:szCs w:val="20"/>
                <w:lang w:val="ru-RU"/>
              </w:rPr>
            </w:pPr>
            <w:r w:rsidRPr="00BE456E">
              <w:rPr>
                <w:sz w:val="20"/>
                <w:szCs w:val="20"/>
                <w:lang w:val="ru-RU"/>
              </w:rPr>
              <w:t>_</w:t>
            </w:r>
          </w:p>
        </w:tc>
        <w:tc>
          <w:tcPr>
            <w:tcW w:w="1268" w:type="dxa"/>
            <w:gridSpan w:val="2"/>
            <w:tcBorders>
              <w:top w:val="nil"/>
              <w:left w:val="nil"/>
              <w:bottom w:val="single" w:sz="4" w:space="0" w:color="auto"/>
              <w:right w:val="single" w:sz="4" w:space="0" w:color="auto"/>
            </w:tcBorders>
            <w:shd w:val="clear" w:color="auto" w:fill="auto"/>
            <w:noWrap/>
            <w:vAlign w:val="center"/>
            <w:hideMark/>
          </w:tcPr>
          <w:p w:rsidR="00E54D3B" w:rsidRPr="00556BA8" w:rsidRDefault="00E54D3B" w:rsidP="00256A70">
            <w:pPr>
              <w:jc w:val="right"/>
              <w:rPr>
                <w:b/>
                <w:bCs/>
                <w:sz w:val="20"/>
                <w:szCs w:val="20"/>
                <w:lang w:val="ru-RU"/>
              </w:rPr>
            </w:pPr>
            <w:r>
              <w:rPr>
                <w:b/>
                <w:bCs/>
                <w:sz w:val="20"/>
                <w:szCs w:val="20"/>
                <w:lang w:val="ru-RU"/>
              </w:rPr>
              <w:t xml:space="preserve"> 97 370</w:t>
            </w:r>
          </w:p>
        </w:tc>
        <w:tc>
          <w:tcPr>
            <w:tcW w:w="1408" w:type="dxa"/>
            <w:gridSpan w:val="2"/>
            <w:tcBorders>
              <w:top w:val="nil"/>
              <w:left w:val="nil"/>
              <w:bottom w:val="single" w:sz="4" w:space="0" w:color="auto"/>
              <w:right w:val="single" w:sz="4" w:space="0" w:color="auto"/>
            </w:tcBorders>
            <w:shd w:val="clear" w:color="auto" w:fill="auto"/>
            <w:noWrap/>
            <w:vAlign w:val="center"/>
            <w:hideMark/>
          </w:tcPr>
          <w:p w:rsidR="00E54D3B" w:rsidRPr="00556BA8" w:rsidRDefault="00E54D3B" w:rsidP="00B438D1">
            <w:pPr>
              <w:jc w:val="right"/>
              <w:rPr>
                <w:sz w:val="20"/>
                <w:szCs w:val="20"/>
                <w:lang w:val="ru-RU"/>
              </w:rPr>
            </w:pPr>
            <w:r w:rsidRPr="00556BA8">
              <w:rPr>
                <w:sz w:val="20"/>
                <w:szCs w:val="20"/>
                <w:lang w:val="ru-RU"/>
              </w:rPr>
              <w:t>2014</w:t>
            </w:r>
          </w:p>
        </w:tc>
        <w:tc>
          <w:tcPr>
            <w:tcW w:w="1426" w:type="dxa"/>
            <w:tcBorders>
              <w:top w:val="nil"/>
              <w:left w:val="nil"/>
              <w:bottom w:val="single" w:sz="4" w:space="0" w:color="auto"/>
              <w:right w:val="single" w:sz="4" w:space="0" w:color="auto"/>
            </w:tcBorders>
            <w:shd w:val="clear" w:color="auto" w:fill="auto"/>
            <w:noWrap/>
            <w:vAlign w:val="center"/>
            <w:hideMark/>
          </w:tcPr>
          <w:p w:rsidR="00E54D3B" w:rsidRPr="00556BA8" w:rsidRDefault="00E54D3B" w:rsidP="00B438D1">
            <w:pPr>
              <w:jc w:val="right"/>
              <w:rPr>
                <w:sz w:val="20"/>
                <w:szCs w:val="20"/>
                <w:lang w:val="ru-RU"/>
              </w:rPr>
            </w:pPr>
            <w:r w:rsidRPr="00556BA8">
              <w:rPr>
                <w:sz w:val="20"/>
                <w:szCs w:val="20"/>
                <w:lang w:val="ru-RU"/>
              </w:rPr>
              <w:t>7.5</w:t>
            </w:r>
          </w:p>
        </w:tc>
      </w:tr>
      <w:tr w:rsidR="00B438D1" w:rsidRPr="00A064AF" w:rsidTr="00052881">
        <w:trPr>
          <w:trHeight w:val="51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B438D1" w:rsidRPr="00BE456E" w:rsidRDefault="00B438D1" w:rsidP="002C27B8">
            <w:pPr>
              <w:rPr>
                <w:b/>
                <w:bCs/>
                <w:sz w:val="20"/>
                <w:szCs w:val="20"/>
                <w:lang w:val="ru-RU"/>
              </w:rPr>
            </w:pPr>
            <w:r w:rsidRPr="00BE456E">
              <w:rPr>
                <w:b/>
                <w:bCs/>
                <w:sz w:val="20"/>
                <w:szCs w:val="20"/>
                <w:lang w:val="ru-RU"/>
              </w:rPr>
              <w:t>Корпоративные облигации:</w:t>
            </w:r>
          </w:p>
        </w:tc>
        <w:tc>
          <w:tcPr>
            <w:tcW w:w="1116" w:type="dxa"/>
            <w:tcBorders>
              <w:top w:val="nil"/>
              <w:left w:val="nil"/>
              <w:bottom w:val="single" w:sz="4" w:space="0" w:color="auto"/>
              <w:right w:val="single" w:sz="4" w:space="0" w:color="auto"/>
            </w:tcBorders>
            <w:shd w:val="clear" w:color="auto" w:fill="auto"/>
            <w:vAlign w:val="center"/>
            <w:hideMark/>
          </w:tcPr>
          <w:p w:rsidR="00B438D1" w:rsidRPr="00BE456E" w:rsidRDefault="00B438D1" w:rsidP="00B438D1">
            <w:pPr>
              <w:jc w:val="right"/>
              <w:rPr>
                <w:b/>
                <w:bCs/>
                <w:sz w:val="20"/>
                <w:szCs w:val="20"/>
                <w:lang w:val="ru-RU"/>
              </w:rPr>
            </w:pPr>
            <w:r w:rsidRPr="00BE456E">
              <w:rPr>
                <w:b/>
                <w:bCs/>
                <w:sz w:val="20"/>
                <w:szCs w:val="20"/>
                <w:lang w:val="ru-RU"/>
              </w:rPr>
              <w:t>457 555</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E456E" w:rsidRDefault="00B438D1" w:rsidP="00B438D1">
            <w:pPr>
              <w:jc w:val="right"/>
              <w:rPr>
                <w:i/>
                <w:iCs/>
                <w:sz w:val="20"/>
                <w:szCs w:val="20"/>
                <w:lang w:val="ru-RU"/>
              </w:rPr>
            </w:pPr>
            <w:r w:rsidRPr="00BE456E">
              <w:rPr>
                <w:i/>
                <w:iCs/>
                <w:sz w:val="20"/>
                <w:szCs w:val="20"/>
                <w:lang w:val="ru-RU"/>
              </w:rPr>
              <w:t>_</w:t>
            </w:r>
          </w:p>
        </w:tc>
        <w:tc>
          <w:tcPr>
            <w:tcW w:w="1234" w:type="dxa"/>
            <w:tcBorders>
              <w:top w:val="nil"/>
              <w:left w:val="nil"/>
              <w:bottom w:val="single" w:sz="4" w:space="0" w:color="auto"/>
              <w:right w:val="single" w:sz="4" w:space="0" w:color="auto"/>
            </w:tcBorders>
            <w:shd w:val="clear" w:color="auto" w:fill="auto"/>
            <w:noWrap/>
            <w:vAlign w:val="center"/>
            <w:hideMark/>
          </w:tcPr>
          <w:p w:rsidR="00B438D1" w:rsidRPr="00BE456E" w:rsidRDefault="00B438D1" w:rsidP="00B438D1">
            <w:pPr>
              <w:jc w:val="right"/>
              <w:rPr>
                <w:b/>
                <w:bCs/>
                <w:sz w:val="20"/>
                <w:szCs w:val="20"/>
                <w:lang w:val="ru-RU"/>
              </w:rPr>
            </w:pPr>
            <w:r w:rsidRPr="00BE456E">
              <w:rPr>
                <w:b/>
                <w:bCs/>
                <w:sz w:val="20"/>
                <w:szCs w:val="20"/>
                <w:lang w:val="ru-RU"/>
              </w:rPr>
              <w:t>_</w:t>
            </w:r>
          </w:p>
        </w:tc>
        <w:tc>
          <w:tcPr>
            <w:tcW w:w="1268" w:type="dxa"/>
            <w:gridSpan w:val="2"/>
            <w:tcBorders>
              <w:top w:val="nil"/>
              <w:left w:val="nil"/>
              <w:bottom w:val="single" w:sz="4" w:space="0" w:color="auto"/>
              <w:right w:val="single" w:sz="4" w:space="0" w:color="auto"/>
            </w:tcBorders>
            <w:shd w:val="clear" w:color="auto" w:fill="auto"/>
            <w:noWrap/>
            <w:vAlign w:val="center"/>
            <w:hideMark/>
          </w:tcPr>
          <w:p w:rsidR="00B438D1" w:rsidRPr="00556BA8" w:rsidRDefault="00B438D1" w:rsidP="00B438D1">
            <w:pPr>
              <w:jc w:val="right"/>
              <w:rPr>
                <w:b/>
                <w:bCs/>
                <w:sz w:val="20"/>
                <w:szCs w:val="20"/>
                <w:lang w:val="ru-RU"/>
              </w:rPr>
            </w:pPr>
            <w:r w:rsidRPr="00556BA8">
              <w:rPr>
                <w:b/>
                <w:bCs/>
                <w:sz w:val="20"/>
                <w:szCs w:val="20"/>
                <w:lang w:val="ru-RU"/>
              </w:rPr>
              <w:t>457 555</w:t>
            </w:r>
          </w:p>
        </w:tc>
        <w:tc>
          <w:tcPr>
            <w:tcW w:w="1408" w:type="dxa"/>
            <w:gridSpan w:val="2"/>
            <w:tcBorders>
              <w:top w:val="nil"/>
              <w:left w:val="nil"/>
              <w:bottom w:val="single" w:sz="4" w:space="0" w:color="auto"/>
              <w:right w:val="single" w:sz="4" w:space="0" w:color="auto"/>
            </w:tcBorders>
            <w:shd w:val="clear" w:color="auto" w:fill="auto"/>
            <w:noWrap/>
            <w:vAlign w:val="center"/>
            <w:hideMark/>
          </w:tcPr>
          <w:p w:rsidR="00B438D1" w:rsidRPr="00556BA8" w:rsidRDefault="00B438D1" w:rsidP="00B438D1">
            <w:pPr>
              <w:jc w:val="right"/>
              <w:rPr>
                <w:i/>
                <w:iCs/>
                <w:sz w:val="20"/>
                <w:szCs w:val="20"/>
                <w:lang w:val="ru-RU"/>
              </w:rPr>
            </w:pPr>
            <w:r w:rsidRPr="00556BA8">
              <w:rPr>
                <w:i/>
                <w:iCs/>
                <w:sz w:val="20"/>
                <w:szCs w:val="20"/>
                <w:lang w:val="ru-RU"/>
              </w:rPr>
              <w:t>_</w:t>
            </w:r>
          </w:p>
        </w:tc>
        <w:tc>
          <w:tcPr>
            <w:tcW w:w="1426" w:type="dxa"/>
            <w:tcBorders>
              <w:top w:val="nil"/>
              <w:left w:val="nil"/>
              <w:bottom w:val="single" w:sz="4" w:space="0" w:color="auto"/>
              <w:right w:val="single" w:sz="4" w:space="0" w:color="auto"/>
            </w:tcBorders>
            <w:shd w:val="clear" w:color="auto" w:fill="auto"/>
            <w:noWrap/>
            <w:vAlign w:val="center"/>
            <w:hideMark/>
          </w:tcPr>
          <w:p w:rsidR="00B438D1" w:rsidRPr="00556BA8" w:rsidRDefault="00B438D1" w:rsidP="00B438D1">
            <w:pPr>
              <w:jc w:val="right"/>
              <w:rPr>
                <w:b/>
                <w:bCs/>
                <w:sz w:val="20"/>
                <w:szCs w:val="20"/>
                <w:lang w:val="ru-RU"/>
              </w:rPr>
            </w:pPr>
            <w:r w:rsidRPr="00556BA8">
              <w:rPr>
                <w:b/>
                <w:bCs/>
                <w:sz w:val="20"/>
                <w:szCs w:val="20"/>
                <w:lang w:val="ru-RU"/>
              </w:rPr>
              <w:t>_</w:t>
            </w:r>
          </w:p>
        </w:tc>
      </w:tr>
      <w:tr w:rsidR="00B438D1" w:rsidRPr="00A064AF" w:rsidTr="00052881">
        <w:trPr>
          <w:trHeight w:val="525"/>
        </w:trPr>
        <w:tc>
          <w:tcPr>
            <w:tcW w:w="1842" w:type="dxa"/>
            <w:tcBorders>
              <w:top w:val="nil"/>
              <w:left w:val="single" w:sz="4" w:space="0" w:color="auto"/>
              <w:bottom w:val="single" w:sz="4" w:space="0" w:color="auto"/>
              <w:right w:val="single" w:sz="4" w:space="0" w:color="auto"/>
            </w:tcBorders>
            <w:shd w:val="clear" w:color="auto" w:fill="auto"/>
            <w:vAlign w:val="bottom"/>
            <w:hideMark/>
          </w:tcPr>
          <w:p w:rsidR="00B438D1" w:rsidRPr="00BE456E" w:rsidRDefault="00B438D1" w:rsidP="00B438D1">
            <w:pPr>
              <w:jc w:val="right"/>
              <w:rPr>
                <w:color w:val="000000"/>
                <w:sz w:val="20"/>
                <w:szCs w:val="20"/>
                <w:lang w:val="ru-RU"/>
              </w:rPr>
            </w:pPr>
            <w:r w:rsidRPr="00BE456E">
              <w:rPr>
                <w:color w:val="000000"/>
                <w:sz w:val="20"/>
                <w:szCs w:val="20"/>
                <w:lang w:val="ru-RU"/>
              </w:rPr>
              <w:t>Ипотечный агент ТКБ-1</w:t>
            </w:r>
          </w:p>
        </w:tc>
        <w:tc>
          <w:tcPr>
            <w:tcW w:w="1116" w:type="dxa"/>
            <w:tcBorders>
              <w:top w:val="nil"/>
              <w:left w:val="nil"/>
              <w:bottom w:val="single" w:sz="4" w:space="0" w:color="auto"/>
              <w:right w:val="single" w:sz="4" w:space="0" w:color="auto"/>
            </w:tcBorders>
            <w:shd w:val="clear" w:color="auto" w:fill="auto"/>
            <w:vAlign w:val="center"/>
            <w:hideMark/>
          </w:tcPr>
          <w:p w:rsidR="00B438D1" w:rsidRPr="00BE456E" w:rsidRDefault="00B438D1" w:rsidP="00B438D1">
            <w:pPr>
              <w:jc w:val="right"/>
              <w:rPr>
                <w:color w:val="000000"/>
                <w:sz w:val="20"/>
                <w:szCs w:val="20"/>
                <w:lang w:val="ru-RU"/>
              </w:rPr>
            </w:pPr>
            <w:r w:rsidRPr="00BE456E">
              <w:rPr>
                <w:color w:val="000000"/>
                <w:sz w:val="20"/>
                <w:szCs w:val="20"/>
                <w:lang w:val="ru-RU"/>
              </w:rPr>
              <w:t>457555</w:t>
            </w:r>
          </w:p>
        </w:tc>
        <w:tc>
          <w:tcPr>
            <w:tcW w:w="1219" w:type="dxa"/>
            <w:tcBorders>
              <w:top w:val="nil"/>
              <w:left w:val="nil"/>
              <w:bottom w:val="single" w:sz="4" w:space="0" w:color="auto"/>
              <w:right w:val="single" w:sz="4" w:space="0" w:color="auto"/>
            </w:tcBorders>
            <w:shd w:val="clear" w:color="auto" w:fill="auto"/>
            <w:noWrap/>
            <w:vAlign w:val="center"/>
            <w:hideMark/>
          </w:tcPr>
          <w:p w:rsidR="00B438D1" w:rsidRPr="00BE456E" w:rsidRDefault="00B438D1" w:rsidP="00B438D1">
            <w:pPr>
              <w:jc w:val="right"/>
              <w:rPr>
                <w:sz w:val="20"/>
                <w:szCs w:val="20"/>
                <w:lang w:val="ru-RU"/>
              </w:rPr>
            </w:pPr>
            <w:r w:rsidRPr="00BE456E">
              <w:rPr>
                <w:sz w:val="20"/>
                <w:szCs w:val="20"/>
                <w:lang w:val="ru-RU"/>
              </w:rPr>
              <w:t>2045</w:t>
            </w:r>
          </w:p>
        </w:tc>
        <w:tc>
          <w:tcPr>
            <w:tcW w:w="1234" w:type="dxa"/>
            <w:tcBorders>
              <w:top w:val="nil"/>
              <w:left w:val="nil"/>
              <w:bottom w:val="single" w:sz="4" w:space="0" w:color="auto"/>
              <w:right w:val="single" w:sz="4" w:space="0" w:color="auto"/>
            </w:tcBorders>
            <w:shd w:val="clear" w:color="auto" w:fill="auto"/>
            <w:noWrap/>
            <w:vAlign w:val="center"/>
            <w:hideMark/>
          </w:tcPr>
          <w:p w:rsidR="00B438D1" w:rsidRPr="00A064AF" w:rsidRDefault="00966EE6" w:rsidP="00B438D1">
            <w:pPr>
              <w:jc w:val="right"/>
              <w:rPr>
                <w:sz w:val="20"/>
                <w:szCs w:val="20"/>
                <w:highlight w:val="yellow"/>
                <w:lang w:val="ru-RU"/>
              </w:rPr>
            </w:pPr>
            <w:r w:rsidRPr="00A147FA">
              <w:rPr>
                <w:sz w:val="20"/>
                <w:szCs w:val="20"/>
                <w:lang w:val="ru-RU"/>
              </w:rPr>
              <w:t>_</w:t>
            </w:r>
          </w:p>
        </w:tc>
        <w:tc>
          <w:tcPr>
            <w:tcW w:w="1268" w:type="dxa"/>
            <w:gridSpan w:val="2"/>
            <w:tcBorders>
              <w:top w:val="nil"/>
              <w:left w:val="nil"/>
              <w:bottom w:val="single" w:sz="4" w:space="0" w:color="auto"/>
              <w:right w:val="single" w:sz="4" w:space="0" w:color="auto"/>
            </w:tcBorders>
            <w:shd w:val="clear" w:color="auto" w:fill="auto"/>
            <w:noWrap/>
            <w:vAlign w:val="center"/>
            <w:hideMark/>
          </w:tcPr>
          <w:p w:rsidR="00B438D1" w:rsidRPr="00556BA8" w:rsidRDefault="00B438D1" w:rsidP="00B438D1">
            <w:pPr>
              <w:jc w:val="right"/>
              <w:rPr>
                <w:sz w:val="20"/>
                <w:szCs w:val="20"/>
                <w:lang w:val="ru-RU"/>
              </w:rPr>
            </w:pPr>
            <w:r w:rsidRPr="00556BA8">
              <w:rPr>
                <w:sz w:val="20"/>
                <w:szCs w:val="20"/>
                <w:lang w:val="ru-RU"/>
              </w:rPr>
              <w:t>457 555</w:t>
            </w:r>
          </w:p>
        </w:tc>
        <w:tc>
          <w:tcPr>
            <w:tcW w:w="1408" w:type="dxa"/>
            <w:gridSpan w:val="2"/>
            <w:tcBorders>
              <w:top w:val="nil"/>
              <w:left w:val="nil"/>
              <w:bottom w:val="single" w:sz="4" w:space="0" w:color="auto"/>
              <w:right w:val="single" w:sz="4" w:space="0" w:color="auto"/>
            </w:tcBorders>
            <w:shd w:val="clear" w:color="auto" w:fill="auto"/>
            <w:noWrap/>
            <w:vAlign w:val="center"/>
            <w:hideMark/>
          </w:tcPr>
          <w:p w:rsidR="00B438D1" w:rsidRPr="00556BA8" w:rsidRDefault="00B438D1" w:rsidP="00B438D1">
            <w:pPr>
              <w:jc w:val="right"/>
              <w:rPr>
                <w:sz w:val="20"/>
                <w:szCs w:val="20"/>
                <w:lang w:val="ru-RU"/>
              </w:rPr>
            </w:pPr>
            <w:r w:rsidRPr="00556BA8">
              <w:rPr>
                <w:sz w:val="20"/>
                <w:szCs w:val="20"/>
                <w:lang w:val="ru-RU"/>
              </w:rPr>
              <w:t>2045</w:t>
            </w:r>
          </w:p>
        </w:tc>
        <w:tc>
          <w:tcPr>
            <w:tcW w:w="1426" w:type="dxa"/>
            <w:tcBorders>
              <w:top w:val="nil"/>
              <w:left w:val="nil"/>
              <w:bottom w:val="single" w:sz="4" w:space="0" w:color="auto"/>
              <w:right w:val="single" w:sz="4" w:space="0" w:color="auto"/>
            </w:tcBorders>
            <w:shd w:val="clear" w:color="auto" w:fill="auto"/>
            <w:noWrap/>
            <w:vAlign w:val="center"/>
            <w:hideMark/>
          </w:tcPr>
          <w:p w:rsidR="00B438D1" w:rsidRPr="00556BA8" w:rsidRDefault="00966EE6" w:rsidP="00B438D1">
            <w:pPr>
              <w:jc w:val="right"/>
              <w:rPr>
                <w:sz w:val="20"/>
                <w:szCs w:val="20"/>
                <w:lang w:val="ru-RU"/>
              </w:rPr>
            </w:pPr>
            <w:r w:rsidRPr="00556BA8">
              <w:rPr>
                <w:sz w:val="20"/>
                <w:szCs w:val="20"/>
                <w:lang w:val="ru-RU"/>
              </w:rPr>
              <w:t>_</w:t>
            </w:r>
          </w:p>
        </w:tc>
      </w:tr>
      <w:tr w:rsidR="00E54D3B" w:rsidRPr="00A064AF" w:rsidTr="00052881">
        <w:trPr>
          <w:trHeight w:val="51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E54D3B" w:rsidRPr="00BE456E" w:rsidRDefault="00E54D3B" w:rsidP="00B438D1">
            <w:pPr>
              <w:ind w:firstLineChars="100" w:firstLine="200"/>
              <w:rPr>
                <w:i/>
                <w:iCs/>
                <w:sz w:val="20"/>
                <w:szCs w:val="20"/>
                <w:lang w:val="ru-RU"/>
              </w:rPr>
            </w:pPr>
            <w:r w:rsidRPr="00BE456E">
              <w:rPr>
                <w:i/>
                <w:iCs/>
                <w:sz w:val="20"/>
                <w:szCs w:val="20"/>
                <w:lang w:val="ru-RU"/>
              </w:rPr>
              <w:t>Резерв под обесценение</w:t>
            </w:r>
          </w:p>
        </w:tc>
        <w:tc>
          <w:tcPr>
            <w:tcW w:w="1116" w:type="dxa"/>
            <w:tcBorders>
              <w:top w:val="nil"/>
              <w:left w:val="nil"/>
              <w:bottom w:val="single" w:sz="4" w:space="0" w:color="auto"/>
              <w:right w:val="single" w:sz="4" w:space="0" w:color="auto"/>
            </w:tcBorders>
            <w:shd w:val="clear" w:color="auto" w:fill="auto"/>
            <w:vAlign w:val="center"/>
            <w:hideMark/>
          </w:tcPr>
          <w:p w:rsidR="00E54D3B" w:rsidRPr="00A147FA" w:rsidRDefault="00E54D3B" w:rsidP="00B438D1">
            <w:pPr>
              <w:jc w:val="right"/>
              <w:rPr>
                <w:i/>
                <w:iCs/>
                <w:sz w:val="20"/>
                <w:szCs w:val="20"/>
                <w:lang w:val="ru-RU"/>
              </w:rPr>
            </w:pPr>
            <w:r w:rsidRPr="00A147FA">
              <w:rPr>
                <w:i/>
                <w:iCs/>
                <w:sz w:val="20"/>
                <w:szCs w:val="20"/>
                <w:lang w:val="ru-RU"/>
              </w:rPr>
              <w:t>4 576</w:t>
            </w:r>
          </w:p>
        </w:tc>
        <w:tc>
          <w:tcPr>
            <w:tcW w:w="1219" w:type="dxa"/>
            <w:tcBorders>
              <w:top w:val="nil"/>
              <w:left w:val="nil"/>
              <w:bottom w:val="single" w:sz="4" w:space="0" w:color="auto"/>
              <w:right w:val="single" w:sz="4" w:space="0" w:color="auto"/>
            </w:tcBorders>
            <w:shd w:val="clear" w:color="auto" w:fill="auto"/>
            <w:noWrap/>
            <w:vAlign w:val="center"/>
            <w:hideMark/>
          </w:tcPr>
          <w:p w:rsidR="00E54D3B" w:rsidRPr="00A147FA" w:rsidRDefault="00E54D3B" w:rsidP="00B438D1">
            <w:pPr>
              <w:jc w:val="right"/>
              <w:rPr>
                <w:i/>
                <w:iCs/>
                <w:sz w:val="20"/>
                <w:szCs w:val="20"/>
                <w:lang w:val="ru-RU"/>
              </w:rPr>
            </w:pPr>
            <w:r w:rsidRPr="00A147FA">
              <w:rPr>
                <w:i/>
                <w:iCs/>
                <w:sz w:val="20"/>
                <w:szCs w:val="20"/>
                <w:lang w:val="ru-RU"/>
              </w:rPr>
              <w:t> </w:t>
            </w:r>
          </w:p>
        </w:tc>
        <w:tc>
          <w:tcPr>
            <w:tcW w:w="1234" w:type="dxa"/>
            <w:tcBorders>
              <w:top w:val="nil"/>
              <w:left w:val="nil"/>
              <w:bottom w:val="single" w:sz="4" w:space="0" w:color="auto"/>
              <w:right w:val="single" w:sz="4" w:space="0" w:color="auto"/>
            </w:tcBorders>
            <w:shd w:val="clear" w:color="auto" w:fill="auto"/>
            <w:noWrap/>
            <w:vAlign w:val="center"/>
            <w:hideMark/>
          </w:tcPr>
          <w:p w:rsidR="00E54D3B" w:rsidRPr="00A147FA" w:rsidRDefault="00E54D3B" w:rsidP="00B438D1">
            <w:pPr>
              <w:jc w:val="right"/>
              <w:rPr>
                <w:i/>
                <w:iCs/>
                <w:sz w:val="20"/>
                <w:szCs w:val="20"/>
                <w:lang w:val="ru-RU"/>
              </w:rPr>
            </w:pPr>
            <w:r w:rsidRPr="00A147FA">
              <w:rPr>
                <w:i/>
                <w:iCs/>
                <w:sz w:val="20"/>
                <w:szCs w:val="20"/>
                <w:lang w:val="ru-RU"/>
              </w:rPr>
              <w:t> </w:t>
            </w:r>
          </w:p>
        </w:tc>
        <w:tc>
          <w:tcPr>
            <w:tcW w:w="1268" w:type="dxa"/>
            <w:gridSpan w:val="2"/>
            <w:tcBorders>
              <w:top w:val="nil"/>
              <w:left w:val="nil"/>
              <w:bottom w:val="single" w:sz="4" w:space="0" w:color="auto"/>
              <w:right w:val="single" w:sz="4" w:space="0" w:color="auto"/>
            </w:tcBorders>
            <w:shd w:val="clear" w:color="auto" w:fill="auto"/>
            <w:noWrap/>
            <w:vAlign w:val="center"/>
            <w:hideMark/>
          </w:tcPr>
          <w:p w:rsidR="00E54D3B" w:rsidRPr="00A147FA" w:rsidRDefault="00E54D3B" w:rsidP="00256A70">
            <w:pPr>
              <w:jc w:val="right"/>
              <w:rPr>
                <w:i/>
                <w:iCs/>
                <w:sz w:val="20"/>
                <w:szCs w:val="20"/>
                <w:lang w:val="ru-RU"/>
              </w:rPr>
            </w:pPr>
            <w:r w:rsidRPr="00A147FA">
              <w:rPr>
                <w:i/>
                <w:iCs/>
                <w:sz w:val="20"/>
                <w:szCs w:val="20"/>
                <w:lang w:val="ru-RU"/>
              </w:rPr>
              <w:t>4 576</w:t>
            </w:r>
          </w:p>
        </w:tc>
        <w:tc>
          <w:tcPr>
            <w:tcW w:w="1408" w:type="dxa"/>
            <w:gridSpan w:val="2"/>
            <w:tcBorders>
              <w:top w:val="nil"/>
              <w:left w:val="nil"/>
              <w:bottom w:val="single" w:sz="4" w:space="0" w:color="auto"/>
              <w:right w:val="single" w:sz="4" w:space="0" w:color="auto"/>
            </w:tcBorders>
            <w:shd w:val="clear" w:color="auto" w:fill="auto"/>
            <w:noWrap/>
            <w:vAlign w:val="center"/>
            <w:hideMark/>
          </w:tcPr>
          <w:p w:rsidR="00E54D3B" w:rsidRPr="00556BA8" w:rsidRDefault="00E54D3B" w:rsidP="00B438D1">
            <w:pPr>
              <w:jc w:val="right"/>
              <w:rPr>
                <w:i/>
                <w:iCs/>
                <w:sz w:val="20"/>
                <w:szCs w:val="20"/>
                <w:lang w:val="ru-RU"/>
              </w:rPr>
            </w:pPr>
            <w:r w:rsidRPr="00556BA8">
              <w:rPr>
                <w:i/>
                <w:iCs/>
                <w:sz w:val="20"/>
                <w:szCs w:val="20"/>
                <w:lang w:val="ru-RU"/>
              </w:rPr>
              <w:t> </w:t>
            </w:r>
          </w:p>
        </w:tc>
        <w:tc>
          <w:tcPr>
            <w:tcW w:w="1426" w:type="dxa"/>
            <w:tcBorders>
              <w:top w:val="nil"/>
              <w:left w:val="nil"/>
              <w:bottom w:val="single" w:sz="4" w:space="0" w:color="auto"/>
              <w:right w:val="single" w:sz="4" w:space="0" w:color="auto"/>
            </w:tcBorders>
            <w:shd w:val="clear" w:color="auto" w:fill="auto"/>
            <w:noWrap/>
            <w:vAlign w:val="center"/>
            <w:hideMark/>
          </w:tcPr>
          <w:p w:rsidR="00E54D3B" w:rsidRPr="00556BA8" w:rsidRDefault="00E54D3B" w:rsidP="00B438D1">
            <w:pPr>
              <w:jc w:val="right"/>
              <w:rPr>
                <w:i/>
                <w:iCs/>
                <w:sz w:val="20"/>
                <w:szCs w:val="20"/>
                <w:lang w:val="ru-RU"/>
              </w:rPr>
            </w:pPr>
            <w:r w:rsidRPr="00556BA8">
              <w:rPr>
                <w:i/>
                <w:iCs/>
                <w:sz w:val="20"/>
                <w:szCs w:val="20"/>
                <w:lang w:val="ru-RU"/>
              </w:rPr>
              <w:t> </w:t>
            </w:r>
          </w:p>
        </w:tc>
      </w:tr>
      <w:tr w:rsidR="00E54D3B" w:rsidRPr="00A064AF" w:rsidTr="00052881">
        <w:trPr>
          <w:trHeight w:val="1275"/>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E54D3B" w:rsidRPr="00BE456E" w:rsidRDefault="00E54D3B" w:rsidP="00B438D1">
            <w:pPr>
              <w:rPr>
                <w:b/>
                <w:bCs/>
                <w:sz w:val="20"/>
                <w:szCs w:val="20"/>
                <w:lang w:val="ru-RU"/>
              </w:rPr>
            </w:pPr>
            <w:r w:rsidRPr="00BE456E">
              <w:rPr>
                <w:b/>
                <w:bCs/>
                <w:sz w:val="20"/>
                <w:szCs w:val="20"/>
                <w:lang w:val="ru-RU"/>
              </w:rPr>
              <w:t>Итого чистые вложения в долговые ценные бумаги, удерживаемые до погашения</w:t>
            </w:r>
          </w:p>
        </w:tc>
        <w:tc>
          <w:tcPr>
            <w:tcW w:w="1116" w:type="dxa"/>
            <w:tcBorders>
              <w:top w:val="nil"/>
              <w:left w:val="nil"/>
              <w:bottom w:val="single" w:sz="4" w:space="0" w:color="auto"/>
              <w:right w:val="single" w:sz="4" w:space="0" w:color="auto"/>
            </w:tcBorders>
            <w:shd w:val="clear" w:color="auto" w:fill="auto"/>
            <w:vAlign w:val="center"/>
            <w:hideMark/>
          </w:tcPr>
          <w:p w:rsidR="00E54D3B" w:rsidRPr="00A147FA" w:rsidRDefault="00E54D3B" w:rsidP="00A147FA">
            <w:pPr>
              <w:jc w:val="right"/>
              <w:rPr>
                <w:b/>
                <w:bCs/>
                <w:sz w:val="20"/>
                <w:szCs w:val="20"/>
                <w:lang w:val="ru-RU"/>
              </w:rPr>
            </w:pPr>
            <w:r w:rsidRPr="00A147FA">
              <w:rPr>
                <w:b/>
                <w:bCs/>
                <w:sz w:val="20"/>
                <w:szCs w:val="20"/>
                <w:lang w:val="ru-RU"/>
              </w:rPr>
              <w:t>452 979</w:t>
            </w:r>
          </w:p>
        </w:tc>
        <w:tc>
          <w:tcPr>
            <w:tcW w:w="1219" w:type="dxa"/>
            <w:tcBorders>
              <w:top w:val="nil"/>
              <w:left w:val="nil"/>
              <w:bottom w:val="single" w:sz="4" w:space="0" w:color="auto"/>
              <w:right w:val="single" w:sz="4" w:space="0" w:color="auto"/>
            </w:tcBorders>
            <w:shd w:val="clear" w:color="auto" w:fill="auto"/>
            <w:noWrap/>
            <w:vAlign w:val="center"/>
            <w:hideMark/>
          </w:tcPr>
          <w:p w:rsidR="00E54D3B" w:rsidRPr="00A147FA" w:rsidRDefault="00E54D3B" w:rsidP="00B438D1">
            <w:pPr>
              <w:jc w:val="right"/>
              <w:rPr>
                <w:sz w:val="20"/>
                <w:szCs w:val="20"/>
                <w:lang w:val="ru-RU"/>
              </w:rPr>
            </w:pPr>
            <w:r w:rsidRPr="00A147FA">
              <w:rPr>
                <w:sz w:val="20"/>
                <w:szCs w:val="20"/>
                <w:lang w:val="ru-RU"/>
              </w:rPr>
              <w:t> </w:t>
            </w:r>
          </w:p>
        </w:tc>
        <w:tc>
          <w:tcPr>
            <w:tcW w:w="1234" w:type="dxa"/>
            <w:tcBorders>
              <w:top w:val="nil"/>
              <w:left w:val="nil"/>
              <w:bottom w:val="single" w:sz="4" w:space="0" w:color="auto"/>
              <w:right w:val="single" w:sz="4" w:space="0" w:color="auto"/>
            </w:tcBorders>
            <w:shd w:val="clear" w:color="auto" w:fill="auto"/>
            <w:noWrap/>
            <w:vAlign w:val="center"/>
            <w:hideMark/>
          </w:tcPr>
          <w:p w:rsidR="00E54D3B" w:rsidRPr="00A147FA" w:rsidRDefault="00E54D3B" w:rsidP="00B438D1">
            <w:pPr>
              <w:jc w:val="right"/>
              <w:rPr>
                <w:b/>
                <w:bCs/>
                <w:sz w:val="20"/>
                <w:szCs w:val="20"/>
                <w:lang w:val="ru-RU"/>
              </w:rPr>
            </w:pPr>
          </w:p>
        </w:tc>
        <w:tc>
          <w:tcPr>
            <w:tcW w:w="1268" w:type="dxa"/>
            <w:gridSpan w:val="2"/>
            <w:tcBorders>
              <w:top w:val="nil"/>
              <w:left w:val="nil"/>
              <w:bottom w:val="single" w:sz="4" w:space="0" w:color="auto"/>
              <w:right w:val="single" w:sz="4" w:space="0" w:color="auto"/>
            </w:tcBorders>
            <w:shd w:val="clear" w:color="auto" w:fill="auto"/>
            <w:vAlign w:val="center"/>
            <w:hideMark/>
          </w:tcPr>
          <w:p w:rsidR="00E54D3B" w:rsidRPr="00BE456E" w:rsidRDefault="00E54D3B" w:rsidP="00256A70">
            <w:pPr>
              <w:jc w:val="right"/>
              <w:rPr>
                <w:b/>
                <w:sz w:val="20"/>
                <w:szCs w:val="20"/>
                <w:lang w:val="ru-RU"/>
              </w:rPr>
            </w:pPr>
            <w:r w:rsidRPr="00BE456E">
              <w:rPr>
                <w:b/>
                <w:sz w:val="20"/>
                <w:szCs w:val="20"/>
                <w:lang w:val="ru-RU"/>
              </w:rPr>
              <w:t>550 349</w:t>
            </w:r>
          </w:p>
        </w:tc>
        <w:tc>
          <w:tcPr>
            <w:tcW w:w="1408" w:type="dxa"/>
            <w:gridSpan w:val="2"/>
            <w:tcBorders>
              <w:top w:val="nil"/>
              <w:left w:val="nil"/>
              <w:bottom w:val="single" w:sz="4" w:space="0" w:color="auto"/>
              <w:right w:val="single" w:sz="4" w:space="0" w:color="auto"/>
            </w:tcBorders>
            <w:shd w:val="clear" w:color="auto" w:fill="auto"/>
            <w:noWrap/>
            <w:vAlign w:val="center"/>
            <w:hideMark/>
          </w:tcPr>
          <w:p w:rsidR="00E54D3B" w:rsidRPr="00556BA8" w:rsidRDefault="00E54D3B" w:rsidP="00B438D1">
            <w:pPr>
              <w:jc w:val="right"/>
              <w:rPr>
                <w:sz w:val="20"/>
                <w:szCs w:val="20"/>
                <w:lang w:val="ru-RU"/>
              </w:rPr>
            </w:pPr>
            <w:r w:rsidRPr="00556BA8">
              <w:rPr>
                <w:sz w:val="20"/>
                <w:szCs w:val="20"/>
                <w:lang w:val="ru-RU"/>
              </w:rPr>
              <w:t> </w:t>
            </w:r>
          </w:p>
        </w:tc>
        <w:tc>
          <w:tcPr>
            <w:tcW w:w="1426" w:type="dxa"/>
            <w:tcBorders>
              <w:top w:val="nil"/>
              <w:left w:val="nil"/>
              <w:bottom w:val="single" w:sz="4" w:space="0" w:color="auto"/>
              <w:right w:val="single" w:sz="4" w:space="0" w:color="auto"/>
            </w:tcBorders>
            <w:shd w:val="clear" w:color="auto" w:fill="auto"/>
            <w:noWrap/>
            <w:vAlign w:val="center"/>
            <w:hideMark/>
          </w:tcPr>
          <w:p w:rsidR="00E54D3B" w:rsidRPr="00556BA8" w:rsidRDefault="00E54D3B" w:rsidP="00B438D1">
            <w:pPr>
              <w:jc w:val="right"/>
              <w:rPr>
                <w:b/>
                <w:bCs/>
                <w:sz w:val="20"/>
                <w:szCs w:val="20"/>
                <w:lang w:val="ru-RU"/>
              </w:rPr>
            </w:pPr>
          </w:p>
        </w:tc>
      </w:tr>
    </w:tbl>
    <w:p w:rsidR="00EE693F" w:rsidRPr="00A064AF" w:rsidRDefault="00EE693F" w:rsidP="00C17FE8">
      <w:pPr>
        <w:keepNext/>
        <w:keepLines/>
        <w:rPr>
          <w:color w:val="4F81BD"/>
          <w:highlight w:val="yellow"/>
          <w:lang w:val="ru-RU"/>
        </w:rPr>
      </w:pPr>
    </w:p>
    <w:p w:rsidR="00B438D1" w:rsidRPr="00A064AF" w:rsidRDefault="00B438D1" w:rsidP="00284637">
      <w:pPr>
        <w:keepNext/>
        <w:keepLines/>
        <w:jc w:val="both"/>
        <w:rPr>
          <w:szCs w:val="22"/>
          <w:highlight w:val="yellow"/>
          <w:lang w:val="ru-RU"/>
        </w:rPr>
      </w:pPr>
    </w:p>
    <w:p w:rsidR="00EE693F" w:rsidRPr="00A06C8E" w:rsidRDefault="00C17FE8" w:rsidP="00A06C8E">
      <w:pPr>
        <w:keepNext/>
        <w:keepLines/>
        <w:ind w:firstLine="708"/>
        <w:jc w:val="both"/>
        <w:rPr>
          <w:szCs w:val="22"/>
          <w:lang w:val="ru-RU"/>
        </w:rPr>
      </w:pPr>
      <w:r w:rsidRPr="00556BA8">
        <w:rPr>
          <w:szCs w:val="22"/>
          <w:lang w:val="ru-RU"/>
        </w:rPr>
        <w:t xml:space="preserve">В таблице ниже представлена информация по кредитному качеству чистых вложений в ценные бумаги, удерживаемые до погашения, по состоянию на 01 </w:t>
      </w:r>
      <w:r w:rsidR="00556BA8" w:rsidRPr="00556BA8">
        <w:rPr>
          <w:szCs w:val="22"/>
          <w:lang w:val="ru-RU"/>
        </w:rPr>
        <w:t>июля</w:t>
      </w:r>
      <w:r w:rsidRPr="00556BA8">
        <w:rPr>
          <w:szCs w:val="22"/>
          <w:lang w:val="ru-RU"/>
        </w:rPr>
        <w:t xml:space="preserve"> 2014 года:</w:t>
      </w:r>
      <w:r w:rsidR="00A06C8E">
        <w:rPr>
          <w:szCs w:val="22"/>
          <w:lang w:val="ru-RU"/>
        </w:rPr>
        <w:t xml:space="preserve">    </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08"/>
        <w:gridCol w:w="2219"/>
        <w:gridCol w:w="2410"/>
        <w:gridCol w:w="2268"/>
      </w:tblGrid>
      <w:tr w:rsidR="00A147FA" w:rsidRPr="00C02CBB" w:rsidTr="00A147FA">
        <w:trPr>
          <w:gridAfter w:val="4"/>
          <w:wAfter w:w="7905" w:type="dxa"/>
          <w:trHeight w:val="1005"/>
        </w:trPr>
        <w:tc>
          <w:tcPr>
            <w:tcW w:w="1701" w:type="dxa"/>
            <w:tcBorders>
              <w:top w:val="nil"/>
              <w:left w:val="nil"/>
              <w:bottom w:val="nil"/>
              <w:right w:val="nil"/>
            </w:tcBorders>
            <w:shd w:val="clear" w:color="auto" w:fill="auto"/>
            <w:noWrap/>
            <w:vAlign w:val="bottom"/>
          </w:tcPr>
          <w:p w:rsidR="00A147FA" w:rsidRPr="00556BA8" w:rsidRDefault="00A147FA" w:rsidP="00A06C8E">
            <w:pPr>
              <w:rPr>
                <w:sz w:val="16"/>
                <w:szCs w:val="16"/>
                <w:lang w:val="ru-RU"/>
              </w:rPr>
            </w:pPr>
          </w:p>
        </w:tc>
      </w:tr>
      <w:tr w:rsidR="00A147FA" w:rsidRPr="00A147FA" w:rsidTr="00A06C8E">
        <w:trPr>
          <w:trHeight w:val="675"/>
        </w:trPr>
        <w:tc>
          <w:tcPr>
            <w:tcW w:w="2709" w:type="dxa"/>
            <w:gridSpan w:val="2"/>
            <w:shd w:val="clear" w:color="auto" w:fill="auto"/>
            <w:noWrap/>
            <w:vAlign w:val="center"/>
            <w:hideMark/>
          </w:tcPr>
          <w:p w:rsidR="00A147FA" w:rsidRPr="00556BA8" w:rsidRDefault="00A147FA" w:rsidP="00A147FA">
            <w:pPr>
              <w:jc w:val="center"/>
              <w:rPr>
                <w:sz w:val="20"/>
                <w:szCs w:val="20"/>
                <w:lang w:val="ru-RU"/>
              </w:rPr>
            </w:pPr>
            <w:r w:rsidRPr="00556BA8">
              <w:rPr>
                <w:sz w:val="20"/>
                <w:szCs w:val="20"/>
                <w:lang w:val="ru-RU"/>
              </w:rPr>
              <w:t>Наименование</w:t>
            </w:r>
          </w:p>
        </w:tc>
        <w:tc>
          <w:tcPr>
            <w:tcW w:w="2219" w:type="dxa"/>
            <w:shd w:val="clear" w:color="auto" w:fill="auto"/>
            <w:vAlign w:val="center"/>
            <w:hideMark/>
          </w:tcPr>
          <w:p w:rsidR="00A147FA" w:rsidRPr="00556BA8" w:rsidRDefault="00A147FA" w:rsidP="00A147FA">
            <w:pPr>
              <w:jc w:val="center"/>
              <w:rPr>
                <w:b/>
                <w:bCs/>
                <w:sz w:val="20"/>
                <w:szCs w:val="20"/>
                <w:lang w:val="ru-RU"/>
              </w:rPr>
            </w:pPr>
            <w:r w:rsidRPr="00556BA8">
              <w:rPr>
                <w:b/>
                <w:sz w:val="20"/>
                <w:szCs w:val="20"/>
                <w:lang w:val="ru-RU"/>
              </w:rPr>
              <w:t>Еврооблигации иностранных компаний</w:t>
            </w:r>
          </w:p>
        </w:tc>
        <w:tc>
          <w:tcPr>
            <w:tcW w:w="2410" w:type="dxa"/>
            <w:shd w:val="clear" w:color="auto" w:fill="auto"/>
            <w:vAlign w:val="center"/>
            <w:hideMark/>
          </w:tcPr>
          <w:p w:rsidR="00A147FA" w:rsidRPr="00556BA8" w:rsidRDefault="00A147FA" w:rsidP="00A147FA">
            <w:pPr>
              <w:jc w:val="center"/>
              <w:rPr>
                <w:b/>
                <w:bCs/>
                <w:sz w:val="20"/>
                <w:szCs w:val="20"/>
                <w:lang w:val="ru-RU"/>
              </w:rPr>
            </w:pPr>
            <w:r w:rsidRPr="00556BA8">
              <w:rPr>
                <w:b/>
                <w:bCs/>
                <w:sz w:val="20"/>
                <w:szCs w:val="20"/>
                <w:lang w:val="ru-RU"/>
              </w:rPr>
              <w:t>Корпоративные облигации</w:t>
            </w:r>
          </w:p>
        </w:tc>
        <w:tc>
          <w:tcPr>
            <w:tcW w:w="2268" w:type="dxa"/>
            <w:shd w:val="clear" w:color="auto" w:fill="auto"/>
            <w:vAlign w:val="center"/>
            <w:hideMark/>
          </w:tcPr>
          <w:p w:rsidR="00A147FA" w:rsidRPr="00556BA8" w:rsidRDefault="00A147FA" w:rsidP="00A147FA">
            <w:pPr>
              <w:jc w:val="center"/>
              <w:rPr>
                <w:b/>
                <w:bCs/>
                <w:sz w:val="20"/>
                <w:szCs w:val="20"/>
                <w:lang w:val="ru-RU"/>
              </w:rPr>
            </w:pPr>
            <w:r w:rsidRPr="00556BA8">
              <w:rPr>
                <w:b/>
                <w:bCs/>
                <w:sz w:val="20"/>
                <w:szCs w:val="20"/>
                <w:lang w:val="ru-RU"/>
              </w:rPr>
              <w:t>Итого</w:t>
            </w:r>
          </w:p>
        </w:tc>
      </w:tr>
      <w:tr w:rsidR="00A147FA" w:rsidRPr="00A064AF" w:rsidTr="00A06C8E">
        <w:trPr>
          <w:trHeight w:val="487"/>
        </w:trPr>
        <w:tc>
          <w:tcPr>
            <w:tcW w:w="2709" w:type="dxa"/>
            <w:gridSpan w:val="2"/>
            <w:shd w:val="clear" w:color="auto" w:fill="auto"/>
            <w:vAlign w:val="center"/>
            <w:hideMark/>
          </w:tcPr>
          <w:p w:rsidR="00A147FA" w:rsidRPr="00A147FA" w:rsidRDefault="00A147FA" w:rsidP="00A147FA">
            <w:pPr>
              <w:rPr>
                <w:sz w:val="20"/>
                <w:szCs w:val="20"/>
                <w:lang w:val="ru-RU"/>
              </w:rPr>
            </w:pPr>
            <w:r w:rsidRPr="00A147FA">
              <w:rPr>
                <w:sz w:val="20"/>
                <w:szCs w:val="20"/>
                <w:lang w:val="ru-RU"/>
              </w:rPr>
              <w:t>Ценные бумаги II категории качества</w:t>
            </w:r>
          </w:p>
        </w:tc>
        <w:tc>
          <w:tcPr>
            <w:tcW w:w="2219" w:type="dxa"/>
            <w:shd w:val="clear" w:color="auto" w:fill="auto"/>
            <w:noWrap/>
            <w:vAlign w:val="center"/>
            <w:hideMark/>
          </w:tcPr>
          <w:p w:rsidR="00A147FA" w:rsidRPr="00A147FA" w:rsidRDefault="00A147FA" w:rsidP="00A147FA">
            <w:pPr>
              <w:jc w:val="right"/>
              <w:rPr>
                <w:sz w:val="20"/>
                <w:szCs w:val="20"/>
                <w:lang w:val="ru-RU"/>
              </w:rPr>
            </w:pPr>
            <w:r w:rsidRPr="00A147FA">
              <w:rPr>
                <w:sz w:val="20"/>
                <w:szCs w:val="20"/>
                <w:lang w:val="ru-RU"/>
              </w:rPr>
              <w:t>_ </w:t>
            </w:r>
          </w:p>
        </w:tc>
        <w:tc>
          <w:tcPr>
            <w:tcW w:w="2410" w:type="dxa"/>
            <w:shd w:val="clear" w:color="auto" w:fill="auto"/>
            <w:noWrap/>
            <w:vAlign w:val="center"/>
            <w:hideMark/>
          </w:tcPr>
          <w:p w:rsidR="00A147FA" w:rsidRPr="00A147FA" w:rsidRDefault="00A147FA" w:rsidP="00A147FA">
            <w:pPr>
              <w:jc w:val="right"/>
              <w:rPr>
                <w:sz w:val="20"/>
                <w:szCs w:val="20"/>
                <w:lang w:val="ru-RU"/>
              </w:rPr>
            </w:pPr>
            <w:r w:rsidRPr="00A147FA">
              <w:rPr>
                <w:sz w:val="20"/>
                <w:szCs w:val="20"/>
                <w:lang w:val="ru-RU"/>
              </w:rPr>
              <w:t>457 555</w:t>
            </w:r>
          </w:p>
        </w:tc>
        <w:tc>
          <w:tcPr>
            <w:tcW w:w="2268" w:type="dxa"/>
            <w:shd w:val="clear" w:color="auto" w:fill="auto"/>
            <w:noWrap/>
            <w:vAlign w:val="center"/>
            <w:hideMark/>
          </w:tcPr>
          <w:p w:rsidR="00A147FA" w:rsidRPr="00A147FA" w:rsidRDefault="00A147FA" w:rsidP="00A147FA">
            <w:pPr>
              <w:jc w:val="right"/>
              <w:rPr>
                <w:sz w:val="20"/>
                <w:szCs w:val="20"/>
                <w:lang w:val="ru-RU"/>
              </w:rPr>
            </w:pPr>
            <w:r w:rsidRPr="00A147FA">
              <w:rPr>
                <w:sz w:val="20"/>
                <w:szCs w:val="20"/>
                <w:lang w:val="ru-RU"/>
              </w:rPr>
              <w:t>457 555</w:t>
            </w:r>
          </w:p>
        </w:tc>
      </w:tr>
      <w:tr w:rsidR="00A147FA" w:rsidRPr="00A064AF" w:rsidTr="00A06C8E">
        <w:trPr>
          <w:trHeight w:val="592"/>
        </w:trPr>
        <w:tc>
          <w:tcPr>
            <w:tcW w:w="2709" w:type="dxa"/>
            <w:gridSpan w:val="2"/>
            <w:shd w:val="clear" w:color="auto" w:fill="auto"/>
            <w:vAlign w:val="center"/>
            <w:hideMark/>
          </w:tcPr>
          <w:p w:rsidR="00A147FA" w:rsidRPr="00A147FA" w:rsidRDefault="00A147FA" w:rsidP="00A147FA">
            <w:pPr>
              <w:ind w:firstLineChars="100" w:firstLine="200"/>
              <w:rPr>
                <w:i/>
                <w:iCs/>
                <w:sz w:val="20"/>
                <w:szCs w:val="20"/>
                <w:lang w:val="ru-RU"/>
              </w:rPr>
            </w:pPr>
            <w:r w:rsidRPr="00A147FA">
              <w:rPr>
                <w:i/>
                <w:iCs/>
                <w:sz w:val="20"/>
                <w:szCs w:val="20"/>
                <w:lang w:val="ru-RU"/>
              </w:rPr>
              <w:t>Резерв под обесценение</w:t>
            </w:r>
          </w:p>
        </w:tc>
        <w:tc>
          <w:tcPr>
            <w:tcW w:w="2219" w:type="dxa"/>
            <w:shd w:val="clear" w:color="auto" w:fill="auto"/>
            <w:noWrap/>
            <w:vAlign w:val="center"/>
            <w:hideMark/>
          </w:tcPr>
          <w:p w:rsidR="00A147FA" w:rsidRPr="00A147FA" w:rsidRDefault="00A147FA" w:rsidP="00A147FA">
            <w:pPr>
              <w:jc w:val="right"/>
              <w:rPr>
                <w:i/>
                <w:iCs/>
                <w:sz w:val="20"/>
                <w:szCs w:val="20"/>
                <w:lang w:val="ru-RU"/>
              </w:rPr>
            </w:pPr>
            <w:r w:rsidRPr="00A147FA">
              <w:rPr>
                <w:i/>
                <w:iCs/>
                <w:sz w:val="20"/>
                <w:szCs w:val="20"/>
                <w:lang w:val="ru-RU"/>
              </w:rPr>
              <w:t>_ </w:t>
            </w:r>
          </w:p>
        </w:tc>
        <w:tc>
          <w:tcPr>
            <w:tcW w:w="2410" w:type="dxa"/>
            <w:shd w:val="clear" w:color="auto" w:fill="auto"/>
            <w:noWrap/>
            <w:vAlign w:val="center"/>
            <w:hideMark/>
          </w:tcPr>
          <w:p w:rsidR="00A147FA" w:rsidRPr="00A147FA" w:rsidRDefault="00A147FA" w:rsidP="00A147FA">
            <w:pPr>
              <w:jc w:val="right"/>
              <w:rPr>
                <w:i/>
                <w:iCs/>
                <w:sz w:val="20"/>
                <w:szCs w:val="20"/>
                <w:lang w:val="ru-RU"/>
              </w:rPr>
            </w:pPr>
          </w:p>
          <w:p w:rsidR="00A147FA" w:rsidRPr="00A147FA" w:rsidRDefault="00A147FA" w:rsidP="00A147FA">
            <w:pPr>
              <w:jc w:val="right"/>
              <w:rPr>
                <w:i/>
                <w:iCs/>
                <w:sz w:val="20"/>
                <w:szCs w:val="20"/>
                <w:lang w:val="ru-RU"/>
              </w:rPr>
            </w:pPr>
            <w:r w:rsidRPr="00A147FA">
              <w:rPr>
                <w:i/>
                <w:iCs/>
                <w:sz w:val="20"/>
                <w:szCs w:val="20"/>
                <w:lang w:val="ru-RU"/>
              </w:rPr>
              <w:t>4 576</w:t>
            </w:r>
          </w:p>
          <w:p w:rsidR="00A147FA" w:rsidRPr="00A147FA" w:rsidRDefault="00A147FA" w:rsidP="00A147FA">
            <w:pPr>
              <w:jc w:val="right"/>
              <w:rPr>
                <w:i/>
                <w:iCs/>
                <w:sz w:val="20"/>
                <w:szCs w:val="20"/>
                <w:lang w:val="ru-RU"/>
              </w:rPr>
            </w:pPr>
          </w:p>
        </w:tc>
        <w:tc>
          <w:tcPr>
            <w:tcW w:w="2268" w:type="dxa"/>
            <w:shd w:val="clear" w:color="auto" w:fill="auto"/>
            <w:noWrap/>
            <w:vAlign w:val="center"/>
            <w:hideMark/>
          </w:tcPr>
          <w:p w:rsidR="00A147FA" w:rsidRPr="00A147FA" w:rsidRDefault="00A147FA" w:rsidP="00A147FA">
            <w:pPr>
              <w:jc w:val="right"/>
              <w:rPr>
                <w:i/>
                <w:iCs/>
                <w:sz w:val="20"/>
                <w:szCs w:val="20"/>
                <w:lang w:val="ru-RU"/>
              </w:rPr>
            </w:pPr>
            <w:r w:rsidRPr="00A147FA">
              <w:rPr>
                <w:i/>
                <w:iCs/>
                <w:sz w:val="20"/>
                <w:szCs w:val="20"/>
                <w:lang w:val="ru-RU"/>
              </w:rPr>
              <w:t>4 576</w:t>
            </w:r>
          </w:p>
        </w:tc>
      </w:tr>
      <w:tr w:rsidR="00A147FA" w:rsidRPr="00A064AF" w:rsidTr="00A06C8E">
        <w:trPr>
          <w:trHeight w:val="780"/>
        </w:trPr>
        <w:tc>
          <w:tcPr>
            <w:tcW w:w="2709" w:type="dxa"/>
            <w:gridSpan w:val="2"/>
            <w:shd w:val="clear" w:color="auto" w:fill="auto"/>
            <w:vAlign w:val="center"/>
            <w:hideMark/>
          </w:tcPr>
          <w:p w:rsidR="00A147FA" w:rsidRPr="00A147FA" w:rsidRDefault="00A147FA" w:rsidP="00A147FA">
            <w:pPr>
              <w:rPr>
                <w:b/>
                <w:bCs/>
                <w:sz w:val="20"/>
                <w:szCs w:val="20"/>
                <w:lang w:val="ru-RU"/>
              </w:rPr>
            </w:pPr>
            <w:r w:rsidRPr="00A147FA">
              <w:rPr>
                <w:b/>
                <w:bCs/>
                <w:sz w:val="20"/>
                <w:szCs w:val="20"/>
                <w:lang w:val="ru-RU"/>
              </w:rPr>
              <w:t>Итого чистые вложения в ценные бумаги, удерживаемые до погашения</w:t>
            </w:r>
          </w:p>
        </w:tc>
        <w:tc>
          <w:tcPr>
            <w:tcW w:w="2219" w:type="dxa"/>
            <w:shd w:val="clear" w:color="auto" w:fill="auto"/>
            <w:noWrap/>
            <w:vAlign w:val="center"/>
            <w:hideMark/>
          </w:tcPr>
          <w:p w:rsidR="00A147FA" w:rsidRPr="00A147FA" w:rsidRDefault="00A147FA" w:rsidP="00A147FA">
            <w:pPr>
              <w:jc w:val="right"/>
              <w:rPr>
                <w:b/>
                <w:sz w:val="20"/>
                <w:szCs w:val="20"/>
                <w:lang w:val="ru-RU"/>
              </w:rPr>
            </w:pPr>
            <w:r w:rsidRPr="00A147FA">
              <w:rPr>
                <w:b/>
                <w:sz w:val="20"/>
                <w:szCs w:val="20"/>
                <w:lang w:val="ru-RU"/>
              </w:rPr>
              <w:t>0</w:t>
            </w:r>
          </w:p>
        </w:tc>
        <w:tc>
          <w:tcPr>
            <w:tcW w:w="2410" w:type="dxa"/>
            <w:shd w:val="clear" w:color="auto" w:fill="auto"/>
            <w:noWrap/>
            <w:vAlign w:val="center"/>
            <w:hideMark/>
          </w:tcPr>
          <w:p w:rsidR="00A147FA" w:rsidRPr="00A147FA" w:rsidRDefault="00A147FA" w:rsidP="00A147FA">
            <w:pPr>
              <w:jc w:val="right"/>
              <w:rPr>
                <w:b/>
                <w:sz w:val="20"/>
                <w:szCs w:val="20"/>
                <w:lang w:val="ru-RU"/>
              </w:rPr>
            </w:pPr>
          </w:p>
          <w:p w:rsidR="00A147FA" w:rsidRPr="00A147FA" w:rsidRDefault="00A147FA" w:rsidP="00A147FA">
            <w:pPr>
              <w:jc w:val="right"/>
              <w:rPr>
                <w:b/>
                <w:sz w:val="20"/>
                <w:szCs w:val="20"/>
                <w:lang w:val="ru-RU"/>
              </w:rPr>
            </w:pPr>
            <w:r w:rsidRPr="00A147FA">
              <w:rPr>
                <w:b/>
                <w:sz w:val="20"/>
                <w:szCs w:val="20"/>
                <w:lang w:val="ru-RU"/>
              </w:rPr>
              <w:t>452 979</w:t>
            </w:r>
          </w:p>
          <w:p w:rsidR="00A147FA" w:rsidRPr="00A147FA" w:rsidRDefault="00A147FA" w:rsidP="00A147FA">
            <w:pPr>
              <w:jc w:val="right"/>
              <w:rPr>
                <w:b/>
                <w:sz w:val="20"/>
                <w:szCs w:val="20"/>
                <w:lang w:val="ru-RU"/>
              </w:rPr>
            </w:pPr>
          </w:p>
        </w:tc>
        <w:tc>
          <w:tcPr>
            <w:tcW w:w="2268" w:type="dxa"/>
            <w:shd w:val="clear" w:color="auto" w:fill="auto"/>
            <w:noWrap/>
            <w:vAlign w:val="center"/>
            <w:hideMark/>
          </w:tcPr>
          <w:p w:rsidR="00A147FA" w:rsidRPr="00A147FA" w:rsidRDefault="00A147FA" w:rsidP="00A147FA">
            <w:pPr>
              <w:jc w:val="right"/>
              <w:rPr>
                <w:b/>
                <w:sz w:val="20"/>
                <w:szCs w:val="20"/>
                <w:lang w:val="ru-RU"/>
              </w:rPr>
            </w:pPr>
          </w:p>
          <w:p w:rsidR="00A147FA" w:rsidRPr="00A147FA" w:rsidRDefault="00A147FA" w:rsidP="00A147FA">
            <w:pPr>
              <w:jc w:val="right"/>
              <w:rPr>
                <w:b/>
                <w:sz w:val="20"/>
                <w:szCs w:val="20"/>
                <w:lang w:val="ru-RU"/>
              </w:rPr>
            </w:pPr>
            <w:r w:rsidRPr="00A147FA">
              <w:rPr>
                <w:b/>
                <w:sz w:val="20"/>
                <w:szCs w:val="20"/>
                <w:lang w:val="ru-RU"/>
              </w:rPr>
              <w:t>452 979</w:t>
            </w:r>
          </w:p>
          <w:p w:rsidR="00A147FA" w:rsidRPr="00A147FA" w:rsidRDefault="00A147FA" w:rsidP="00A147FA">
            <w:pPr>
              <w:jc w:val="right"/>
              <w:rPr>
                <w:b/>
                <w:sz w:val="20"/>
                <w:szCs w:val="20"/>
                <w:lang w:val="ru-RU"/>
              </w:rPr>
            </w:pPr>
          </w:p>
        </w:tc>
      </w:tr>
    </w:tbl>
    <w:p w:rsidR="00A147FA" w:rsidRPr="00A06C8E" w:rsidRDefault="00A147FA" w:rsidP="00A06C8E">
      <w:pPr>
        <w:rPr>
          <w:highlight w:val="yellow"/>
          <w:lang w:val="ru-RU"/>
        </w:rPr>
      </w:pPr>
    </w:p>
    <w:p w:rsidR="00A147FA" w:rsidRPr="00A147FA" w:rsidRDefault="00A147FA" w:rsidP="00C17FE8">
      <w:pPr>
        <w:keepNext/>
        <w:keepLines/>
        <w:rPr>
          <w:lang w:val="ru-RU"/>
        </w:rPr>
      </w:pPr>
    </w:p>
    <w:p w:rsidR="00C17FE8" w:rsidRPr="00556BA8" w:rsidRDefault="00C17FE8" w:rsidP="006617A5">
      <w:pPr>
        <w:keepNext/>
        <w:keepLines/>
        <w:ind w:firstLine="708"/>
        <w:rPr>
          <w:szCs w:val="22"/>
          <w:lang w:val="ru-RU"/>
        </w:rPr>
      </w:pPr>
      <w:r w:rsidRPr="00556BA8">
        <w:rPr>
          <w:szCs w:val="22"/>
          <w:lang w:val="ru-RU"/>
        </w:rPr>
        <w:t>В таблице ниже представлена информация по кредитному качеству чистых вложений в ценные бумаги, удерживаемые до погашения, по состоянию на 01 января 2014 года:</w:t>
      </w:r>
    </w:p>
    <w:tbl>
      <w:tblPr>
        <w:tblW w:w="9606" w:type="dxa"/>
        <w:tblLayout w:type="fixed"/>
        <w:tblLook w:val="04A0" w:firstRow="1" w:lastRow="0" w:firstColumn="1" w:lastColumn="0" w:noHBand="0" w:noVBand="1"/>
      </w:tblPr>
      <w:tblGrid>
        <w:gridCol w:w="1701"/>
        <w:gridCol w:w="1008"/>
        <w:gridCol w:w="2219"/>
        <w:gridCol w:w="2410"/>
        <w:gridCol w:w="2268"/>
      </w:tblGrid>
      <w:tr w:rsidR="00A147FA" w:rsidRPr="00C02CBB" w:rsidTr="00A06C8E">
        <w:trPr>
          <w:gridAfter w:val="4"/>
          <w:wAfter w:w="7905" w:type="dxa"/>
          <w:trHeight w:val="1005"/>
        </w:trPr>
        <w:tc>
          <w:tcPr>
            <w:tcW w:w="1701" w:type="dxa"/>
            <w:tcBorders>
              <w:top w:val="nil"/>
              <w:left w:val="nil"/>
              <w:bottom w:val="single" w:sz="8" w:space="0" w:color="auto"/>
              <w:right w:val="nil"/>
            </w:tcBorders>
            <w:shd w:val="clear" w:color="auto" w:fill="auto"/>
            <w:noWrap/>
            <w:vAlign w:val="bottom"/>
            <w:hideMark/>
          </w:tcPr>
          <w:p w:rsidR="00A147FA" w:rsidRPr="00556BA8" w:rsidRDefault="00A147FA" w:rsidP="00A06C8E">
            <w:pPr>
              <w:rPr>
                <w:lang w:val="ru-RU"/>
              </w:rPr>
            </w:pPr>
          </w:p>
        </w:tc>
      </w:tr>
      <w:tr w:rsidR="00A147FA" w:rsidRPr="00556BA8" w:rsidTr="00A06C8E">
        <w:trPr>
          <w:trHeight w:val="675"/>
        </w:trPr>
        <w:tc>
          <w:tcPr>
            <w:tcW w:w="2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7FA" w:rsidRPr="00556BA8" w:rsidRDefault="00A147FA" w:rsidP="00D753FA">
            <w:pPr>
              <w:jc w:val="center"/>
              <w:rPr>
                <w:sz w:val="20"/>
                <w:szCs w:val="20"/>
                <w:lang w:val="ru-RU"/>
              </w:rPr>
            </w:pPr>
            <w:r w:rsidRPr="00556BA8">
              <w:rPr>
                <w:sz w:val="20"/>
                <w:szCs w:val="20"/>
                <w:lang w:val="ru-RU"/>
              </w:rPr>
              <w:t>Наименование</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A147FA" w:rsidRPr="00556BA8" w:rsidRDefault="00A147FA" w:rsidP="00D753FA">
            <w:pPr>
              <w:jc w:val="center"/>
              <w:rPr>
                <w:b/>
                <w:bCs/>
                <w:sz w:val="20"/>
                <w:szCs w:val="20"/>
                <w:lang w:val="ru-RU"/>
              </w:rPr>
            </w:pPr>
            <w:r w:rsidRPr="00556BA8">
              <w:rPr>
                <w:b/>
                <w:sz w:val="20"/>
                <w:szCs w:val="20"/>
                <w:lang w:val="ru-RU"/>
              </w:rPr>
              <w:t>Еврооблигации иностранных компаний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147FA" w:rsidRPr="00556BA8" w:rsidRDefault="00A147FA" w:rsidP="00D753FA">
            <w:pPr>
              <w:jc w:val="center"/>
              <w:rPr>
                <w:b/>
                <w:bCs/>
                <w:sz w:val="20"/>
                <w:szCs w:val="20"/>
                <w:lang w:val="ru-RU"/>
              </w:rPr>
            </w:pPr>
            <w:r w:rsidRPr="00556BA8">
              <w:rPr>
                <w:b/>
                <w:bCs/>
                <w:sz w:val="20"/>
                <w:szCs w:val="20"/>
                <w:lang w:val="ru-RU"/>
              </w:rPr>
              <w:t>Корпоративные облигации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7FA" w:rsidRPr="00556BA8" w:rsidRDefault="00A147FA" w:rsidP="00D753FA">
            <w:pPr>
              <w:jc w:val="center"/>
              <w:rPr>
                <w:b/>
                <w:bCs/>
                <w:sz w:val="20"/>
                <w:szCs w:val="20"/>
                <w:lang w:val="ru-RU"/>
              </w:rPr>
            </w:pPr>
            <w:r w:rsidRPr="00556BA8">
              <w:rPr>
                <w:b/>
                <w:bCs/>
                <w:sz w:val="20"/>
                <w:szCs w:val="20"/>
                <w:lang w:val="ru-RU"/>
              </w:rPr>
              <w:t>Итого</w:t>
            </w:r>
          </w:p>
        </w:tc>
      </w:tr>
      <w:tr w:rsidR="00A147FA" w:rsidRPr="00556BA8" w:rsidTr="00A06C8E">
        <w:trPr>
          <w:trHeight w:val="487"/>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rsidR="00A147FA" w:rsidRPr="00556BA8" w:rsidRDefault="00A147FA" w:rsidP="00D753FA">
            <w:pPr>
              <w:rPr>
                <w:sz w:val="20"/>
                <w:szCs w:val="20"/>
                <w:lang w:val="ru-RU"/>
              </w:rPr>
            </w:pPr>
            <w:r w:rsidRPr="00556BA8">
              <w:rPr>
                <w:sz w:val="20"/>
                <w:szCs w:val="20"/>
                <w:lang w:val="ru-RU"/>
              </w:rPr>
              <w:t>Ценные бумаги I категории качества</w:t>
            </w:r>
          </w:p>
        </w:tc>
        <w:tc>
          <w:tcPr>
            <w:tcW w:w="2219" w:type="dxa"/>
            <w:tcBorders>
              <w:top w:val="nil"/>
              <w:left w:val="nil"/>
              <w:bottom w:val="single" w:sz="4" w:space="0" w:color="auto"/>
              <w:right w:val="single" w:sz="4" w:space="0" w:color="auto"/>
            </w:tcBorders>
            <w:shd w:val="clear" w:color="auto" w:fill="auto"/>
            <w:noWrap/>
            <w:vAlign w:val="center"/>
            <w:hideMark/>
          </w:tcPr>
          <w:p w:rsidR="00A147FA" w:rsidRPr="00556BA8" w:rsidRDefault="00A147FA" w:rsidP="00D753FA">
            <w:pPr>
              <w:jc w:val="right"/>
              <w:rPr>
                <w:sz w:val="20"/>
                <w:szCs w:val="20"/>
                <w:lang w:val="ru-RU"/>
              </w:rPr>
            </w:pPr>
            <w:r w:rsidRPr="00556BA8">
              <w:rPr>
                <w:sz w:val="20"/>
                <w:szCs w:val="20"/>
                <w:lang w:val="ru-RU"/>
              </w:rPr>
              <w:t>97 370</w:t>
            </w:r>
          </w:p>
        </w:tc>
        <w:tc>
          <w:tcPr>
            <w:tcW w:w="2410" w:type="dxa"/>
            <w:tcBorders>
              <w:top w:val="nil"/>
              <w:left w:val="nil"/>
              <w:bottom w:val="single" w:sz="4" w:space="0" w:color="auto"/>
              <w:right w:val="single" w:sz="4" w:space="0" w:color="auto"/>
            </w:tcBorders>
            <w:shd w:val="clear" w:color="auto" w:fill="auto"/>
            <w:noWrap/>
            <w:vAlign w:val="center"/>
            <w:hideMark/>
          </w:tcPr>
          <w:p w:rsidR="00A147FA" w:rsidRPr="00556BA8" w:rsidRDefault="00A06C8E" w:rsidP="00D753FA">
            <w:pPr>
              <w:jc w:val="right"/>
              <w:rPr>
                <w:sz w:val="20"/>
                <w:szCs w:val="20"/>
                <w:lang w:val="ru-RU"/>
              </w:rPr>
            </w:pPr>
            <w:r>
              <w:rPr>
                <w:sz w:val="20"/>
                <w:szCs w:val="20"/>
                <w:lang w:val="ru-RU"/>
              </w:rPr>
              <w:t>_</w:t>
            </w:r>
          </w:p>
        </w:tc>
        <w:tc>
          <w:tcPr>
            <w:tcW w:w="2268" w:type="dxa"/>
            <w:tcBorders>
              <w:top w:val="nil"/>
              <w:left w:val="nil"/>
              <w:bottom w:val="single" w:sz="4" w:space="0" w:color="auto"/>
              <w:right w:val="single" w:sz="4" w:space="0" w:color="auto"/>
            </w:tcBorders>
            <w:shd w:val="clear" w:color="auto" w:fill="auto"/>
            <w:noWrap/>
            <w:vAlign w:val="center"/>
            <w:hideMark/>
          </w:tcPr>
          <w:p w:rsidR="00A147FA" w:rsidRPr="00556BA8" w:rsidRDefault="00A147FA" w:rsidP="00D753FA">
            <w:pPr>
              <w:jc w:val="right"/>
              <w:rPr>
                <w:sz w:val="20"/>
                <w:szCs w:val="20"/>
              </w:rPr>
            </w:pPr>
            <w:r w:rsidRPr="00556BA8">
              <w:rPr>
                <w:sz w:val="20"/>
                <w:szCs w:val="20"/>
              </w:rPr>
              <w:t>97 370</w:t>
            </w:r>
          </w:p>
        </w:tc>
      </w:tr>
      <w:tr w:rsidR="00A147FA" w:rsidRPr="00556BA8" w:rsidTr="00A06C8E">
        <w:trPr>
          <w:trHeight w:val="592"/>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147FA" w:rsidRPr="00556BA8" w:rsidRDefault="00A147FA" w:rsidP="0079548A">
            <w:pPr>
              <w:rPr>
                <w:i/>
                <w:iCs/>
                <w:sz w:val="20"/>
                <w:szCs w:val="20"/>
                <w:lang w:val="ru-RU"/>
              </w:rPr>
            </w:pPr>
            <w:r w:rsidRPr="00556BA8">
              <w:rPr>
                <w:sz w:val="20"/>
                <w:szCs w:val="20"/>
                <w:lang w:val="ru-RU"/>
              </w:rPr>
              <w:t>Ценные бумаги I</w:t>
            </w:r>
            <w:r w:rsidRPr="00556BA8">
              <w:rPr>
                <w:sz w:val="20"/>
                <w:szCs w:val="20"/>
              </w:rPr>
              <w:t>I</w:t>
            </w:r>
            <w:r w:rsidRPr="00556BA8">
              <w:rPr>
                <w:sz w:val="20"/>
                <w:szCs w:val="20"/>
                <w:lang w:val="ru-RU"/>
              </w:rPr>
              <w:t xml:space="preserve"> категории качества</w:t>
            </w:r>
          </w:p>
        </w:tc>
        <w:tc>
          <w:tcPr>
            <w:tcW w:w="2219" w:type="dxa"/>
            <w:tcBorders>
              <w:top w:val="nil"/>
              <w:left w:val="nil"/>
              <w:bottom w:val="single" w:sz="4" w:space="0" w:color="auto"/>
              <w:right w:val="single" w:sz="4" w:space="0" w:color="auto"/>
            </w:tcBorders>
            <w:shd w:val="clear" w:color="auto" w:fill="auto"/>
            <w:noWrap/>
            <w:vAlign w:val="center"/>
          </w:tcPr>
          <w:p w:rsidR="00A147FA" w:rsidRPr="00556BA8" w:rsidRDefault="00A06C8E" w:rsidP="00D753FA">
            <w:pPr>
              <w:jc w:val="right"/>
              <w:rPr>
                <w:i/>
                <w:iCs/>
                <w:sz w:val="20"/>
                <w:szCs w:val="20"/>
                <w:lang w:val="ru-RU"/>
              </w:rPr>
            </w:pPr>
            <w:r>
              <w:rPr>
                <w:i/>
                <w:iCs/>
                <w:sz w:val="20"/>
                <w:szCs w:val="20"/>
                <w:lang w:val="ru-RU"/>
              </w:rPr>
              <w:t>_</w:t>
            </w:r>
          </w:p>
        </w:tc>
        <w:tc>
          <w:tcPr>
            <w:tcW w:w="2410" w:type="dxa"/>
            <w:tcBorders>
              <w:top w:val="nil"/>
              <w:left w:val="nil"/>
              <w:bottom w:val="single" w:sz="4" w:space="0" w:color="auto"/>
              <w:right w:val="single" w:sz="4" w:space="0" w:color="auto"/>
            </w:tcBorders>
            <w:shd w:val="clear" w:color="auto" w:fill="auto"/>
            <w:noWrap/>
            <w:vAlign w:val="center"/>
          </w:tcPr>
          <w:p w:rsidR="00A147FA" w:rsidRPr="00556BA8" w:rsidRDefault="00A147FA" w:rsidP="00D753FA">
            <w:pPr>
              <w:jc w:val="right"/>
              <w:rPr>
                <w:i/>
                <w:iCs/>
                <w:sz w:val="20"/>
                <w:szCs w:val="20"/>
                <w:lang w:val="ru-RU"/>
              </w:rPr>
            </w:pPr>
            <w:r w:rsidRPr="00556BA8">
              <w:rPr>
                <w:sz w:val="20"/>
                <w:szCs w:val="20"/>
                <w:lang w:val="ru-RU"/>
              </w:rPr>
              <w:t>457 555</w:t>
            </w:r>
          </w:p>
        </w:tc>
        <w:tc>
          <w:tcPr>
            <w:tcW w:w="2268" w:type="dxa"/>
            <w:tcBorders>
              <w:top w:val="nil"/>
              <w:left w:val="nil"/>
              <w:bottom w:val="single" w:sz="4" w:space="0" w:color="auto"/>
              <w:right w:val="single" w:sz="4" w:space="0" w:color="auto"/>
            </w:tcBorders>
            <w:shd w:val="clear" w:color="auto" w:fill="auto"/>
            <w:noWrap/>
            <w:vAlign w:val="center"/>
          </w:tcPr>
          <w:p w:rsidR="00A147FA" w:rsidRPr="00556BA8" w:rsidRDefault="00A147FA" w:rsidP="00D753FA">
            <w:pPr>
              <w:jc w:val="right"/>
              <w:rPr>
                <w:i/>
                <w:iCs/>
                <w:sz w:val="20"/>
                <w:szCs w:val="20"/>
                <w:lang w:val="ru-RU"/>
              </w:rPr>
            </w:pPr>
            <w:r w:rsidRPr="00556BA8">
              <w:rPr>
                <w:sz w:val="20"/>
                <w:szCs w:val="20"/>
                <w:lang w:val="ru-RU"/>
              </w:rPr>
              <w:t>457 555</w:t>
            </w:r>
          </w:p>
        </w:tc>
      </w:tr>
      <w:tr w:rsidR="00A147FA" w:rsidRPr="00556BA8" w:rsidTr="00A06C8E">
        <w:trPr>
          <w:trHeight w:val="592"/>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rsidR="00A147FA" w:rsidRPr="00556BA8" w:rsidRDefault="00A147FA" w:rsidP="00BC7DCA">
            <w:pPr>
              <w:ind w:firstLineChars="100" w:firstLine="200"/>
              <w:rPr>
                <w:i/>
                <w:iCs/>
                <w:sz w:val="20"/>
                <w:szCs w:val="20"/>
                <w:lang w:val="ru-RU"/>
              </w:rPr>
            </w:pPr>
            <w:r w:rsidRPr="00556BA8">
              <w:rPr>
                <w:i/>
                <w:iCs/>
                <w:sz w:val="20"/>
                <w:szCs w:val="20"/>
                <w:lang w:val="ru-RU"/>
              </w:rPr>
              <w:t>Резерв под обесценение</w:t>
            </w:r>
          </w:p>
        </w:tc>
        <w:tc>
          <w:tcPr>
            <w:tcW w:w="2219" w:type="dxa"/>
            <w:tcBorders>
              <w:top w:val="nil"/>
              <w:left w:val="nil"/>
              <w:bottom w:val="single" w:sz="4" w:space="0" w:color="auto"/>
              <w:right w:val="single" w:sz="4" w:space="0" w:color="auto"/>
            </w:tcBorders>
            <w:shd w:val="clear" w:color="auto" w:fill="auto"/>
            <w:noWrap/>
            <w:vAlign w:val="center"/>
            <w:hideMark/>
          </w:tcPr>
          <w:p w:rsidR="00A147FA" w:rsidRPr="00556BA8" w:rsidRDefault="00A147FA" w:rsidP="00D753FA">
            <w:pPr>
              <w:jc w:val="right"/>
              <w:rPr>
                <w:i/>
                <w:iCs/>
                <w:sz w:val="20"/>
                <w:szCs w:val="20"/>
                <w:lang w:val="ru-RU"/>
              </w:rPr>
            </w:pPr>
            <w:r w:rsidRPr="00556BA8">
              <w:rPr>
                <w:i/>
                <w:iCs/>
                <w:sz w:val="20"/>
                <w:szCs w:val="20"/>
                <w:lang w:val="ru-RU"/>
              </w:rPr>
              <w:t>_ </w:t>
            </w:r>
          </w:p>
        </w:tc>
        <w:tc>
          <w:tcPr>
            <w:tcW w:w="2410" w:type="dxa"/>
            <w:tcBorders>
              <w:top w:val="nil"/>
              <w:left w:val="nil"/>
              <w:bottom w:val="single" w:sz="4" w:space="0" w:color="auto"/>
              <w:right w:val="single" w:sz="4" w:space="0" w:color="auto"/>
            </w:tcBorders>
            <w:shd w:val="clear" w:color="auto" w:fill="auto"/>
            <w:noWrap/>
            <w:vAlign w:val="center"/>
            <w:hideMark/>
          </w:tcPr>
          <w:p w:rsidR="00A147FA" w:rsidRPr="00556BA8" w:rsidRDefault="00A147FA" w:rsidP="00D753FA">
            <w:pPr>
              <w:jc w:val="right"/>
              <w:rPr>
                <w:i/>
                <w:iCs/>
                <w:sz w:val="20"/>
                <w:szCs w:val="20"/>
                <w:lang w:val="ru-RU"/>
              </w:rPr>
            </w:pPr>
          </w:p>
          <w:p w:rsidR="00A147FA" w:rsidRPr="00556BA8" w:rsidRDefault="00A147FA" w:rsidP="00D753FA">
            <w:pPr>
              <w:jc w:val="right"/>
              <w:rPr>
                <w:i/>
                <w:iCs/>
                <w:sz w:val="20"/>
                <w:szCs w:val="20"/>
                <w:lang w:val="ru-RU"/>
              </w:rPr>
            </w:pPr>
            <w:r w:rsidRPr="00556BA8">
              <w:rPr>
                <w:i/>
                <w:iCs/>
                <w:sz w:val="20"/>
                <w:szCs w:val="20"/>
                <w:lang w:val="ru-RU"/>
              </w:rPr>
              <w:t>4 576</w:t>
            </w:r>
          </w:p>
          <w:p w:rsidR="00A147FA" w:rsidRPr="00556BA8" w:rsidRDefault="00A147FA" w:rsidP="00D753FA">
            <w:pPr>
              <w:jc w:val="right"/>
              <w:rPr>
                <w:i/>
                <w:iCs/>
                <w:sz w:val="20"/>
                <w:szCs w:val="20"/>
                <w:lang w:val="ru-RU"/>
              </w:rPr>
            </w:pPr>
          </w:p>
        </w:tc>
        <w:tc>
          <w:tcPr>
            <w:tcW w:w="2268" w:type="dxa"/>
            <w:tcBorders>
              <w:top w:val="nil"/>
              <w:left w:val="nil"/>
              <w:bottom w:val="single" w:sz="4" w:space="0" w:color="auto"/>
              <w:right w:val="single" w:sz="4" w:space="0" w:color="auto"/>
            </w:tcBorders>
            <w:shd w:val="clear" w:color="auto" w:fill="auto"/>
            <w:noWrap/>
            <w:vAlign w:val="center"/>
            <w:hideMark/>
          </w:tcPr>
          <w:p w:rsidR="00A147FA" w:rsidRPr="00556BA8" w:rsidRDefault="00A147FA" w:rsidP="00D753FA">
            <w:pPr>
              <w:jc w:val="right"/>
              <w:rPr>
                <w:i/>
                <w:iCs/>
                <w:sz w:val="20"/>
                <w:szCs w:val="20"/>
                <w:lang w:val="ru-RU"/>
              </w:rPr>
            </w:pPr>
            <w:r w:rsidRPr="00556BA8">
              <w:rPr>
                <w:i/>
                <w:iCs/>
                <w:sz w:val="20"/>
                <w:szCs w:val="20"/>
                <w:lang w:val="ru-RU"/>
              </w:rPr>
              <w:t>4 576</w:t>
            </w:r>
          </w:p>
        </w:tc>
      </w:tr>
      <w:tr w:rsidR="00A147FA" w:rsidRPr="00556BA8" w:rsidTr="00A06C8E">
        <w:trPr>
          <w:trHeight w:val="780"/>
        </w:trPr>
        <w:tc>
          <w:tcPr>
            <w:tcW w:w="2709" w:type="dxa"/>
            <w:gridSpan w:val="2"/>
            <w:tcBorders>
              <w:top w:val="nil"/>
              <w:left w:val="single" w:sz="4" w:space="0" w:color="auto"/>
              <w:bottom w:val="single" w:sz="8" w:space="0" w:color="auto"/>
              <w:right w:val="single" w:sz="4" w:space="0" w:color="auto"/>
            </w:tcBorders>
            <w:shd w:val="clear" w:color="auto" w:fill="auto"/>
            <w:vAlign w:val="center"/>
            <w:hideMark/>
          </w:tcPr>
          <w:p w:rsidR="00A147FA" w:rsidRPr="00556BA8" w:rsidRDefault="00A147FA" w:rsidP="00D753FA">
            <w:pPr>
              <w:rPr>
                <w:b/>
                <w:bCs/>
                <w:sz w:val="20"/>
                <w:szCs w:val="20"/>
                <w:lang w:val="ru-RU"/>
              </w:rPr>
            </w:pPr>
            <w:r w:rsidRPr="00556BA8">
              <w:rPr>
                <w:b/>
                <w:bCs/>
                <w:sz w:val="20"/>
                <w:szCs w:val="20"/>
                <w:lang w:val="ru-RU"/>
              </w:rPr>
              <w:t>Итого чистые вложения в ценные бумаги, удерживаемые до погашения</w:t>
            </w:r>
          </w:p>
        </w:tc>
        <w:tc>
          <w:tcPr>
            <w:tcW w:w="2219" w:type="dxa"/>
            <w:tcBorders>
              <w:top w:val="nil"/>
              <w:left w:val="nil"/>
              <w:bottom w:val="single" w:sz="8" w:space="0" w:color="auto"/>
              <w:right w:val="single" w:sz="4" w:space="0" w:color="auto"/>
            </w:tcBorders>
            <w:shd w:val="clear" w:color="auto" w:fill="auto"/>
            <w:noWrap/>
            <w:vAlign w:val="center"/>
            <w:hideMark/>
          </w:tcPr>
          <w:p w:rsidR="00A147FA" w:rsidRPr="00556BA8" w:rsidRDefault="00A147FA" w:rsidP="00D753FA">
            <w:pPr>
              <w:jc w:val="right"/>
              <w:rPr>
                <w:b/>
                <w:sz w:val="20"/>
                <w:szCs w:val="20"/>
                <w:lang w:val="ru-RU"/>
              </w:rPr>
            </w:pPr>
            <w:r w:rsidRPr="00556BA8">
              <w:rPr>
                <w:b/>
                <w:sz w:val="20"/>
                <w:szCs w:val="20"/>
                <w:lang w:val="ru-RU"/>
              </w:rPr>
              <w:t>97 370</w:t>
            </w:r>
          </w:p>
        </w:tc>
        <w:tc>
          <w:tcPr>
            <w:tcW w:w="2410" w:type="dxa"/>
            <w:tcBorders>
              <w:top w:val="nil"/>
              <w:left w:val="nil"/>
              <w:bottom w:val="single" w:sz="8" w:space="0" w:color="auto"/>
              <w:right w:val="single" w:sz="4" w:space="0" w:color="auto"/>
            </w:tcBorders>
            <w:shd w:val="clear" w:color="auto" w:fill="auto"/>
            <w:noWrap/>
            <w:vAlign w:val="center"/>
            <w:hideMark/>
          </w:tcPr>
          <w:p w:rsidR="00A147FA" w:rsidRPr="00556BA8" w:rsidRDefault="00A147FA" w:rsidP="00D753FA">
            <w:pPr>
              <w:jc w:val="right"/>
              <w:rPr>
                <w:b/>
                <w:sz w:val="20"/>
                <w:szCs w:val="20"/>
                <w:lang w:val="ru-RU"/>
              </w:rPr>
            </w:pPr>
          </w:p>
          <w:p w:rsidR="00A147FA" w:rsidRPr="00556BA8" w:rsidRDefault="00A147FA" w:rsidP="00D753FA">
            <w:pPr>
              <w:jc w:val="right"/>
              <w:rPr>
                <w:b/>
                <w:sz w:val="20"/>
                <w:szCs w:val="20"/>
                <w:lang w:val="ru-RU"/>
              </w:rPr>
            </w:pPr>
            <w:r w:rsidRPr="00556BA8">
              <w:rPr>
                <w:b/>
                <w:sz w:val="20"/>
                <w:szCs w:val="20"/>
                <w:lang w:val="ru-RU"/>
              </w:rPr>
              <w:t>452 979</w:t>
            </w:r>
          </w:p>
          <w:p w:rsidR="00A147FA" w:rsidRPr="00556BA8" w:rsidRDefault="00A147FA" w:rsidP="00D753FA">
            <w:pPr>
              <w:jc w:val="right"/>
              <w:rPr>
                <w:b/>
                <w:sz w:val="20"/>
                <w:szCs w:val="20"/>
                <w:lang w:val="ru-RU"/>
              </w:rPr>
            </w:pPr>
          </w:p>
        </w:tc>
        <w:tc>
          <w:tcPr>
            <w:tcW w:w="2268" w:type="dxa"/>
            <w:tcBorders>
              <w:top w:val="nil"/>
              <w:left w:val="nil"/>
              <w:bottom w:val="single" w:sz="8" w:space="0" w:color="auto"/>
              <w:right w:val="single" w:sz="4" w:space="0" w:color="auto"/>
            </w:tcBorders>
            <w:shd w:val="clear" w:color="auto" w:fill="auto"/>
            <w:noWrap/>
            <w:vAlign w:val="center"/>
            <w:hideMark/>
          </w:tcPr>
          <w:p w:rsidR="00A147FA" w:rsidRPr="00556BA8" w:rsidRDefault="00A147FA" w:rsidP="00D753FA">
            <w:pPr>
              <w:jc w:val="right"/>
              <w:rPr>
                <w:b/>
                <w:sz w:val="20"/>
                <w:szCs w:val="20"/>
                <w:lang w:val="ru-RU"/>
              </w:rPr>
            </w:pPr>
            <w:r w:rsidRPr="00556BA8">
              <w:rPr>
                <w:b/>
                <w:sz w:val="20"/>
                <w:szCs w:val="20"/>
                <w:lang w:val="ru-RU"/>
              </w:rPr>
              <w:t>550 349</w:t>
            </w:r>
          </w:p>
        </w:tc>
      </w:tr>
    </w:tbl>
    <w:p w:rsidR="00C17FE8" w:rsidRPr="00556BA8" w:rsidRDefault="00C17FE8" w:rsidP="00C17FE8">
      <w:pPr>
        <w:rPr>
          <w:lang w:val="ru-RU"/>
        </w:rPr>
      </w:pPr>
    </w:p>
    <w:p w:rsidR="004D1D67" w:rsidRDefault="004D1D67" w:rsidP="00C17FE8">
      <w:pPr>
        <w:autoSpaceDE w:val="0"/>
        <w:autoSpaceDN w:val="0"/>
        <w:adjustRightInd w:val="0"/>
        <w:jc w:val="both"/>
        <w:outlineLvl w:val="0"/>
        <w:rPr>
          <w:lang w:val="ru-RU"/>
        </w:rPr>
      </w:pPr>
    </w:p>
    <w:p w:rsidR="003E04D9" w:rsidRDefault="003E04D9" w:rsidP="003E04D9">
      <w:pPr>
        <w:autoSpaceDE w:val="0"/>
        <w:autoSpaceDN w:val="0"/>
        <w:adjustRightInd w:val="0"/>
        <w:ind w:firstLine="708"/>
        <w:jc w:val="both"/>
        <w:outlineLvl w:val="0"/>
        <w:rPr>
          <w:lang w:val="ru-RU"/>
        </w:rPr>
      </w:pPr>
      <w:proofErr w:type="gramStart"/>
      <w:r>
        <w:rPr>
          <w:lang w:val="ru-RU"/>
        </w:rPr>
        <w:t>Финансовых инструментов, отнесенных к категориям «имеющиеся в наличии для продажи», «удерживаемые до погашения», переквалифицированных из одной категории в другую</w:t>
      </w:r>
      <w:r w:rsidR="003D026C">
        <w:rPr>
          <w:lang w:val="ru-RU"/>
        </w:rPr>
        <w:t>,</w:t>
      </w:r>
      <w:r>
        <w:rPr>
          <w:lang w:val="ru-RU"/>
        </w:rPr>
        <w:t xml:space="preserve"> по состоянию на 01.01.2014г. и на 01.07.2014г. не было.</w:t>
      </w:r>
      <w:proofErr w:type="gramEnd"/>
    </w:p>
    <w:p w:rsidR="00987428" w:rsidRPr="00136AE9" w:rsidRDefault="00987428" w:rsidP="00C17FE8">
      <w:pPr>
        <w:autoSpaceDE w:val="0"/>
        <w:autoSpaceDN w:val="0"/>
        <w:adjustRightInd w:val="0"/>
        <w:jc w:val="both"/>
        <w:outlineLvl w:val="0"/>
        <w:rPr>
          <w:lang w:val="ru-RU"/>
        </w:rPr>
      </w:pPr>
    </w:p>
    <w:p w:rsidR="0076456F" w:rsidRDefault="0076456F" w:rsidP="00C17FE8">
      <w:pPr>
        <w:autoSpaceDE w:val="0"/>
        <w:autoSpaceDN w:val="0"/>
        <w:adjustRightInd w:val="0"/>
        <w:jc w:val="both"/>
        <w:outlineLvl w:val="0"/>
        <w:rPr>
          <w:lang w:val="ru-RU"/>
        </w:rPr>
      </w:pPr>
    </w:p>
    <w:p w:rsidR="006C6962" w:rsidRPr="00136AE9" w:rsidRDefault="006C6962" w:rsidP="00C17FE8">
      <w:pPr>
        <w:autoSpaceDE w:val="0"/>
        <w:autoSpaceDN w:val="0"/>
        <w:adjustRightInd w:val="0"/>
        <w:jc w:val="both"/>
        <w:outlineLvl w:val="0"/>
        <w:rPr>
          <w:lang w:val="ru-RU"/>
        </w:rPr>
      </w:pPr>
    </w:p>
    <w:p w:rsidR="0076456F" w:rsidRDefault="0076456F" w:rsidP="00550CF8">
      <w:pPr>
        <w:rPr>
          <w:b/>
          <w:szCs w:val="22"/>
          <w:lang w:val="ru-RU"/>
        </w:rPr>
      </w:pPr>
      <w:r w:rsidRPr="00556BA8">
        <w:rPr>
          <w:b/>
          <w:szCs w:val="22"/>
          <w:lang w:val="ru-RU"/>
        </w:rPr>
        <w:t>5.</w:t>
      </w:r>
      <w:r>
        <w:rPr>
          <w:b/>
          <w:szCs w:val="22"/>
          <w:lang w:val="ru-RU"/>
        </w:rPr>
        <w:t>1.7</w:t>
      </w:r>
      <w:r w:rsidRPr="00556BA8">
        <w:rPr>
          <w:b/>
          <w:szCs w:val="22"/>
          <w:lang w:val="ru-RU"/>
        </w:rPr>
        <w:t xml:space="preserve">. </w:t>
      </w:r>
      <w:r>
        <w:rPr>
          <w:b/>
          <w:szCs w:val="22"/>
          <w:lang w:val="ru-RU"/>
        </w:rPr>
        <w:t>Основные средства, нематериальные активы и материальные запасы.</w:t>
      </w:r>
    </w:p>
    <w:p w:rsidR="00CE3953" w:rsidRDefault="00CE3953" w:rsidP="0076456F">
      <w:pPr>
        <w:rPr>
          <w:b/>
          <w:szCs w:val="22"/>
          <w:lang w:val="ru-RU"/>
        </w:rPr>
      </w:pPr>
    </w:p>
    <w:p w:rsidR="006C6962" w:rsidRDefault="006C6962" w:rsidP="0076456F">
      <w:pPr>
        <w:rPr>
          <w:b/>
          <w:szCs w:val="22"/>
          <w:lang w:val="ru-RU"/>
        </w:rPr>
      </w:pPr>
    </w:p>
    <w:p w:rsidR="00CE3953" w:rsidRDefault="00CE3953" w:rsidP="0076456F">
      <w:pPr>
        <w:rPr>
          <w:szCs w:val="22"/>
          <w:lang w:val="ru-RU"/>
        </w:rPr>
      </w:pPr>
      <w:r>
        <w:rPr>
          <w:b/>
          <w:szCs w:val="22"/>
          <w:lang w:val="ru-RU"/>
        </w:rPr>
        <w:tab/>
      </w:r>
      <w:r w:rsidRPr="00CE3953">
        <w:rPr>
          <w:szCs w:val="22"/>
          <w:lang w:val="ru-RU"/>
        </w:rPr>
        <w:t xml:space="preserve">В таблице ниже </w:t>
      </w:r>
      <w:r>
        <w:rPr>
          <w:szCs w:val="22"/>
          <w:lang w:val="ru-RU"/>
        </w:rPr>
        <w:t>представлены данные об основных средствах, нематериальных активах и материальных средствах по состоянию на 01.01.2014г. и 01.07.2014г.:</w:t>
      </w:r>
    </w:p>
    <w:p w:rsidR="006C6962" w:rsidRDefault="006C6962" w:rsidP="0076456F">
      <w:pPr>
        <w:rPr>
          <w:szCs w:val="22"/>
          <w:lang w:val="ru-RU"/>
        </w:rPr>
      </w:pPr>
    </w:p>
    <w:p w:rsidR="006C6962" w:rsidRPr="00CE3953" w:rsidRDefault="006C6962" w:rsidP="0076456F">
      <w:pPr>
        <w:rPr>
          <w:szCs w:val="22"/>
          <w:lang w:val="ru-RU"/>
        </w:rPr>
      </w:pPr>
    </w:p>
    <w:p w:rsidR="003E04D9" w:rsidRPr="00CE3953" w:rsidRDefault="003E04D9" w:rsidP="00C17FE8">
      <w:pPr>
        <w:autoSpaceDE w:val="0"/>
        <w:autoSpaceDN w:val="0"/>
        <w:adjustRightInd w:val="0"/>
        <w:jc w:val="both"/>
        <w:outlineLvl w:val="0"/>
        <w:rPr>
          <w:lang w:val="ru-RU"/>
        </w:rPr>
      </w:pPr>
    </w:p>
    <w:tbl>
      <w:tblPr>
        <w:tblW w:w="9640" w:type="dxa"/>
        <w:tblInd w:w="-34" w:type="dxa"/>
        <w:tblLook w:val="04A0" w:firstRow="1" w:lastRow="0" w:firstColumn="1" w:lastColumn="0" w:noHBand="0" w:noVBand="1"/>
      </w:tblPr>
      <w:tblGrid>
        <w:gridCol w:w="5529"/>
        <w:gridCol w:w="2126"/>
        <w:gridCol w:w="1985"/>
      </w:tblGrid>
      <w:tr w:rsidR="007F3FFF" w:rsidRPr="007F3FFF" w:rsidTr="007F3FFF">
        <w:trPr>
          <w:trHeight w:val="300"/>
        </w:trPr>
        <w:tc>
          <w:tcPr>
            <w:tcW w:w="5529" w:type="dxa"/>
            <w:tcBorders>
              <w:top w:val="nil"/>
              <w:left w:val="nil"/>
              <w:bottom w:val="nil"/>
              <w:right w:val="nil"/>
            </w:tcBorders>
            <w:shd w:val="clear" w:color="auto" w:fill="auto"/>
            <w:vAlign w:val="bottom"/>
            <w:hideMark/>
          </w:tcPr>
          <w:p w:rsidR="007F3FFF" w:rsidRPr="007F3FFF" w:rsidRDefault="007F3FFF" w:rsidP="007F3FFF">
            <w:pPr>
              <w:rPr>
                <w:b/>
                <w:bCs/>
                <w:sz w:val="20"/>
                <w:szCs w:val="20"/>
                <w:lang w:val="ru-RU"/>
              </w:rPr>
            </w:pPr>
          </w:p>
        </w:tc>
        <w:tc>
          <w:tcPr>
            <w:tcW w:w="2126" w:type="dxa"/>
            <w:tcBorders>
              <w:top w:val="nil"/>
              <w:left w:val="nil"/>
              <w:bottom w:val="nil"/>
              <w:right w:val="nil"/>
            </w:tcBorders>
            <w:shd w:val="clear" w:color="auto" w:fill="auto"/>
            <w:noWrap/>
            <w:vAlign w:val="center"/>
            <w:hideMark/>
          </w:tcPr>
          <w:p w:rsidR="007F3FFF" w:rsidRPr="007F3FFF" w:rsidRDefault="007F3FFF" w:rsidP="007F3FFF">
            <w:pPr>
              <w:jc w:val="right"/>
              <w:rPr>
                <w:sz w:val="20"/>
                <w:szCs w:val="20"/>
                <w:lang w:val="ru-RU"/>
              </w:rPr>
            </w:pPr>
          </w:p>
        </w:tc>
        <w:tc>
          <w:tcPr>
            <w:tcW w:w="1985" w:type="dxa"/>
            <w:tcBorders>
              <w:top w:val="nil"/>
              <w:left w:val="nil"/>
              <w:bottom w:val="nil"/>
              <w:right w:val="nil"/>
            </w:tcBorders>
            <w:shd w:val="clear" w:color="auto" w:fill="auto"/>
            <w:noWrap/>
            <w:vAlign w:val="bottom"/>
            <w:hideMark/>
          </w:tcPr>
          <w:p w:rsidR="007F3FFF" w:rsidRPr="007F3FFF" w:rsidRDefault="007F3FFF" w:rsidP="007F3FFF">
            <w:pPr>
              <w:jc w:val="right"/>
              <w:rPr>
                <w:sz w:val="20"/>
                <w:szCs w:val="20"/>
                <w:lang w:val="ru-RU"/>
              </w:rPr>
            </w:pPr>
            <w:proofErr w:type="spellStart"/>
            <w:r w:rsidRPr="007F3FFF">
              <w:rPr>
                <w:sz w:val="20"/>
                <w:szCs w:val="20"/>
                <w:lang w:val="ru-RU"/>
              </w:rPr>
              <w:t>тыс</w:t>
            </w:r>
            <w:proofErr w:type="gramStart"/>
            <w:r w:rsidRPr="007F3FFF">
              <w:rPr>
                <w:sz w:val="20"/>
                <w:szCs w:val="20"/>
                <w:lang w:val="ru-RU"/>
              </w:rPr>
              <w:t>.р</w:t>
            </w:r>
            <w:proofErr w:type="gramEnd"/>
            <w:r w:rsidRPr="007F3FFF">
              <w:rPr>
                <w:sz w:val="20"/>
                <w:szCs w:val="20"/>
                <w:lang w:val="ru-RU"/>
              </w:rPr>
              <w:t>уб</w:t>
            </w:r>
            <w:proofErr w:type="spellEnd"/>
            <w:r w:rsidRPr="007F3FFF">
              <w:rPr>
                <w:sz w:val="20"/>
                <w:szCs w:val="20"/>
                <w:lang w:val="ru-RU"/>
              </w:rPr>
              <w:t>.</w:t>
            </w:r>
          </w:p>
        </w:tc>
      </w:tr>
      <w:tr w:rsidR="007F3FFF" w:rsidRPr="007F3FFF" w:rsidTr="007F3FFF">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FFF" w:rsidRPr="007F3FFF" w:rsidRDefault="007F3FFF" w:rsidP="007F3FFF">
            <w:pPr>
              <w:jc w:val="center"/>
              <w:rPr>
                <w:b/>
                <w:bCs/>
                <w:sz w:val="20"/>
                <w:szCs w:val="20"/>
                <w:lang w:val="ru-RU"/>
              </w:rPr>
            </w:pPr>
            <w:r w:rsidRPr="007F3FFF">
              <w:rPr>
                <w:b/>
                <w:bCs/>
                <w:sz w:val="20"/>
                <w:szCs w:val="20"/>
                <w:lang w:val="ru-RU"/>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F3FFF" w:rsidRPr="007F3FFF" w:rsidRDefault="007F3FFF" w:rsidP="007F3FFF">
            <w:pPr>
              <w:jc w:val="center"/>
              <w:rPr>
                <w:b/>
                <w:bCs/>
                <w:sz w:val="20"/>
                <w:szCs w:val="20"/>
                <w:lang w:val="ru-RU"/>
              </w:rPr>
            </w:pPr>
            <w:r w:rsidRPr="007F3FFF">
              <w:rPr>
                <w:b/>
                <w:bCs/>
                <w:sz w:val="20"/>
                <w:szCs w:val="20"/>
                <w:lang w:val="ru-RU"/>
              </w:rPr>
              <w:t>01.07.2014г.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F3FFF" w:rsidRPr="007F3FFF" w:rsidRDefault="007F3FFF" w:rsidP="007F3FFF">
            <w:pPr>
              <w:jc w:val="center"/>
              <w:rPr>
                <w:b/>
                <w:bCs/>
                <w:sz w:val="20"/>
                <w:szCs w:val="20"/>
                <w:lang w:val="ru-RU"/>
              </w:rPr>
            </w:pPr>
            <w:r w:rsidRPr="007F3FFF">
              <w:rPr>
                <w:b/>
                <w:bCs/>
                <w:sz w:val="20"/>
                <w:szCs w:val="20"/>
                <w:lang w:val="ru-RU"/>
              </w:rPr>
              <w:t xml:space="preserve"> 01.01.2014г.</w:t>
            </w:r>
          </w:p>
        </w:tc>
      </w:tr>
      <w:tr w:rsidR="007F3FFF" w:rsidRPr="007F3FFF" w:rsidTr="007F3FFF">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Основные средства</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1 040 514</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1 017 808</w:t>
            </w:r>
          </w:p>
        </w:tc>
      </w:tr>
      <w:tr w:rsidR="007F3FFF" w:rsidRPr="007F3FFF" w:rsidTr="007F3FFF">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Земля</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1 989</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1 989</w:t>
            </w:r>
          </w:p>
        </w:tc>
      </w:tr>
      <w:tr w:rsidR="007F3FFF" w:rsidRPr="007F3FFF" w:rsidTr="007F3FFF">
        <w:trPr>
          <w:trHeight w:val="601"/>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Вложения в сооружение, создание и приобретение основных средств и нематериальных активов</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9 188</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7 922</w:t>
            </w:r>
          </w:p>
        </w:tc>
      </w:tr>
      <w:tr w:rsidR="007F3FFF" w:rsidRPr="007F3FFF" w:rsidTr="007F3FFF">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Нематериальные активы</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8 916</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8 595</w:t>
            </w:r>
          </w:p>
        </w:tc>
      </w:tr>
      <w:tr w:rsidR="007F3FFF" w:rsidRPr="007F3FFF" w:rsidTr="007F3FFF">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Материальные запасы</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33 645</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sz w:val="20"/>
                <w:szCs w:val="20"/>
                <w:lang w:val="ru-RU"/>
              </w:rPr>
            </w:pPr>
            <w:r w:rsidRPr="007F3FFF">
              <w:rPr>
                <w:sz w:val="20"/>
                <w:szCs w:val="20"/>
                <w:lang w:val="ru-RU"/>
              </w:rPr>
              <w:t>45 415</w:t>
            </w:r>
          </w:p>
        </w:tc>
      </w:tr>
      <w:tr w:rsidR="007F3FFF" w:rsidRPr="007F3FFF" w:rsidTr="007F3FFF">
        <w:trPr>
          <w:trHeight w:val="36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Начисленная амортизация</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i/>
                <w:iCs/>
                <w:sz w:val="20"/>
                <w:szCs w:val="20"/>
                <w:lang w:val="ru-RU"/>
              </w:rPr>
            </w:pPr>
            <w:r w:rsidRPr="007F3FFF">
              <w:rPr>
                <w:i/>
                <w:iCs/>
                <w:sz w:val="20"/>
                <w:szCs w:val="20"/>
                <w:lang w:val="ru-RU"/>
              </w:rPr>
              <w:t>640 481</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i/>
                <w:iCs/>
                <w:sz w:val="20"/>
                <w:szCs w:val="20"/>
                <w:lang w:val="ru-RU"/>
              </w:rPr>
            </w:pPr>
            <w:r w:rsidRPr="007F3FFF">
              <w:rPr>
                <w:i/>
                <w:iCs/>
                <w:sz w:val="20"/>
                <w:szCs w:val="20"/>
                <w:lang w:val="ru-RU"/>
              </w:rPr>
              <w:t>597 158</w:t>
            </w:r>
          </w:p>
        </w:tc>
      </w:tr>
      <w:tr w:rsidR="007F3FFF" w:rsidRPr="007F3FFF" w:rsidTr="007F3FFF">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Резервы</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i/>
                <w:iCs/>
                <w:sz w:val="20"/>
                <w:szCs w:val="20"/>
                <w:lang w:val="ru-RU"/>
              </w:rPr>
            </w:pPr>
            <w:r w:rsidRPr="007F3FFF">
              <w:rPr>
                <w:i/>
                <w:iCs/>
                <w:sz w:val="20"/>
                <w:szCs w:val="20"/>
                <w:lang w:val="ru-RU"/>
              </w:rPr>
              <w:t>1 220</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i/>
                <w:iCs/>
                <w:sz w:val="20"/>
                <w:szCs w:val="20"/>
                <w:lang w:val="ru-RU"/>
              </w:rPr>
            </w:pPr>
            <w:r w:rsidRPr="007F3FFF">
              <w:rPr>
                <w:i/>
                <w:iCs/>
                <w:sz w:val="20"/>
                <w:szCs w:val="20"/>
                <w:lang w:val="ru-RU"/>
              </w:rPr>
              <w:t>5 335</w:t>
            </w:r>
          </w:p>
        </w:tc>
      </w:tr>
      <w:tr w:rsidR="007F3FFF" w:rsidRPr="007F3FFF" w:rsidTr="007F3FFF">
        <w:trPr>
          <w:trHeight w:val="389"/>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7F3FFF" w:rsidRPr="007F3FFF" w:rsidRDefault="007F3FFF" w:rsidP="007F3FFF">
            <w:pPr>
              <w:rPr>
                <w:b/>
                <w:bCs/>
                <w:sz w:val="20"/>
                <w:szCs w:val="20"/>
                <w:lang w:val="ru-RU"/>
              </w:rPr>
            </w:pPr>
            <w:r w:rsidRPr="007F3FFF">
              <w:rPr>
                <w:b/>
                <w:bCs/>
                <w:sz w:val="20"/>
                <w:szCs w:val="20"/>
                <w:lang w:val="ru-RU"/>
              </w:rPr>
              <w:t>Итого с учетом амортизации и резервов</w:t>
            </w:r>
          </w:p>
        </w:tc>
        <w:tc>
          <w:tcPr>
            <w:tcW w:w="2126"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b/>
                <w:bCs/>
                <w:sz w:val="20"/>
                <w:szCs w:val="20"/>
                <w:lang w:val="ru-RU"/>
              </w:rPr>
            </w:pPr>
            <w:r w:rsidRPr="007F3FFF">
              <w:rPr>
                <w:b/>
                <w:bCs/>
                <w:sz w:val="20"/>
                <w:szCs w:val="20"/>
                <w:lang w:val="ru-RU"/>
              </w:rPr>
              <w:t>452 551</w:t>
            </w:r>
          </w:p>
        </w:tc>
        <w:tc>
          <w:tcPr>
            <w:tcW w:w="1985" w:type="dxa"/>
            <w:tcBorders>
              <w:top w:val="nil"/>
              <w:left w:val="nil"/>
              <w:bottom w:val="single" w:sz="4" w:space="0" w:color="auto"/>
              <w:right w:val="single" w:sz="4" w:space="0" w:color="auto"/>
            </w:tcBorders>
            <w:shd w:val="clear" w:color="auto" w:fill="auto"/>
            <w:noWrap/>
            <w:vAlign w:val="center"/>
            <w:hideMark/>
          </w:tcPr>
          <w:p w:rsidR="007F3FFF" w:rsidRPr="007F3FFF" w:rsidRDefault="007F3FFF" w:rsidP="007F3FFF">
            <w:pPr>
              <w:jc w:val="right"/>
              <w:rPr>
                <w:b/>
                <w:bCs/>
                <w:sz w:val="20"/>
                <w:szCs w:val="20"/>
                <w:lang w:val="ru-RU"/>
              </w:rPr>
            </w:pPr>
            <w:r w:rsidRPr="007F3FFF">
              <w:rPr>
                <w:b/>
                <w:bCs/>
                <w:sz w:val="20"/>
                <w:szCs w:val="20"/>
                <w:lang w:val="ru-RU"/>
              </w:rPr>
              <w:t>479 236</w:t>
            </w:r>
          </w:p>
        </w:tc>
      </w:tr>
    </w:tbl>
    <w:p w:rsidR="0076456F" w:rsidRPr="0076456F" w:rsidRDefault="0076456F" w:rsidP="00C17FE8">
      <w:pPr>
        <w:autoSpaceDE w:val="0"/>
        <w:autoSpaceDN w:val="0"/>
        <w:adjustRightInd w:val="0"/>
        <w:jc w:val="both"/>
        <w:outlineLvl w:val="0"/>
      </w:pPr>
    </w:p>
    <w:p w:rsidR="003E04D9" w:rsidRDefault="003E04D9" w:rsidP="00C17FE8">
      <w:pPr>
        <w:autoSpaceDE w:val="0"/>
        <w:autoSpaceDN w:val="0"/>
        <w:adjustRightInd w:val="0"/>
        <w:jc w:val="both"/>
        <w:outlineLvl w:val="0"/>
        <w:rPr>
          <w:lang w:val="ru-RU"/>
        </w:rPr>
      </w:pPr>
    </w:p>
    <w:p w:rsidR="00375CBC" w:rsidRDefault="00375CBC" w:rsidP="00375CBC">
      <w:pPr>
        <w:ind w:firstLine="709"/>
        <w:jc w:val="both"/>
        <w:rPr>
          <w:lang w:val="ru-RU"/>
        </w:rPr>
      </w:pPr>
      <w:r>
        <w:rPr>
          <w:lang w:val="ru-RU"/>
        </w:rPr>
        <w:t xml:space="preserve">Существенных изменений в составе объектов основных средств в отчетном периоде не было. Снижение </w:t>
      </w:r>
      <w:proofErr w:type="spellStart"/>
      <w:r>
        <w:rPr>
          <w:lang w:val="ru-RU"/>
        </w:rPr>
        <w:t>внеоборотных</w:t>
      </w:r>
      <w:proofErr w:type="spellEnd"/>
      <w:r>
        <w:rPr>
          <w:lang w:val="ru-RU"/>
        </w:rPr>
        <w:t xml:space="preserve"> запасов связано с реализацией имущества</w:t>
      </w:r>
      <w:r w:rsidRPr="00143C6F">
        <w:rPr>
          <w:lang w:val="ru-RU"/>
        </w:rPr>
        <w:t>,</w:t>
      </w:r>
      <w:r>
        <w:rPr>
          <w:lang w:val="ru-RU"/>
        </w:rPr>
        <w:t xml:space="preserve"> полученного по отступному.</w:t>
      </w:r>
    </w:p>
    <w:p w:rsidR="00375CBC" w:rsidRDefault="00375CBC" w:rsidP="00375CBC">
      <w:pPr>
        <w:ind w:firstLine="709"/>
        <w:jc w:val="both"/>
        <w:rPr>
          <w:lang w:val="ru-RU"/>
        </w:rPr>
      </w:pPr>
      <w:r>
        <w:rPr>
          <w:lang w:val="ru-RU"/>
        </w:rPr>
        <w:t>Основные средства</w:t>
      </w:r>
      <w:r w:rsidRPr="00143C6F">
        <w:rPr>
          <w:lang w:val="ru-RU"/>
        </w:rPr>
        <w:t xml:space="preserve">, </w:t>
      </w:r>
      <w:r>
        <w:rPr>
          <w:lang w:val="ru-RU"/>
        </w:rPr>
        <w:t>переданные в залог в качестве обеспечения обязательств</w:t>
      </w:r>
      <w:r w:rsidRPr="00143C6F">
        <w:rPr>
          <w:lang w:val="ru-RU"/>
        </w:rPr>
        <w:t>,</w:t>
      </w:r>
      <w:r>
        <w:rPr>
          <w:lang w:val="ru-RU"/>
        </w:rPr>
        <w:t xml:space="preserve"> отсутствуют.</w:t>
      </w:r>
    </w:p>
    <w:p w:rsidR="00DA2C48" w:rsidRDefault="00DA2C48" w:rsidP="00DA2C48">
      <w:pPr>
        <w:ind w:firstLine="709"/>
        <w:jc w:val="both"/>
        <w:rPr>
          <w:lang w:val="ru-RU"/>
        </w:rPr>
      </w:pPr>
      <w:r>
        <w:rPr>
          <w:lang w:val="ru-RU"/>
        </w:rPr>
        <w:t>Затраты на исследования и разработки в 1-м полугодии 2014 года Банком не производились.</w:t>
      </w:r>
    </w:p>
    <w:p w:rsidR="00375CBC" w:rsidRPr="004D034E" w:rsidRDefault="00375CBC" w:rsidP="00375CBC">
      <w:pPr>
        <w:ind w:firstLine="709"/>
        <w:jc w:val="both"/>
        <w:rPr>
          <w:lang w:val="ru-RU"/>
        </w:rPr>
      </w:pPr>
      <w:r>
        <w:rPr>
          <w:lang w:val="ru-RU"/>
        </w:rPr>
        <w:t>Стандартами бухгалтерского учета для кредитных организаций не предусмотрено отражение стоимости основных средств по текущей справедливой стоимости</w:t>
      </w:r>
      <w:r w:rsidRPr="004D034E">
        <w:rPr>
          <w:lang w:val="ru-RU"/>
        </w:rPr>
        <w:t>,</w:t>
      </w:r>
      <w:r>
        <w:rPr>
          <w:lang w:val="ru-RU"/>
        </w:rPr>
        <w:t xml:space="preserve"> поэтому факты списания стоимости основных средств до возмещаемой суммы</w:t>
      </w:r>
      <w:r w:rsidRPr="004D034E">
        <w:rPr>
          <w:lang w:val="ru-RU"/>
        </w:rPr>
        <w:t>,</w:t>
      </w:r>
      <w:r>
        <w:rPr>
          <w:lang w:val="ru-RU"/>
        </w:rPr>
        <w:t xml:space="preserve"> а также сторнирования таких списаний в отчетном периоде отсутствуют.</w:t>
      </w:r>
    </w:p>
    <w:p w:rsidR="00375CBC" w:rsidRPr="00EC2EB8" w:rsidRDefault="00375CBC" w:rsidP="00C17FE8">
      <w:pPr>
        <w:autoSpaceDE w:val="0"/>
        <w:autoSpaceDN w:val="0"/>
        <w:adjustRightInd w:val="0"/>
        <w:jc w:val="both"/>
        <w:outlineLvl w:val="0"/>
        <w:rPr>
          <w:lang w:val="ru-RU"/>
        </w:rPr>
      </w:pPr>
    </w:p>
    <w:p w:rsidR="00375CBC" w:rsidRDefault="00375CBC" w:rsidP="00C17FE8">
      <w:pPr>
        <w:autoSpaceDE w:val="0"/>
        <w:autoSpaceDN w:val="0"/>
        <w:adjustRightInd w:val="0"/>
        <w:jc w:val="both"/>
        <w:outlineLvl w:val="0"/>
        <w:rPr>
          <w:lang w:val="ru-RU"/>
        </w:rPr>
      </w:pPr>
    </w:p>
    <w:p w:rsidR="002C27B8" w:rsidRDefault="002C27B8" w:rsidP="00C17FE8">
      <w:pPr>
        <w:autoSpaceDE w:val="0"/>
        <w:autoSpaceDN w:val="0"/>
        <w:adjustRightInd w:val="0"/>
        <w:jc w:val="both"/>
        <w:outlineLvl w:val="0"/>
        <w:rPr>
          <w:lang w:val="ru-RU"/>
        </w:rPr>
      </w:pPr>
    </w:p>
    <w:p w:rsidR="00987428" w:rsidRDefault="00987428" w:rsidP="00550CF8">
      <w:pPr>
        <w:rPr>
          <w:b/>
          <w:szCs w:val="22"/>
          <w:lang w:val="ru-RU"/>
        </w:rPr>
      </w:pPr>
      <w:r w:rsidRPr="00556BA8">
        <w:rPr>
          <w:b/>
          <w:szCs w:val="22"/>
          <w:lang w:val="ru-RU"/>
        </w:rPr>
        <w:t>5.</w:t>
      </w:r>
      <w:r>
        <w:rPr>
          <w:b/>
          <w:szCs w:val="22"/>
          <w:lang w:val="ru-RU"/>
        </w:rPr>
        <w:t>1.</w:t>
      </w:r>
      <w:r w:rsidR="00CE3953">
        <w:rPr>
          <w:b/>
          <w:szCs w:val="22"/>
          <w:lang w:val="ru-RU"/>
        </w:rPr>
        <w:t>8</w:t>
      </w:r>
      <w:r w:rsidRPr="00556BA8">
        <w:rPr>
          <w:b/>
          <w:szCs w:val="22"/>
          <w:lang w:val="ru-RU"/>
        </w:rPr>
        <w:t xml:space="preserve">. </w:t>
      </w:r>
      <w:r>
        <w:rPr>
          <w:b/>
          <w:szCs w:val="22"/>
          <w:lang w:val="ru-RU"/>
        </w:rPr>
        <w:t>Прочие активы</w:t>
      </w:r>
    </w:p>
    <w:p w:rsidR="00987428" w:rsidRDefault="00987428" w:rsidP="00987428">
      <w:pPr>
        <w:rPr>
          <w:b/>
          <w:szCs w:val="22"/>
          <w:lang w:val="ru-RU"/>
        </w:rPr>
      </w:pPr>
    </w:p>
    <w:p w:rsidR="00987428" w:rsidRPr="00556BA8" w:rsidRDefault="00987428" w:rsidP="00987428">
      <w:pPr>
        <w:rPr>
          <w:b/>
          <w:szCs w:val="22"/>
          <w:lang w:val="ru-RU"/>
        </w:rPr>
      </w:pPr>
    </w:p>
    <w:p w:rsidR="00C17FE8" w:rsidRDefault="004D1D67" w:rsidP="003804BC">
      <w:pPr>
        <w:autoSpaceDE w:val="0"/>
        <w:autoSpaceDN w:val="0"/>
        <w:adjustRightInd w:val="0"/>
        <w:ind w:firstLine="708"/>
        <w:jc w:val="both"/>
        <w:outlineLvl w:val="0"/>
        <w:rPr>
          <w:lang w:val="ru-RU"/>
        </w:rPr>
      </w:pPr>
      <w:r w:rsidRPr="004D1D67">
        <w:rPr>
          <w:lang w:val="ru-RU"/>
        </w:rPr>
        <w:t>Ниже представлена информация об объеме и структуре прочих активов</w:t>
      </w:r>
      <w:r w:rsidR="00987428">
        <w:rPr>
          <w:lang w:val="ru-RU"/>
        </w:rPr>
        <w:t xml:space="preserve"> с учетом резервов на возможные потери</w:t>
      </w:r>
      <w:r w:rsidRPr="004D1D67">
        <w:rPr>
          <w:lang w:val="ru-RU"/>
        </w:rPr>
        <w:t>:</w:t>
      </w:r>
    </w:p>
    <w:p w:rsidR="004D1D67" w:rsidRPr="004D1D67" w:rsidRDefault="004D1D67" w:rsidP="00C17FE8">
      <w:pPr>
        <w:autoSpaceDE w:val="0"/>
        <w:autoSpaceDN w:val="0"/>
        <w:adjustRightInd w:val="0"/>
        <w:jc w:val="both"/>
        <w:outlineLvl w:val="0"/>
        <w:rPr>
          <w:lang w:val="ru-RU"/>
        </w:rPr>
      </w:pPr>
    </w:p>
    <w:tbl>
      <w:tblPr>
        <w:tblW w:w="9640" w:type="dxa"/>
        <w:tblInd w:w="-34" w:type="dxa"/>
        <w:tblLook w:val="04A0" w:firstRow="1" w:lastRow="0" w:firstColumn="1" w:lastColumn="0" w:noHBand="0" w:noVBand="1"/>
      </w:tblPr>
      <w:tblGrid>
        <w:gridCol w:w="6379"/>
        <w:gridCol w:w="1701"/>
        <w:gridCol w:w="1560"/>
      </w:tblGrid>
      <w:tr w:rsidR="004D1D67" w:rsidRPr="004D1D67" w:rsidTr="003804BC">
        <w:trPr>
          <w:trHeight w:val="315"/>
        </w:trPr>
        <w:tc>
          <w:tcPr>
            <w:tcW w:w="6379" w:type="dxa"/>
            <w:tcBorders>
              <w:top w:val="nil"/>
              <w:left w:val="nil"/>
              <w:bottom w:val="nil"/>
              <w:right w:val="nil"/>
            </w:tcBorders>
            <w:shd w:val="clear" w:color="auto" w:fill="auto"/>
            <w:vAlign w:val="bottom"/>
            <w:hideMark/>
          </w:tcPr>
          <w:p w:rsidR="004D1D67" w:rsidRPr="004D1D67" w:rsidRDefault="004D1D67" w:rsidP="004D1D67">
            <w:pPr>
              <w:rPr>
                <w:b/>
                <w:bCs/>
                <w:sz w:val="20"/>
                <w:szCs w:val="20"/>
                <w:lang w:val="ru-RU"/>
              </w:rPr>
            </w:pPr>
            <w:r w:rsidRPr="004D1D67">
              <w:rPr>
                <w:b/>
                <w:bCs/>
                <w:sz w:val="20"/>
                <w:szCs w:val="20"/>
                <w:lang w:val="ru-RU"/>
              </w:rPr>
              <w:t>Прочие активы</w:t>
            </w:r>
          </w:p>
        </w:tc>
        <w:tc>
          <w:tcPr>
            <w:tcW w:w="1701" w:type="dxa"/>
            <w:tcBorders>
              <w:top w:val="nil"/>
              <w:left w:val="nil"/>
              <w:bottom w:val="nil"/>
              <w:right w:val="nil"/>
            </w:tcBorders>
            <w:shd w:val="clear" w:color="auto" w:fill="auto"/>
            <w:noWrap/>
            <w:vAlign w:val="center"/>
            <w:hideMark/>
          </w:tcPr>
          <w:p w:rsidR="004D1D67" w:rsidRPr="004D1D67" w:rsidRDefault="004D1D67" w:rsidP="004D1D67">
            <w:pPr>
              <w:jc w:val="right"/>
              <w:rPr>
                <w:sz w:val="20"/>
                <w:szCs w:val="20"/>
                <w:lang w:val="ru-RU"/>
              </w:rPr>
            </w:pPr>
          </w:p>
        </w:tc>
        <w:tc>
          <w:tcPr>
            <w:tcW w:w="1560" w:type="dxa"/>
            <w:tcBorders>
              <w:top w:val="nil"/>
              <w:left w:val="nil"/>
              <w:bottom w:val="single" w:sz="8" w:space="0" w:color="auto"/>
              <w:right w:val="nil"/>
            </w:tcBorders>
            <w:shd w:val="clear" w:color="auto" w:fill="auto"/>
            <w:noWrap/>
            <w:vAlign w:val="bottom"/>
            <w:hideMark/>
          </w:tcPr>
          <w:p w:rsidR="004D1D67" w:rsidRPr="004D1D67" w:rsidRDefault="004D1D67" w:rsidP="004D1D67">
            <w:pPr>
              <w:jc w:val="right"/>
              <w:rPr>
                <w:sz w:val="20"/>
                <w:szCs w:val="20"/>
                <w:lang w:val="ru-RU"/>
              </w:rPr>
            </w:pPr>
            <w:proofErr w:type="spellStart"/>
            <w:r w:rsidRPr="004D1D67">
              <w:rPr>
                <w:sz w:val="20"/>
                <w:szCs w:val="20"/>
                <w:lang w:val="ru-RU"/>
              </w:rPr>
              <w:t>тыс</w:t>
            </w:r>
            <w:proofErr w:type="gramStart"/>
            <w:r w:rsidRPr="004D1D67">
              <w:rPr>
                <w:sz w:val="20"/>
                <w:szCs w:val="20"/>
                <w:lang w:val="ru-RU"/>
              </w:rPr>
              <w:t>.р</w:t>
            </w:r>
            <w:proofErr w:type="gramEnd"/>
            <w:r w:rsidRPr="004D1D67">
              <w:rPr>
                <w:sz w:val="20"/>
                <w:szCs w:val="20"/>
                <w:lang w:val="ru-RU"/>
              </w:rPr>
              <w:t>уб</w:t>
            </w:r>
            <w:proofErr w:type="spellEnd"/>
            <w:r w:rsidRPr="004D1D67">
              <w:rPr>
                <w:sz w:val="20"/>
                <w:szCs w:val="20"/>
                <w:lang w:val="ru-RU"/>
              </w:rPr>
              <w:t>.</w:t>
            </w:r>
          </w:p>
        </w:tc>
      </w:tr>
      <w:tr w:rsidR="004D1D67" w:rsidRPr="004D1D67" w:rsidTr="003804BC">
        <w:trPr>
          <w:trHeight w:val="300"/>
        </w:trPr>
        <w:tc>
          <w:tcPr>
            <w:tcW w:w="637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D1D67" w:rsidRPr="004D1D67" w:rsidRDefault="004D1D67" w:rsidP="004D1D67">
            <w:pPr>
              <w:jc w:val="center"/>
              <w:rPr>
                <w:sz w:val="20"/>
                <w:szCs w:val="20"/>
                <w:lang w:val="ru-RU"/>
              </w:rPr>
            </w:pPr>
            <w:r w:rsidRPr="004D1D67">
              <w:rPr>
                <w:sz w:val="20"/>
                <w:szCs w:val="20"/>
                <w:lang w:val="ru-RU"/>
              </w:rPr>
              <w:t>Наименование</w:t>
            </w:r>
          </w:p>
        </w:tc>
        <w:tc>
          <w:tcPr>
            <w:tcW w:w="1701" w:type="dxa"/>
            <w:tcBorders>
              <w:top w:val="single" w:sz="8" w:space="0" w:color="auto"/>
              <w:left w:val="nil"/>
              <w:bottom w:val="single" w:sz="4" w:space="0" w:color="auto"/>
              <w:right w:val="nil"/>
            </w:tcBorders>
            <w:shd w:val="clear" w:color="auto" w:fill="auto"/>
            <w:vAlign w:val="center"/>
            <w:hideMark/>
          </w:tcPr>
          <w:p w:rsidR="004D1D67" w:rsidRPr="00511672" w:rsidRDefault="004D1D67" w:rsidP="00511672">
            <w:pPr>
              <w:jc w:val="center"/>
              <w:rPr>
                <w:b/>
                <w:bCs/>
                <w:sz w:val="20"/>
                <w:szCs w:val="20"/>
                <w:highlight w:val="yellow"/>
                <w:lang w:val="ru-RU"/>
              </w:rPr>
            </w:pPr>
            <w:r w:rsidRPr="001E45D9">
              <w:rPr>
                <w:b/>
                <w:bCs/>
                <w:sz w:val="20"/>
                <w:szCs w:val="20"/>
                <w:lang w:val="ru-RU"/>
              </w:rPr>
              <w:t>01.0</w:t>
            </w:r>
            <w:r w:rsidR="00511672" w:rsidRPr="001E45D9">
              <w:rPr>
                <w:b/>
                <w:bCs/>
                <w:sz w:val="20"/>
                <w:szCs w:val="20"/>
              </w:rPr>
              <w:t>7</w:t>
            </w:r>
            <w:r w:rsidRPr="001E45D9">
              <w:rPr>
                <w:b/>
                <w:bCs/>
                <w:sz w:val="20"/>
                <w:szCs w:val="20"/>
                <w:lang w:val="ru-RU"/>
              </w:rPr>
              <w:t>.2014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D1D67" w:rsidRPr="004D1D67" w:rsidRDefault="004D1D67" w:rsidP="004D1D67">
            <w:pPr>
              <w:jc w:val="center"/>
              <w:rPr>
                <w:b/>
                <w:bCs/>
                <w:sz w:val="20"/>
                <w:szCs w:val="20"/>
                <w:lang w:val="ru-RU"/>
              </w:rPr>
            </w:pPr>
            <w:r w:rsidRPr="004D1D67">
              <w:rPr>
                <w:b/>
                <w:bCs/>
                <w:sz w:val="20"/>
                <w:szCs w:val="20"/>
                <w:lang w:val="ru-RU"/>
              </w:rPr>
              <w:t>01.01.2014</w:t>
            </w:r>
          </w:p>
        </w:tc>
      </w:tr>
      <w:tr w:rsidR="004D1D67" w:rsidRPr="004D1D67" w:rsidTr="003804BC">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Начисленные проценты</w:t>
            </w:r>
          </w:p>
        </w:tc>
        <w:tc>
          <w:tcPr>
            <w:tcW w:w="1701" w:type="dxa"/>
            <w:tcBorders>
              <w:top w:val="nil"/>
              <w:left w:val="nil"/>
              <w:bottom w:val="single" w:sz="4" w:space="0" w:color="auto"/>
              <w:right w:val="single" w:sz="4" w:space="0" w:color="auto"/>
            </w:tcBorders>
            <w:shd w:val="clear" w:color="auto" w:fill="auto"/>
            <w:noWrap/>
            <w:vAlign w:val="center"/>
            <w:hideMark/>
          </w:tcPr>
          <w:p w:rsidR="004D1D67" w:rsidRPr="001E45D9" w:rsidRDefault="001E45D9" w:rsidP="004D1D67">
            <w:pPr>
              <w:jc w:val="right"/>
              <w:rPr>
                <w:sz w:val="20"/>
                <w:szCs w:val="20"/>
                <w:lang w:val="ru-RU"/>
              </w:rPr>
            </w:pPr>
            <w:r>
              <w:rPr>
                <w:sz w:val="20"/>
                <w:szCs w:val="20"/>
                <w:lang w:val="ru-RU"/>
              </w:rPr>
              <w:t>1 319 346</w:t>
            </w:r>
            <w:r w:rsidR="004D1D67" w:rsidRPr="001E45D9">
              <w:rPr>
                <w:sz w:val="20"/>
                <w:szCs w:val="20"/>
                <w:lang w:val="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1 195 195</w:t>
            </w:r>
          </w:p>
        </w:tc>
      </w:tr>
      <w:tr w:rsidR="004D1D67" w:rsidRPr="004D1D67" w:rsidTr="003804BC">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Расчеты по конверсионным операциям</w:t>
            </w:r>
          </w:p>
        </w:tc>
        <w:tc>
          <w:tcPr>
            <w:tcW w:w="1701" w:type="dxa"/>
            <w:tcBorders>
              <w:top w:val="nil"/>
              <w:left w:val="nil"/>
              <w:bottom w:val="single" w:sz="4" w:space="0" w:color="auto"/>
              <w:right w:val="single" w:sz="4" w:space="0" w:color="auto"/>
            </w:tcBorders>
            <w:shd w:val="clear" w:color="auto" w:fill="auto"/>
            <w:noWrap/>
            <w:vAlign w:val="center"/>
            <w:hideMark/>
          </w:tcPr>
          <w:p w:rsidR="004D1D67" w:rsidRPr="001E45D9" w:rsidRDefault="001E45D9" w:rsidP="004D1D67">
            <w:pPr>
              <w:jc w:val="right"/>
              <w:rPr>
                <w:sz w:val="20"/>
                <w:szCs w:val="20"/>
                <w:lang w:val="ru-RU"/>
              </w:rPr>
            </w:pPr>
            <w:r>
              <w:rPr>
                <w:sz w:val="20"/>
                <w:szCs w:val="20"/>
                <w:lang w:val="ru-RU"/>
              </w:rPr>
              <w:t>530 936</w:t>
            </w:r>
            <w:r w:rsidR="004D1D67" w:rsidRPr="001E45D9">
              <w:rPr>
                <w:sz w:val="20"/>
                <w:szCs w:val="20"/>
                <w:lang w:val="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519 645</w:t>
            </w:r>
          </w:p>
        </w:tc>
      </w:tr>
      <w:tr w:rsidR="004D1D67" w:rsidRPr="004D1D67" w:rsidTr="003804BC">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Авансы поставщикам и подрядчикам</w:t>
            </w:r>
          </w:p>
        </w:tc>
        <w:tc>
          <w:tcPr>
            <w:tcW w:w="1701" w:type="dxa"/>
            <w:tcBorders>
              <w:top w:val="nil"/>
              <w:left w:val="nil"/>
              <w:bottom w:val="single" w:sz="4" w:space="0" w:color="auto"/>
              <w:right w:val="single" w:sz="4" w:space="0" w:color="auto"/>
            </w:tcBorders>
            <w:shd w:val="clear" w:color="auto" w:fill="auto"/>
            <w:noWrap/>
            <w:vAlign w:val="center"/>
            <w:hideMark/>
          </w:tcPr>
          <w:p w:rsidR="004D1D67" w:rsidRPr="001E45D9" w:rsidRDefault="001E45D9" w:rsidP="004D1D67">
            <w:pPr>
              <w:jc w:val="right"/>
              <w:rPr>
                <w:sz w:val="20"/>
                <w:szCs w:val="20"/>
                <w:lang w:val="ru-RU"/>
              </w:rPr>
            </w:pPr>
            <w:r>
              <w:rPr>
                <w:sz w:val="20"/>
                <w:szCs w:val="20"/>
                <w:lang w:val="ru-RU"/>
              </w:rPr>
              <w:t>310 232</w:t>
            </w:r>
            <w:r w:rsidR="004D1D67" w:rsidRPr="001E45D9">
              <w:rPr>
                <w:sz w:val="20"/>
                <w:szCs w:val="20"/>
                <w:lang w:val="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269 016</w:t>
            </w:r>
          </w:p>
        </w:tc>
      </w:tr>
      <w:tr w:rsidR="004D1D67" w:rsidRPr="004D1D67" w:rsidTr="003804BC">
        <w:trPr>
          <w:trHeight w:val="301"/>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Дисконты по выпущенным долговым ценным бумагам</w:t>
            </w:r>
          </w:p>
        </w:tc>
        <w:tc>
          <w:tcPr>
            <w:tcW w:w="1701" w:type="dxa"/>
            <w:tcBorders>
              <w:top w:val="nil"/>
              <w:left w:val="nil"/>
              <w:bottom w:val="single" w:sz="4" w:space="0" w:color="auto"/>
              <w:right w:val="single" w:sz="4" w:space="0" w:color="auto"/>
            </w:tcBorders>
            <w:shd w:val="clear" w:color="auto" w:fill="auto"/>
            <w:noWrap/>
            <w:vAlign w:val="center"/>
            <w:hideMark/>
          </w:tcPr>
          <w:p w:rsidR="004D1D67" w:rsidRPr="001E45D9" w:rsidRDefault="001E45D9" w:rsidP="004D1D67">
            <w:pPr>
              <w:jc w:val="right"/>
              <w:rPr>
                <w:sz w:val="20"/>
                <w:szCs w:val="20"/>
                <w:lang w:val="ru-RU"/>
              </w:rPr>
            </w:pPr>
            <w:r>
              <w:rPr>
                <w:sz w:val="20"/>
                <w:szCs w:val="20"/>
                <w:lang w:val="ru-RU"/>
              </w:rPr>
              <w:t>120 539</w:t>
            </w:r>
            <w:r w:rsidR="004D1D67" w:rsidRPr="001E45D9">
              <w:rPr>
                <w:sz w:val="20"/>
                <w:szCs w:val="20"/>
                <w:lang w:val="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258 526</w:t>
            </w:r>
          </w:p>
        </w:tc>
      </w:tr>
      <w:tr w:rsidR="004D1D67" w:rsidRPr="004D1D67" w:rsidTr="003804BC">
        <w:trPr>
          <w:trHeight w:val="300"/>
        </w:trPr>
        <w:tc>
          <w:tcPr>
            <w:tcW w:w="6379" w:type="dxa"/>
            <w:tcBorders>
              <w:top w:val="nil"/>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 xml:space="preserve">Прочие </w:t>
            </w:r>
            <w:r w:rsidR="00A147FA" w:rsidRPr="004D1D67">
              <w:rPr>
                <w:sz w:val="20"/>
                <w:szCs w:val="20"/>
                <w:lang w:val="ru-RU"/>
              </w:rPr>
              <w:t>дебиторы</w:t>
            </w:r>
          </w:p>
        </w:tc>
        <w:tc>
          <w:tcPr>
            <w:tcW w:w="1701" w:type="dxa"/>
            <w:tcBorders>
              <w:top w:val="nil"/>
              <w:left w:val="nil"/>
              <w:bottom w:val="single" w:sz="4" w:space="0" w:color="auto"/>
              <w:right w:val="single" w:sz="4" w:space="0" w:color="auto"/>
            </w:tcBorders>
            <w:shd w:val="clear" w:color="auto" w:fill="auto"/>
            <w:noWrap/>
            <w:vAlign w:val="center"/>
            <w:hideMark/>
          </w:tcPr>
          <w:p w:rsidR="004D1D67" w:rsidRPr="001E45D9" w:rsidRDefault="001E45D9" w:rsidP="004D1D67">
            <w:pPr>
              <w:jc w:val="right"/>
              <w:rPr>
                <w:sz w:val="20"/>
                <w:szCs w:val="20"/>
                <w:lang w:val="ru-RU"/>
              </w:rPr>
            </w:pPr>
            <w:r>
              <w:rPr>
                <w:sz w:val="20"/>
                <w:szCs w:val="20"/>
                <w:lang w:val="ru-RU"/>
              </w:rPr>
              <w:t>121 123</w:t>
            </w:r>
            <w:r w:rsidR="004D1D67" w:rsidRPr="001E45D9">
              <w:rPr>
                <w:sz w:val="20"/>
                <w:szCs w:val="20"/>
                <w:lang w:val="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128 681</w:t>
            </w:r>
          </w:p>
        </w:tc>
      </w:tr>
      <w:tr w:rsidR="004D1D67" w:rsidRPr="004D1D67" w:rsidTr="003804BC">
        <w:trPr>
          <w:trHeight w:val="300"/>
        </w:trPr>
        <w:tc>
          <w:tcPr>
            <w:tcW w:w="6379" w:type="dxa"/>
            <w:tcBorders>
              <w:top w:val="single" w:sz="4" w:space="0" w:color="auto"/>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Начисленные комиссии</w:t>
            </w:r>
          </w:p>
        </w:tc>
        <w:tc>
          <w:tcPr>
            <w:tcW w:w="1701" w:type="dxa"/>
            <w:tcBorders>
              <w:top w:val="nil"/>
              <w:left w:val="nil"/>
              <w:bottom w:val="nil"/>
              <w:right w:val="nil"/>
            </w:tcBorders>
            <w:shd w:val="clear" w:color="auto" w:fill="auto"/>
            <w:noWrap/>
            <w:vAlign w:val="center"/>
            <w:hideMark/>
          </w:tcPr>
          <w:p w:rsidR="004D1D67" w:rsidRPr="001E45D9" w:rsidRDefault="001E45D9" w:rsidP="004D1D67">
            <w:pPr>
              <w:jc w:val="right"/>
              <w:rPr>
                <w:sz w:val="20"/>
                <w:szCs w:val="20"/>
                <w:lang w:val="ru-RU"/>
              </w:rPr>
            </w:pPr>
            <w:r>
              <w:rPr>
                <w:sz w:val="20"/>
                <w:szCs w:val="20"/>
                <w:lang w:val="ru-RU"/>
              </w:rPr>
              <w:t>121 710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73 650</w:t>
            </w:r>
          </w:p>
        </w:tc>
      </w:tr>
      <w:tr w:rsidR="004D1D67" w:rsidRPr="004D1D67" w:rsidTr="003804BC">
        <w:trPr>
          <w:trHeight w:val="300"/>
        </w:trPr>
        <w:tc>
          <w:tcPr>
            <w:tcW w:w="6379" w:type="dxa"/>
            <w:tcBorders>
              <w:top w:val="single" w:sz="4" w:space="0" w:color="auto"/>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Штрафы, пени, неустойки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D1D67" w:rsidRPr="001E45D9" w:rsidRDefault="004D1D67" w:rsidP="004D1D67">
            <w:pPr>
              <w:jc w:val="right"/>
              <w:rPr>
                <w:sz w:val="20"/>
                <w:szCs w:val="20"/>
                <w:lang w:val="ru-RU"/>
              </w:rPr>
            </w:pPr>
            <w:r w:rsidRPr="001E45D9">
              <w:rPr>
                <w:sz w:val="20"/>
                <w:szCs w:val="20"/>
                <w:lang w:val="ru-RU"/>
              </w:rPr>
              <w:t> </w:t>
            </w:r>
            <w:r w:rsidR="001E45D9">
              <w:rPr>
                <w:sz w:val="20"/>
                <w:szCs w:val="20"/>
                <w:lang w:val="ru-RU"/>
              </w:rPr>
              <w:t>77 869</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72 851</w:t>
            </w:r>
          </w:p>
        </w:tc>
      </w:tr>
      <w:tr w:rsidR="004D1D67" w:rsidRPr="004D1D67" w:rsidTr="003804BC">
        <w:trPr>
          <w:trHeight w:val="300"/>
        </w:trPr>
        <w:tc>
          <w:tcPr>
            <w:tcW w:w="6379" w:type="dxa"/>
            <w:tcBorders>
              <w:top w:val="single" w:sz="4" w:space="0" w:color="auto"/>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Авансовые платежи по налогам</w:t>
            </w:r>
          </w:p>
        </w:tc>
        <w:tc>
          <w:tcPr>
            <w:tcW w:w="1701" w:type="dxa"/>
            <w:tcBorders>
              <w:top w:val="nil"/>
              <w:left w:val="nil"/>
              <w:bottom w:val="single" w:sz="4" w:space="0" w:color="auto"/>
              <w:right w:val="single" w:sz="4" w:space="0" w:color="auto"/>
            </w:tcBorders>
            <w:shd w:val="clear" w:color="auto" w:fill="auto"/>
            <w:noWrap/>
            <w:vAlign w:val="center"/>
            <w:hideMark/>
          </w:tcPr>
          <w:p w:rsidR="004D1D67" w:rsidRPr="001E45D9" w:rsidRDefault="004D1D67" w:rsidP="004D1D67">
            <w:pPr>
              <w:jc w:val="right"/>
              <w:rPr>
                <w:sz w:val="20"/>
                <w:szCs w:val="20"/>
                <w:lang w:val="ru-RU"/>
              </w:rPr>
            </w:pPr>
            <w:r w:rsidRPr="001E45D9">
              <w:rPr>
                <w:sz w:val="20"/>
                <w:szCs w:val="20"/>
                <w:lang w:val="ru-RU"/>
              </w:rPr>
              <w:t> </w:t>
            </w:r>
            <w:r w:rsidR="001E45D9">
              <w:rPr>
                <w:sz w:val="20"/>
                <w:szCs w:val="20"/>
                <w:lang w:val="ru-RU"/>
              </w:rPr>
              <w:t>7 446</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11 004</w:t>
            </w:r>
          </w:p>
        </w:tc>
      </w:tr>
      <w:tr w:rsidR="004D1D67" w:rsidRPr="004D1D67" w:rsidTr="003804BC">
        <w:trPr>
          <w:trHeight w:val="300"/>
        </w:trPr>
        <w:tc>
          <w:tcPr>
            <w:tcW w:w="6379" w:type="dxa"/>
            <w:tcBorders>
              <w:top w:val="single" w:sz="4" w:space="0" w:color="auto"/>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НДС уплаченный</w:t>
            </w:r>
          </w:p>
        </w:tc>
        <w:tc>
          <w:tcPr>
            <w:tcW w:w="1701" w:type="dxa"/>
            <w:tcBorders>
              <w:top w:val="nil"/>
              <w:left w:val="nil"/>
              <w:bottom w:val="single" w:sz="4" w:space="0" w:color="auto"/>
              <w:right w:val="single" w:sz="4" w:space="0" w:color="auto"/>
            </w:tcBorders>
            <w:shd w:val="clear" w:color="auto" w:fill="auto"/>
            <w:noWrap/>
            <w:vAlign w:val="bottom"/>
            <w:hideMark/>
          </w:tcPr>
          <w:p w:rsidR="004D1D67" w:rsidRPr="001E45D9" w:rsidRDefault="004D1D67" w:rsidP="008C7A3C">
            <w:pPr>
              <w:jc w:val="right"/>
              <w:rPr>
                <w:color w:val="000000"/>
                <w:sz w:val="20"/>
                <w:szCs w:val="20"/>
                <w:lang w:val="ru-RU"/>
              </w:rPr>
            </w:pPr>
            <w:r w:rsidRPr="001E45D9">
              <w:rPr>
                <w:color w:val="000000"/>
                <w:sz w:val="20"/>
                <w:szCs w:val="20"/>
                <w:lang w:val="ru-RU"/>
              </w:rPr>
              <w:t> </w:t>
            </w:r>
            <w:r w:rsidR="001E45D9">
              <w:rPr>
                <w:color w:val="000000"/>
                <w:sz w:val="20"/>
                <w:szCs w:val="20"/>
                <w:lang w:val="ru-RU"/>
              </w:rPr>
              <w:t>1 583</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1 517</w:t>
            </w:r>
          </w:p>
        </w:tc>
      </w:tr>
      <w:tr w:rsidR="004D1D67" w:rsidRPr="004D1D67" w:rsidTr="003804BC">
        <w:trPr>
          <w:trHeight w:val="286"/>
        </w:trPr>
        <w:tc>
          <w:tcPr>
            <w:tcW w:w="6379" w:type="dxa"/>
            <w:tcBorders>
              <w:top w:val="single" w:sz="4" w:space="0" w:color="auto"/>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Дебиторская задолженность по операциям с банковскими картами</w:t>
            </w:r>
          </w:p>
        </w:tc>
        <w:tc>
          <w:tcPr>
            <w:tcW w:w="1701" w:type="dxa"/>
            <w:tcBorders>
              <w:top w:val="nil"/>
              <w:left w:val="nil"/>
              <w:bottom w:val="single" w:sz="4" w:space="0" w:color="auto"/>
              <w:right w:val="single" w:sz="4" w:space="0" w:color="auto"/>
            </w:tcBorders>
            <w:shd w:val="clear" w:color="auto" w:fill="auto"/>
            <w:noWrap/>
            <w:vAlign w:val="center"/>
            <w:hideMark/>
          </w:tcPr>
          <w:p w:rsidR="004D1D67" w:rsidRPr="001E45D9" w:rsidRDefault="001E45D9" w:rsidP="004D1D67">
            <w:pPr>
              <w:jc w:val="right"/>
              <w:rPr>
                <w:sz w:val="20"/>
                <w:szCs w:val="20"/>
                <w:lang w:val="ru-RU"/>
              </w:rPr>
            </w:pPr>
            <w:r>
              <w:rPr>
                <w:sz w:val="20"/>
                <w:szCs w:val="20"/>
                <w:lang w:val="ru-RU"/>
              </w:rPr>
              <w:t>461</w:t>
            </w:r>
            <w:r w:rsidR="004D1D67" w:rsidRPr="001E45D9">
              <w:rPr>
                <w:sz w:val="20"/>
                <w:szCs w:val="20"/>
                <w:lang w:val="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577</w:t>
            </w:r>
          </w:p>
        </w:tc>
      </w:tr>
      <w:tr w:rsidR="004D1D67" w:rsidRPr="004D1D67" w:rsidTr="003804BC">
        <w:trPr>
          <w:trHeight w:val="403"/>
        </w:trPr>
        <w:tc>
          <w:tcPr>
            <w:tcW w:w="6379" w:type="dxa"/>
            <w:tcBorders>
              <w:top w:val="single" w:sz="4" w:space="0" w:color="auto"/>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sz w:val="20"/>
                <w:szCs w:val="20"/>
                <w:lang w:val="ru-RU"/>
              </w:rPr>
            </w:pPr>
            <w:r w:rsidRPr="004D1D67">
              <w:rPr>
                <w:sz w:val="20"/>
                <w:szCs w:val="20"/>
                <w:lang w:val="ru-RU"/>
              </w:rPr>
              <w:t>Итого прочие активы до вычета резервов на возможные потери</w:t>
            </w:r>
          </w:p>
        </w:tc>
        <w:tc>
          <w:tcPr>
            <w:tcW w:w="1701" w:type="dxa"/>
            <w:tcBorders>
              <w:top w:val="nil"/>
              <w:left w:val="nil"/>
              <w:bottom w:val="nil"/>
              <w:right w:val="nil"/>
            </w:tcBorders>
            <w:shd w:val="clear" w:color="auto" w:fill="auto"/>
            <w:noWrap/>
            <w:vAlign w:val="bottom"/>
            <w:hideMark/>
          </w:tcPr>
          <w:p w:rsidR="004D1D67" w:rsidRPr="001E45D9" w:rsidRDefault="001E45D9" w:rsidP="004D1D67">
            <w:pPr>
              <w:jc w:val="right"/>
              <w:rPr>
                <w:color w:val="000000"/>
                <w:sz w:val="20"/>
                <w:szCs w:val="20"/>
                <w:lang w:val="ru-RU"/>
              </w:rPr>
            </w:pPr>
            <w:r>
              <w:rPr>
                <w:color w:val="000000"/>
                <w:sz w:val="20"/>
                <w:szCs w:val="20"/>
                <w:lang w:val="ru-RU"/>
              </w:rPr>
              <w:t>2 611 245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D1D67" w:rsidRPr="004D1D67" w:rsidRDefault="004D1D67" w:rsidP="004D1D67">
            <w:pPr>
              <w:jc w:val="right"/>
              <w:rPr>
                <w:sz w:val="20"/>
                <w:szCs w:val="20"/>
                <w:lang w:val="ru-RU"/>
              </w:rPr>
            </w:pPr>
            <w:r w:rsidRPr="004D1D67">
              <w:rPr>
                <w:sz w:val="20"/>
                <w:szCs w:val="20"/>
                <w:lang w:val="ru-RU"/>
              </w:rPr>
              <w:t>2 530 662</w:t>
            </w:r>
          </w:p>
        </w:tc>
      </w:tr>
      <w:tr w:rsidR="004D1D67" w:rsidRPr="004D1D67" w:rsidTr="003804BC">
        <w:trPr>
          <w:trHeight w:val="300"/>
        </w:trPr>
        <w:tc>
          <w:tcPr>
            <w:tcW w:w="6379" w:type="dxa"/>
            <w:tcBorders>
              <w:top w:val="single" w:sz="4" w:space="0" w:color="auto"/>
              <w:left w:val="single" w:sz="4" w:space="0" w:color="auto"/>
              <w:bottom w:val="nil"/>
              <w:right w:val="single" w:sz="4" w:space="0" w:color="auto"/>
            </w:tcBorders>
            <w:shd w:val="clear" w:color="auto" w:fill="auto"/>
            <w:vAlign w:val="center"/>
            <w:hideMark/>
          </w:tcPr>
          <w:p w:rsidR="004D1D67" w:rsidRPr="004D1D67" w:rsidRDefault="004D1D67" w:rsidP="004D1D67">
            <w:pPr>
              <w:ind w:firstLineChars="100" w:firstLine="200"/>
              <w:rPr>
                <w:i/>
                <w:iCs/>
                <w:sz w:val="20"/>
                <w:szCs w:val="20"/>
                <w:lang w:val="ru-RU"/>
              </w:rPr>
            </w:pPr>
            <w:r w:rsidRPr="004D1D67">
              <w:rPr>
                <w:i/>
                <w:iCs/>
                <w:sz w:val="20"/>
                <w:szCs w:val="20"/>
                <w:lang w:val="ru-RU"/>
              </w:rPr>
              <w:t>Резервы на возможные потери по прочим активам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D1D67" w:rsidRPr="001E45D9" w:rsidRDefault="004D1D67" w:rsidP="004D1D67">
            <w:pPr>
              <w:jc w:val="right"/>
              <w:rPr>
                <w:i/>
                <w:iCs/>
                <w:sz w:val="20"/>
                <w:szCs w:val="20"/>
                <w:lang w:val="ru-RU"/>
              </w:rPr>
            </w:pPr>
            <w:r w:rsidRPr="001E45D9">
              <w:rPr>
                <w:i/>
                <w:iCs/>
                <w:sz w:val="20"/>
                <w:szCs w:val="20"/>
                <w:lang w:val="ru-RU"/>
              </w:rPr>
              <w:t> </w:t>
            </w:r>
            <w:r w:rsidR="008C7A3C">
              <w:rPr>
                <w:i/>
                <w:iCs/>
                <w:sz w:val="20"/>
                <w:szCs w:val="20"/>
                <w:lang w:val="ru-RU"/>
              </w:rPr>
              <w:t>641 247</w:t>
            </w:r>
          </w:p>
        </w:tc>
        <w:tc>
          <w:tcPr>
            <w:tcW w:w="1560" w:type="dxa"/>
            <w:tcBorders>
              <w:top w:val="nil"/>
              <w:left w:val="nil"/>
              <w:bottom w:val="single" w:sz="4" w:space="0" w:color="auto"/>
              <w:right w:val="single" w:sz="4" w:space="0" w:color="auto"/>
            </w:tcBorders>
            <w:shd w:val="clear" w:color="auto" w:fill="auto"/>
            <w:noWrap/>
            <w:vAlign w:val="center"/>
            <w:hideMark/>
          </w:tcPr>
          <w:p w:rsidR="004D1D67" w:rsidRPr="004D1D67" w:rsidRDefault="004D1D67" w:rsidP="004D1D67">
            <w:pPr>
              <w:jc w:val="right"/>
              <w:rPr>
                <w:i/>
                <w:iCs/>
                <w:sz w:val="20"/>
                <w:szCs w:val="20"/>
                <w:lang w:val="ru-RU"/>
              </w:rPr>
            </w:pPr>
            <w:r w:rsidRPr="004D1D67">
              <w:rPr>
                <w:i/>
                <w:iCs/>
                <w:sz w:val="20"/>
                <w:szCs w:val="20"/>
                <w:lang w:val="ru-RU"/>
              </w:rPr>
              <w:t>592 333</w:t>
            </w:r>
          </w:p>
        </w:tc>
      </w:tr>
      <w:tr w:rsidR="004D1D67" w:rsidRPr="004D1D67" w:rsidTr="003804BC">
        <w:trPr>
          <w:trHeight w:val="400"/>
        </w:trPr>
        <w:tc>
          <w:tcPr>
            <w:tcW w:w="6379"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4D1D67" w:rsidRPr="004D1D67" w:rsidRDefault="004D1D67" w:rsidP="004D1D67">
            <w:pPr>
              <w:rPr>
                <w:b/>
                <w:bCs/>
                <w:sz w:val="20"/>
                <w:szCs w:val="20"/>
                <w:lang w:val="ru-RU"/>
              </w:rPr>
            </w:pPr>
            <w:r w:rsidRPr="004D1D67">
              <w:rPr>
                <w:b/>
                <w:bCs/>
                <w:sz w:val="20"/>
                <w:szCs w:val="20"/>
                <w:lang w:val="ru-RU"/>
              </w:rPr>
              <w:t xml:space="preserve">   Итого прочие активы с учетом резервов</w:t>
            </w:r>
          </w:p>
        </w:tc>
        <w:tc>
          <w:tcPr>
            <w:tcW w:w="1701" w:type="dxa"/>
            <w:tcBorders>
              <w:top w:val="nil"/>
              <w:left w:val="nil"/>
              <w:bottom w:val="single" w:sz="8" w:space="0" w:color="auto"/>
              <w:right w:val="single" w:sz="4" w:space="0" w:color="auto"/>
            </w:tcBorders>
            <w:shd w:val="clear" w:color="auto" w:fill="auto"/>
            <w:noWrap/>
            <w:vAlign w:val="center"/>
            <w:hideMark/>
          </w:tcPr>
          <w:p w:rsidR="004D1D67" w:rsidRPr="001E45D9" w:rsidRDefault="008C7A3C" w:rsidP="004D1D67">
            <w:pPr>
              <w:jc w:val="right"/>
              <w:rPr>
                <w:b/>
                <w:sz w:val="20"/>
                <w:szCs w:val="20"/>
                <w:lang w:val="ru-RU"/>
              </w:rPr>
            </w:pPr>
            <w:r>
              <w:rPr>
                <w:b/>
                <w:sz w:val="20"/>
                <w:szCs w:val="20"/>
                <w:lang w:val="ru-RU"/>
              </w:rPr>
              <w:t>1 969 998</w:t>
            </w:r>
          </w:p>
        </w:tc>
        <w:tc>
          <w:tcPr>
            <w:tcW w:w="1560" w:type="dxa"/>
            <w:tcBorders>
              <w:top w:val="nil"/>
              <w:left w:val="nil"/>
              <w:bottom w:val="single" w:sz="8" w:space="0" w:color="auto"/>
              <w:right w:val="single" w:sz="4" w:space="0" w:color="auto"/>
            </w:tcBorders>
            <w:shd w:val="clear" w:color="auto" w:fill="auto"/>
            <w:noWrap/>
            <w:vAlign w:val="center"/>
            <w:hideMark/>
          </w:tcPr>
          <w:p w:rsidR="004D1D67" w:rsidRPr="00C33BC5" w:rsidRDefault="004D1D67" w:rsidP="004D1D67">
            <w:pPr>
              <w:jc w:val="right"/>
              <w:rPr>
                <w:b/>
                <w:sz w:val="20"/>
                <w:szCs w:val="20"/>
                <w:lang w:val="ru-RU"/>
              </w:rPr>
            </w:pPr>
            <w:r w:rsidRPr="00C33BC5">
              <w:rPr>
                <w:b/>
                <w:sz w:val="20"/>
                <w:szCs w:val="20"/>
                <w:lang w:val="ru-RU"/>
              </w:rPr>
              <w:t>1 938 329</w:t>
            </w:r>
          </w:p>
        </w:tc>
      </w:tr>
    </w:tbl>
    <w:p w:rsidR="003804BC" w:rsidRPr="003804BC" w:rsidRDefault="003804BC" w:rsidP="00C17FE8">
      <w:pPr>
        <w:pStyle w:val="ABC-paragrahinNotes"/>
        <w:spacing w:before="240"/>
        <w:rPr>
          <w:rFonts w:ascii="Times New Roman" w:hAnsi="Times New Roman"/>
        </w:rPr>
      </w:pPr>
    </w:p>
    <w:p w:rsidR="00C17FE8" w:rsidRPr="00556BA8" w:rsidRDefault="00EE693F" w:rsidP="00550CF8">
      <w:pPr>
        <w:pStyle w:val="ABC-paragrahinNotes"/>
        <w:spacing w:before="240"/>
        <w:rPr>
          <w:rFonts w:ascii="Times New Roman" w:hAnsi="Times New Roman"/>
          <w:b/>
        </w:rPr>
      </w:pPr>
      <w:r w:rsidRPr="00556BA8">
        <w:rPr>
          <w:rFonts w:ascii="Times New Roman" w:hAnsi="Times New Roman"/>
          <w:b/>
        </w:rPr>
        <w:lastRenderedPageBreak/>
        <w:t>5.</w:t>
      </w:r>
      <w:r w:rsidR="00987428">
        <w:rPr>
          <w:rFonts w:ascii="Times New Roman" w:hAnsi="Times New Roman"/>
          <w:b/>
        </w:rPr>
        <w:t>1</w:t>
      </w:r>
      <w:r w:rsidRPr="00556BA8">
        <w:rPr>
          <w:rFonts w:ascii="Times New Roman" w:hAnsi="Times New Roman"/>
          <w:b/>
        </w:rPr>
        <w:t>.</w:t>
      </w:r>
      <w:r w:rsidR="00CE3953">
        <w:rPr>
          <w:rFonts w:ascii="Times New Roman" w:hAnsi="Times New Roman"/>
          <w:b/>
        </w:rPr>
        <w:t>9</w:t>
      </w:r>
      <w:r w:rsidR="00987428">
        <w:rPr>
          <w:rFonts w:ascii="Times New Roman" w:hAnsi="Times New Roman"/>
          <w:b/>
        </w:rPr>
        <w:t>.</w:t>
      </w:r>
      <w:r w:rsidR="00C17FE8" w:rsidRPr="00556BA8">
        <w:rPr>
          <w:rFonts w:ascii="Times New Roman" w:hAnsi="Times New Roman"/>
          <w:b/>
        </w:rPr>
        <w:t xml:space="preserve"> Остатки средств на счетах кредитных организаций</w:t>
      </w:r>
    </w:p>
    <w:p w:rsidR="00BC7DCA" w:rsidRPr="00556BA8" w:rsidRDefault="00C17FE8" w:rsidP="00987428">
      <w:pPr>
        <w:pStyle w:val="ABC-paragrahinNotes"/>
        <w:spacing w:before="240"/>
        <w:ind w:firstLine="708"/>
        <w:rPr>
          <w:rFonts w:ascii="Times New Roman" w:hAnsi="Times New Roman"/>
        </w:rPr>
      </w:pPr>
      <w:r w:rsidRPr="00556BA8">
        <w:rPr>
          <w:rFonts w:ascii="Times New Roman" w:hAnsi="Times New Roman"/>
        </w:rPr>
        <w:t>Информация об остатках средств на счетах кредитных организаций представлена в разрезе отдельных видов счетов (корреспондентские счета, полученные межбанковские кредиты и депозиты, обязательства по возврату кредитору - кредитной организации заимствованных ценных бумаг, депозиты «овернайт», синдицированные кредиты</w:t>
      </w:r>
      <w:r w:rsidR="0005327C">
        <w:rPr>
          <w:rFonts w:ascii="Times New Roman" w:hAnsi="Times New Roman"/>
        </w:rPr>
        <w:t>):</w:t>
      </w:r>
    </w:p>
    <w:tbl>
      <w:tblPr>
        <w:tblW w:w="9640" w:type="dxa"/>
        <w:tblInd w:w="-34" w:type="dxa"/>
        <w:tblLayout w:type="fixed"/>
        <w:tblLook w:val="04A0" w:firstRow="1" w:lastRow="0" w:firstColumn="1" w:lastColumn="0" w:noHBand="0" w:noVBand="1"/>
      </w:tblPr>
      <w:tblGrid>
        <w:gridCol w:w="3828"/>
        <w:gridCol w:w="2835"/>
        <w:gridCol w:w="2977"/>
      </w:tblGrid>
      <w:tr w:rsidR="00890D05" w:rsidRPr="00A064AF" w:rsidTr="00536092">
        <w:trPr>
          <w:trHeight w:val="480"/>
        </w:trPr>
        <w:tc>
          <w:tcPr>
            <w:tcW w:w="3828" w:type="dxa"/>
            <w:tcBorders>
              <w:top w:val="nil"/>
              <w:left w:val="nil"/>
              <w:bottom w:val="nil"/>
              <w:right w:val="nil"/>
            </w:tcBorders>
            <w:shd w:val="clear" w:color="auto" w:fill="auto"/>
            <w:vAlign w:val="bottom"/>
            <w:hideMark/>
          </w:tcPr>
          <w:p w:rsidR="00C17FE8" w:rsidRPr="00556BA8" w:rsidRDefault="00C17FE8" w:rsidP="00D753FA">
            <w:pPr>
              <w:rPr>
                <w:b/>
                <w:bCs/>
                <w:lang w:val="ru-RU"/>
              </w:rPr>
            </w:pPr>
          </w:p>
        </w:tc>
        <w:tc>
          <w:tcPr>
            <w:tcW w:w="2835" w:type="dxa"/>
            <w:tcBorders>
              <w:top w:val="nil"/>
              <w:left w:val="nil"/>
              <w:bottom w:val="nil"/>
              <w:right w:val="nil"/>
            </w:tcBorders>
            <w:shd w:val="clear" w:color="auto" w:fill="auto"/>
            <w:noWrap/>
            <w:vAlign w:val="center"/>
            <w:hideMark/>
          </w:tcPr>
          <w:p w:rsidR="00C17FE8" w:rsidRPr="00556BA8" w:rsidRDefault="00C17FE8" w:rsidP="00D753FA">
            <w:pPr>
              <w:jc w:val="right"/>
              <w:rPr>
                <w:lang w:val="ru-RU"/>
              </w:rPr>
            </w:pPr>
          </w:p>
        </w:tc>
        <w:tc>
          <w:tcPr>
            <w:tcW w:w="2977" w:type="dxa"/>
            <w:tcBorders>
              <w:top w:val="nil"/>
              <w:left w:val="nil"/>
              <w:bottom w:val="single" w:sz="8" w:space="0" w:color="auto"/>
              <w:right w:val="nil"/>
            </w:tcBorders>
            <w:shd w:val="clear" w:color="auto" w:fill="auto"/>
            <w:noWrap/>
            <w:vAlign w:val="bottom"/>
            <w:hideMark/>
          </w:tcPr>
          <w:p w:rsidR="00C17FE8" w:rsidRPr="00556BA8" w:rsidRDefault="00C17FE8" w:rsidP="00D753FA">
            <w:pPr>
              <w:jc w:val="right"/>
              <w:rPr>
                <w:lang w:val="ru-RU"/>
              </w:rPr>
            </w:pPr>
            <w:proofErr w:type="spellStart"/>
            <w:r w:rsidRPr="00556BA8">
              <w:rPr>
                <w:lang w:val="ru-RU"/>
              </w:rPr>
              <w:t>тыс</w:t>
            </w:r>
            <w:proofErr w:type="gramStart"/>
            <w:r w:rsidRPr="00556BA8">
              <w:rPr>
                <w:lang w:val="ru-RU"/>
              </w:rPr>
              <w:t>.р</w:t>
            </w:r>
            <w:proofErr w:type="gramEnd"/>
            <w:r w:rsidRPr="00556BA8">
              <w:rPr>
                <w:lang w:val="ru-RU"/>
              </w:rPr>
              <w:t>уб</w:t>
            </w:r>
            <w:proofErr w:type="spellEnd"/>
            <w:r w:rsidRPr="00556BA8">
              <w:rPr>
                <w:lang w:val="ru-RU"/>
              </w:rPr>
              <w:t>.</w:t>
            </w:r>
          </w:p>
        </w:tc>
      </w:tr>
      <w:tr w:rsidR="00890D05" w:rsidRPr="00A064AF" w:rsidTr="00536092">
        <w:trPr>
          <w:trHeight w:val="300"/>
        </w:trPr>
        <w:tc>
          <w:tcPr>
            <w:tcW w:w="382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FE8" w:rsidRPr="00556BA8" w:rsidRDefault="00C17FE8" w:rsidP="00D753FA">
            <w:pPr>
              <w:jc w:val="center"/>
              <w:rPr>
                <w:sz w:val="20"/>
                <w:szCs w:val="20"/>
                <w:lang w:val="ru-RU"/>
              </w:rPr>
            </w:pPr>
            <w:r w:rsidRPr="00556BA8">
              <w:rPr>
                <w:sz w:val="20"/>
                <w:szCs w:val="20"/>
                <w:lang w:val="ru-RU"/>
              </w:rPr>
              <w:t>Наименование</w:t>
            </w:r>
          </w:p>
        </w:tc>
        <w:tc>
          <w:tcPr>
            <w:tcW w:w="2835" w:type="dxa"/>
            <w:tcBorders>
              <w:top w:val="single" w:sz="8" w:space="0" w:color="auto"/>
              <w:left w:val="nil"/>
              <w:bottom w:val="single" w:sz="4" w:space="0" w:color="auto"/>
              <w:right w:val="nil"/>
            </w:tcBorders>
            <w:shd w:val="clear" w:color="auto" w:fill="auto"/>
            <w:vAlign w:val="center"/>
            <w:hideMark/>
          </w:tcPr>
          <w:p w:rsidR="00C17FE8" w:rsidRPr="00556BA8" w:rsidRDefault="00C17FE8" w:rsidP="00556BA8">
            <w:pPr>
              <w:jc w:val="center"/>
              <w:rPr>
                <w:b/>
                <w:bCs/>
                <w:sz w:val="20"/>
                <w:szCs w:val="20"/>
                <w:lang w:val="ru-RU"/>
              </w:rPr>
            </w:pPr>
            <w:r w:rsidRPr="00556BA8">
              <w:rPr>
                <w:b/>
                <w:bCs/>
                <w:sz w:val="20"/>
                <w:szCs w:val="20"/>
                <w:lang w:val="ru-RU"/>
              </w:rPr>
              <w:t>01.0</w:t>
            </w:r>
            <w:r w:rsidR="00556BA8" w:rsidRPr="00556BA8">
              <w:rPr>
                <w:b/>
                <w:bCs/>
                <w:sz w:val="20"/>
                <w:szCs w:val="20"/>
                <w:lang w:val="ru-RU"/>
              </w:rPr>
              <w:t>7</w:t>
            </w:r>
            <w:r w:rsidRPr="00556BA8">
              <w:rPr>
                <w:b/>
                <w:bCs/>
                <w:sz w:val="20"/>
                <w:szCs w:val="20"/>
                <w:lang w:val="ru-RU"/>
              </w:rPr>
              <w:t>.2014</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17FE8" w:rsidRPr="00556BA8" w:rsidRDefault="00C17FE8" w:rsidP="00D753FA">
            <w:pPr>
              <w:jc w:val="center"/>
              <w:rPr>
                <w:b/>
                <w:bCs/>
                <w:sz w:val="20"/>
                <w:szCs w:val="20"/>
                <w:lang w:val="ru-RU"/>
              </w:rPr>
            </w:pPr>
            <w:r w:rsidRPr="00556BA8">
              <w:rPr>
                <w:b/>
                <w:bCs/>
                <w:sz w:val="20"/>
                <w:szCs w:val="20"/>
                <w:lang w:val="ru-RU"/>
              </w:rPr>
              <w:t>01.01.2014</w:t>
            </w:r>
          </w:p>
        </w:tc>
      </w:tr>
      <w:tr w:rsidR="00890D05" w:rsidRPr="00A064AF" w:rsidTr="00536092">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17FE8" w:rsidRPr="00C33BC5" w:rsidRDefault="00C17FE8" w:rsidP="00AC25F1">
            <w:pPr>
              <w:ind w:firstLineChars="100" w:firstLine="200"/>
              <w:rPr>
                <w:sz w:val="20"/>
                <w:szCs w:val="20"/>
                <w:lang w:val="ru-RU"/>
              </w:rPr>
            </w:pPr>
            <w:r w:rsidRPr="00C33BC5">
              <w:rPr>
                <w:sz w:val="20"/>
                <w:szCs w:val="20"/>
                <w:lang w:val="ru-RU"/>
              </w:rPr>
              <w:t>Корреспондентские счета</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1A2E98" w:rsidP="00D753FA">
            <w:pPr>
              <w:jc w:val="right"/>
              <w:rPr>
                <w:sz w:val="20"/>
                <w:szCs w:val="20"/>
                <w:lang w:val="ru-RU"/>
              </w:rPr>
            </w:pPr>
            <w:r w:rsidRPr="00C33BC5">
              <w:rPr>
                <w:sz w:val="20"/>
                <w:szCs w:val="20"/>
                <w:lang w:val="ru-RU"/>
              </w:rPr>
              <w:t>190 619</w:t>
            </w:r>
          </w:p>
        </w:tc>
        <w:tc>
          <w:tcPr>
            <w:tcW w:w="2977" w:type="dxa"/>
            <w:tcBorders>
              <w:top w:val="nil"/>
              <w:left w:val="nil"/>
              <w:bottom w:val="single" w:sz="4" w:space="0" w:color="auto"/>
              <w:right w:val="single" w:sz="4" w:space="0" w:color="auto"/>
            </w:tcBorders>
            <w:shd w:val="clear" w:color="auto" w:fill="auto"/>
            <w:noWrap/>
            <w:vAlign w:val="center"/>
            <w:hideMark/>
          </w:tcPr>
          <w:p w:rsidR="00C17FE8" w:rsidRPr="00C33BC5" w:rsidRDefault="00C17FE8" w:rsidP="00D753FA">
            <w:pPr>
              <w:jc w:val="right"/>
              <w:rPr>
                <w:sz w:val="20"/>
                <w:szCs w:val="20"/>
                <w:lang w:val="ru-RU"/>
              </w:rPr>
            </w:pPr>
            <w:r w:rsidRPr="00C33BC5">
              <w:rPr>
                <w:sz w:val="20"/>
                <w:szCs w:val="20"/>
                <w:lang w:val="ru-RU"/>
              </w:rPr>
              <w:t>321 778</w:t>
            </w:r>
          </w:p>
        </w:tc>
      </w:tr>
      <w:tr w:rsidR="00890D05" w:rsidRPr="00A064AF" w:rsidTr="00536092">
        <w:trPr>
          <w:trHeight w:val="4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17FE8" w:rsidRPr="00C33BC5" w:rsidRDefault="00C17FE8" w:rsidP="00AC25F1">
            <w:pPr>
              <w:ind w:firstLineChars="100" w:firstLine="200"/>
              <w:rPr>
                <w:sz w:val="20"/>
                <w:szCs w:val="20"/>
                <w:lang w:val="ru-RU"/>
              </w:rPr>
            </w:pPr>
            <w:r w:rsidRPr="00C33BC5">
              <w:rPr>
                <w:sz w:val="20"/>
                <w:szCs w:val="20"/>
                <w:lang w:val="ru-RU"/>
              </w:rPr>
              <w:t>Полученные межбанковские депозиты</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1A2E98" w:rsidP="00D753FA">
            <w:pPr>
              <w:jc w:val="right"/>
              <w:rPr>
                <w:sz w:val="20"/>
                <w:szCs w:val="20"/>
                <w:lang w:val="ru-RU"/>
              </w:rPr>
            </w:pPr>
            <w:r w:rsidRPr="00C33BC5">
              <w:rPr>
                <w:sz w:val="20"/>
                <w:szCs w:val="20"/>
                <w:lang w:val="ru-RU"/>
              </w:rPr>
              <w:t>19 548 703</w:t>
            </w:r>
          </w:p>
        </w:tc>
        <w:tc>
          <w:tcPr>
            <w:tcW w:w="2977" w:type="dxa"/>
            <w:tcBorders>
              <w:top w:val="nil"/>
              <w:left w:val="nil"/>
              <w:bottom w:val="single" w:sz="4" w:space="0" w:color="auto"/>
              <w:right w:val="single" w:sz="4" w:space="0" w:color="auto"/>
            </w:tcBorders>
            <w:shd w:val="clear" w:color="auto" w:fill="auto"/>
            <w:noWrap/>
            <w:vAlign w:val="center"/>
            <w:hideMark/>
          </w:tcPr>
          <w:p w:rsidR="00C17FE8" w:rsidRPr="00C33BC5" w:rsidRDefault="001A2E98" w:rsidP="001A2E98">
            <w:pPr>
              <w:jc w:val="right"/>
              <w:rPr>
                <w:sz w:val="20"/>
                <w:szCs w:val="20"/>
                <w:lang w:val="ru-RU"/>
              </w:rPr>
            </w:pPr>
            <w:r w:rsidRPr="00C33BC5">
              <w:rPr>
                <w:sz w:val="20"/>
                <w:szCs w:val="20"/>
                <w:lang w:val="ru-RU"/>
              </w:rPr>
              <w:t>20</w:t>
            </w:r>
            <w:r w:rsidR="00C17FE8" w:rsidRPr="00C33BC5">
              <w:rPr>
                <w:sz w:val="20"/>
                <w:szCs w:val="20"/>
                <w:lang w:val="ru-RU"/>
              </w:rPr>
              <w:t xml:space="preserve"> </w:t>
            </w:r>
            <w:r w:rsidRPr="00C33BC5">
              <w:rPr>
                <w:sz w:val="20"/>
                <w:szCs w:val="20"/>
                <w:lang w:val="ru-RU"/>
              </w:rPr>
              <w:t>317</w:t>
            </w:r>
            <w:r w:rsidR="00C17FE8" w:rsidRPr="00C33BC5">
              <w:rPr>
                <w:sz w:val="20"/>
                <w:szCs w:val="20"/>
                <w:lang w:val="ru-RU"/>
              </w:rPr>
              <w:t xml:space="preserve"> </w:t>
            </w:r>
            <w:r w:rsidRPr="00C33BC5">
              <w:rPr>
                <w:sz w:val="20"/>
                <w:szCs w:val="20"/>
                <w:lang w:val="ru-RU"/>
              </w:rPr>
              <w:t>542</w:t>
            </w:r>
          </w:p>
        </w:tc>
      </w:tr>
      <w:tr w:rsidR="00890D05" w:rsidRPr="00A064AF" w:rsidTr="00536092">
        <w:trPr>
          <w:trHeight w:val="6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17FE8" w:rsidRPr="00C33BC5" w:rsidRDefault="00C17FE8" w:rsidP="00AC25F1">
            <w:pPr>
              <w:ind w:firstLineChars="100" w:firstLine="200"/>
              <w:rPr>
                <w:sz w:val="20"/>
                <w:szCs w:val="20"/>
                <w:lang w:val="ru-RU"/>
              </w:rPr>
            </w:pPr>
            <w:r w:rsidRPr="00C33BC5">
              <w:rPr>
                <w:sz w:val="20"/>
                <w:szCs w:val="20"/>
                <w:lang w:val="ru-RU"/>
              </w:rPr>
              <w:t xml:space="preserve">Обязательства по возврату </w:t>
            </w:r>
            <w:proofErr w:type="gramStart"/>
            <w:r w:rsidRPr="00C33BC5">
              <w:rPr>
                <w:sz w:val="20"/>
                <w:szCs w:val="20"/>
                <w:lang w:val="ru-RU"/>
              </w:rPr>
              <w:t>кредитору-кредитной</w:t>
            </w:r>
            <w:proofErr w:type="gramEnd"/>
            <w:r w:rsidRPr="00C33BC5">
              <w:rPr>
                <w:sz w:val="20"/>
                <w:szCs w:val="20"/>
                <w:lang w:val="ru-RU"/>
              </w:rPr>
              <w:t xml:space="preserve"> организации заимствованных ценных бумаг</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33BC5" w:rsidP="00D753FA">
            <w:pPr>
              <w:jc w:val="right"/>
              <w:rPr>
                <w:sz w:val="20"/>
                <w:szCs w:val="20"/>
                <w:lang w:val="ru-RU"/>
              </w:rPr>
            </w:pPr>
            <w:r w:rsidRPr="00C33BC5">
              <w:rPr>
                <w:sz w:val="20"/>
                <w:szCs w:val="20"/>
                <w:lang w:val="ru-RU"/>
              </w:rPr>
              <w:t>0</w:t>
            </w:r>
          </w:p>
        </w:tc>
        <w:tc>
          <w:tcPr>
            <w:tcW w:w="2977" w:type="dxa"/>
            <w:tcBorders>
              <w:top w:val="nil"/>
              <w:left w:val="nil"/>
              <w:bottom w:val="single" w:sz="4" w:space="0" w:color="auto"/>
              <w:right w:val="single" w:sz="4" w:space="0" w:color="auto"/>
            </w:tcBorders>
            <w:shd w:val="clear" w:color="auto" w:fill="auto"/>
            <w:noWrap/>
            <w:vAlign w:val="center"/>
            <w:hideMark/>
          </w:tcPr>
          <w:p w:rsidR="00C17FE8" w:rsidRPr="00C33BC5" w:rsidRDefault="001A2E98" w:rsidP="00D753FA">
            <w:pPr>
              <w:jc w:val="right"/>
              <w:rPr>
                <w:sz w:val="20"/>
                <w:szCs w:val="20"/>
                <w:lang w:val="ru-RU"/>
              </w:rPr>
            </w:pPr>
            <w:r w:rsidRPr="00C33BC5">
              <w:rPr>
                <w:sz w:val="20"/>
                <w:szCs w:val="20"/>
                <w:lang w:val="ru-RU"/>
              </w:rPr>
              <w:t>0</w:t>
            </w:r>
          </w:p>
        </w:tc>
      </w:tr>
      <w:tr w:rsidR="00890D05" w:rsidRPr="00A064AF" w:rsidTr="00536092">
        <w:trPr>
          <w:trHeight w:val="315"/>
        </w:trPr>
        <w:tc>
          <w:tcPr>
            <w:tcW w:w="3828" w:type="dxa"/>
            <w:tcBorders>
              <w:top w:val="nil"/>
              <w:left w:val="single" w:sz="4" w:space="0" w:color="auto"/>
              <w:bottom w:val="single" w:sz="8" w:space="0" w:color="auto"/>
              <w:right w:val="single" w:sz="4" w:space="0" w:color="auto"/>
            </w:tcBorders>
            <w:shd w:val="clear" w:color="auto" w:fill="auto"/>
            <w:vAlign w:val="bottom"/>
            <w:hideMark/>
          </w:tcPr>
          <w:p w:rsidR="00C17FE8" w:rsidRPr="00C33BC5" w:rsidRDefault="00C17FE8" w:rsidP="00D753FA">
            <w:pPr>
              <w:rPr>
                <w:b/>
                <w:bCs/>
                <w:sz w:val="20"/>
                <w:szCs w:val="20"/>
                <w:lang w:val="ru-RU"/>
              </w:rPr>
            </w:pPr>
            <w:r w:rsidRPr="00C33BC5">
              <w:rPr>
                <w:b/>
                <w:bCs/>
                <w:sz w:val="20"/>
                <w:szCs w:val="20"/>
                <w:lang w:val="ru-RU"/>
              </w:rPr>
              <w:t>Итого средства других банков</w:t>
            </w:r>
          </w:p>
        </w:tc>
        <w:tc>
          <w:tcPr>
            <w:tcW w:w="2835" w:type="dxa"/>
            <w:tcBorders>
              <w:top w:val="nil"/>
              <w:left w:val="nil"/>
              <w:bottom w:val="single" w:sz="8" w:space="0" w:color="auto"/>
              <w:right w:val="single" w:sz="4" w:space="0" w:color="auto"/>
            </w:tcBorders>
            <w:shd w:val="clear" w:color="auto" w:fill="auto"/>
            <w:noWrap/>
            <w:vAlign w:val="center"/>
            <w:hideMark/>
          </w:tcPr>
          <w:p w:rsidR="00C17FE8" w:rsidRPr="00C33BC5" w:rsidRDefault="00C33BC5" w:rsidP="00D753FA">
            <w:pPr>
              <w:jc w:val="right"/>
              <w:rPr>
                <w:b/>
                <w:sz w:val="20"/>
                <w:szCs w:val="20"/>
                <w:lang w:val="ru-RU"/>
              </w:rPr>
            </w:pPr>
            <w:r w:rsidRPr="00C33BC5">
              <w:rPr>
                <w:b/>
                <w:sz w:val="20"/>
                <w:szCs w:val="20"/>
                <w:lang w:val="ru-RU"/>
              </w:rPr>
              <w:t>19 739 322</w:t>
            </w:r>
          </w:p>
        </w:tc>
        <w:tc>
          <w:tcPr>
            <w:tcW w:w="2977" w:type="dxa"/>
            <w:tcBorders>
              <w:top w:val="nil"/>
              <w:left w:val="nil"/>
              <w:bottom w:val="single" w:sz="8" w:space="0" w:color="auto"/>
              <w:right w:val="single" w:sz="4" w:space="0" w:color="auto"/>
            </w:tcBorders>
            <w:shd w:val="clear" w:color="auto" w:fill="auto"/>
            <w:noWrap/>
            <w:vAlign w:val="center"/>
            <w:hideMark/>
          </w:tcPr>
          <w:p w:rsidR="00C17FE8" w:rsidRPr="00C33BC5" w:rsidRDefault="00C17FE8" w:rsidP="00D753FA">
            <w:pPr>
              <w:jc w:val="right"/>
              <w:rPr>
                <w:b/>
                <w:sz w:val="20"/>
                <w:szCs w:val="20"/>
                <w:lang w:val="ru-RU"/>
              </w:rPr>
            </w:pPr>
            <w:r w:rsidRPr="00C33BC5">
              <w:rPr>
                <w:b/>
                <w:sz w:val="20"/>
                <w:szCs w:val="20"/>
                <w:lang w:val="ru-RU"/>
              </w:rPr>
              <w:t>20 639 319</w:t>
            </w:r>
          </w:p>
        </w:tc>
      </w:tr>
    </w:tbl>
    <w:p w:rsidR="00C17FE8" w:rsidRPr="00A064AF" w:rsidRDefault="00C17FE8" w:rsidP="00C17FE8">
      <w:pPr>
        <w:pStyle w:val="ABC-paragrahinNotes"/>
        <w:spacing w:before="240"/>
        <w:rPr>
          <w:rFonts w:ascii="Times New Roman" w:hAnsi="Times New Roman"/>
          <w:highlight w:val="yellow"/>
        </w:rPr>
      </w:pPr>
    </w:p>
    <w:p w:rsidR="00C17FE8" w:rsidRPr="00556BA8" w:rsidRDefault="00EE693F" w:rsidP="00550CF8">
      <w:pPr>
        <w:pStyle w:val="ABC-paragrahinNotes"/>
        <w:keepNext/>
        <w:keepLines/>
        <w:spacing w:before="240"/>
        <w:rPr>
          <w:rFonts w:ascii="Times New Roman" w:hAnsi="Times New Roman"/>
          <w:b/>
        </w:rPr>
      </w:pPr>
      <w:r w:rsidRPr="00556BA8">
        <w:rPr>
          <w:rFonts w:ascii="Times New Roman" w:hAnsi="Times New Roman"/>
          <w:b/>
        </w:rPr>
        <w:t>5.</w:t>
      </w:r>
      <w:r w:rsidR="00987428">
        <w:rPr>
          <w:rFonts w:ascii="Times New Roman" w:hAnsi="Times New Roman"/>
          <w:b/>
        </w:rPr>
        <w:t>1</w:t>
      </w:r>
      <w:r w:rsidRPr="00556BA8">
        <w:rPr>
          <w:rFonts w:ascii="Times New Roman" w:hAnsi="Times New Roman"/>
          <w:b/>
        </w:rPr>
        <w:t>.</w:t>
      </w:r>
      <w:r w:rsidR="00CE3953">
        <w:rPr>
          <w:rFonts w:ascii="Times New Roman" w:hAnsi="Times New Roman"/>
          <w:b/>
        </w:rPr>
        <w:t>10</w:t>
      </w:r>
      <w:r w:rsidR="00987428">
        <w:rPr>
          <w:rFonts w:ascii="Times New Roman" w:hAnsi="Times New Roman"/>
          <w:b/>
        </w:rPr>
        <w:t>.</w:t>
      </w:r>
      <w:r w:rsidR="00C17FE8" w:rsidRPr="00556BA8">
        <w:rPr>
          <w:rFonts w:ascii="Times New Roman" w:hAnsi="Times New Roman"/>
          <w:b/>
        </w:rPr>
        <w:t xml:space="preserve"> Средства клиентов, не являющихся кредитными организациями</w:t>
      </w:r>
    </w:p>
    <w:p w:rsidR="00C17FE8" w:rsidRPr="00556BA8" w:rsidRDefault="00C17FE8" w:rsidP="006617A5">
      <w:pPr>
        <w:autoSpaceDE w:val="0"/>
        <w:autoSpaceDN w:val="0"/>
        <w:adjustRightInd w:val="0"/>
        <w:ind w:firstLine="708"/>
        <w:jc w:val="both"/>
        <w:outlineLvl w:val="0"/>
        <w:rPr>
          <w:szCs w:val="22"/>
          <w:lang w:val="ru-RU"/>
        </w:rPr>
      </w:pPr>
      <w:r w:rsidRPr="00556BA8">
        <w:rPr>
          <w:szCs w:val="22"/>
          <w:lang w:val="ru-RU"/>
        </w:rPr>
        <w:t>Информация об остатках средств на счетах клиентов представлена в разрезе видов привлечения (средства на текущих и расчетных счетах, срочные депозиты (в том числе, выраженные в драгоценных металлах по учетной цене), обязательств по возврату кредитору, не являющемуся кредитной организацией</w:t>
      </w:r>
      <w:r w:rsidR="00713B01" w:rsidRPr="00556BA8">
        <w:rPr>
          <w:szCs w:val="22"/>
          <w:lang w:val="ru-RU"/>
        </w:rPr>
        <w:t>, заимствованных ценных бумаг).</w:t>
      </w:r>
    </w:p>
    <w:tbl>
      <w:tblPr>
        <w:tblW w:w="9640" w:type="dxa"/>
        <w:tblInd w:w="-34" w:type="dxa"/>
        <w:tblLook w:val="04A0" w:firstRow="1" w:lastRow="0" w:firstColumn="1" w:lastColumn="0" w:noHBand="0" w:noVBand="1"/>
      </w:tblPr>
      <w:tblGrid>
        <w:gridCol w:w="3970"/>
        <w:gridCol w:w="2835"/>
        <w:gridCol w:w="2835"/>
      </w:tblGrid>
      <w:tr w:rsidR="00890D05" w:rsidRPr="00A064AF" w:rsidTr="00536092">
        <w:trPr>
          <w:trHeight w:val="780"/>
        </w:trPr>
        <w:tc>
          <w:tcPr>
            <w:tcW w:w="3970" w:type="dxa"/>
            <w:tcBorders>
              <w:top w:val="nil"/>
              <w:left w:val="nil"/>
              <w:bottom w:val="nil"/>
              <w:right w:val="nil"/>
            </w:tcBorders>
            <w:shd w:val="clear" w:color="auto" w:fill="auto"/>
            <w:vAlign w:val="bottom"/>
            <w:hideMark/>
          </w:tcPr>
          <w:p w:rsidR="00C17FE8" w:rsidRPr="00556BA8" w:rsidRDefault="00C17FE8" w:rsidP="00D753FA">
            <w:pPr>
              <w:rPr>
                <w:b/>
                <w:bCs/>
                <w:lang w:val="ru-RU"/>
              </w:rPr>
            </w:pPr>
          </w:p>
        </w:tc>
        <w:tc>
          <w:tcPr>
            <w:tcW w:w="2835" w:type="dxa"/>
            <w:tcBorders>
              <w:top w:val="nil"/>
              <w:left w:val="nil"/>
              <w:bottom w:val="nil"/>
              <w:right w:val="nil"/>
            </w:tcBorders>
            <w:shd w:val="clear" w:color="auto" w:fill="auto"/>
            <w:noWrap/>
            <w:vAlign w:val="center"/>
            <w:hideMark/>
          </w:tcPr>
          <w:p w:rsidR="00C17FE8" w:rsidRPr="00556BA8" w:rsidRDefault="00C17FE8" w:rsidP="00D753FA">
            <w:pPr>
              <w:jc w:val="right"/>
              <w:rPr>
                <w:lang w:val="ru-RU"/>
              </w:rPr>
            </w:pPr>
          </w:p>
        </w:tc>
        <w:tc>
          <w:tcPr>
            <w:tcW w:w="2835" w:type="dxa"/>
            <w:tcBorders>
              <w:top w:val="nil"/>
              <w:left w:val="nil"/>
              <w:bottom w:val="single" w:sz="8" w:space="0" w:color="auto"/>
              <w:right w:val="nil"/>
            </w:tcBorders>
            <w:shd w:val="clear" w:color="auto" w:fill="auto"/>
            <w:noWrap/>
            <w:vAlign w:val="bottom"/>
            <w:hideMark/>
          </w:tcPr>
          <w:p w:rsidR="00C17FE8" w:rsidRPr="00556BA8" w:rsidRDefault="00C17FE8" w:rsidP="00D753FA">
            <w:pPr>
              <w:jc w:val="right"/>
              <w:rPr>
                <w:lang w:val="ru-RU"/>
              </w:rPr>
            </w:pPr>
            <w:proofErr w:type="spellStart"/>
            <w:r w:rsidRPr="00556BA8">
              <w:rPr>
                <w:lang w:val="ru-RU"/>
              </w:rPr>
              <w:t>тыс</w:t>
            </w:r>
            <w:proofErr w:type="gramStart"/>
            <w:r w:rsidRPr="00556BA8">
              <w:rPr>
                <w:lang w:val="ru-RU"/>
              </w:rPr>
              <w:t>.р</w:t>
            </w:r>
            <w:proofErr w:type="gramEnd"/>
            <w:r w:rsidRPr="00556BA8">
              <w:rPr>
                <w:lang w:val="ru-RU"/>
              </w:rPr>
              <w:t>уб</w:t>
            </w:r>
            <w:proofErr w:type="spellEnd"/>
            <w:r w:rsidRPr="00556BA8">
              <w:rPr>
                <w:lang w:val="ru-RU"/>
              </w:rPr>
              <w:t>.</w:t>
            </w:r>
          </w:p>
        </w:tc>
      </w:tr>
      <w:tr w:rsidR="00890D05" w:rsidRPr="00A064AF" w:rsidTr="00536092">
        <w:trPr>
          <w:trHeight w:val="300"/>
        </w:trPr>
        <w:tc>
          <w:tcPr>
            <w:tcW w:w="397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FE8" w:rsidRPr="00556BA8" w:rsidRDefault="00C17FE8" w:rsidP="00D753FA">
            <w:pPr>
              <w:jc w:val="center"/>
              <w:rPr>
                <w:sz w:val="20"/>
                <w:szCs w:val="20"/>
                <w:lang w:val="ru-RU"/>
              </w:rPr>
            </w:pPr>
            <w:r w:rsidRPr="00556BA8">
              <w:rPr>
                <w:sz w:val="20"/>
                <w:szCs w:val="20"/>
                <w:lang w:val="ru-RU"/>
              </w:rPr>
              <w:t>Наименование</w:t>
            </w:r>
          </w:p>
        </w:tc>
        <w:tc>
          <w:tcPr>
            <w:tcW w:w="2835" w:type="dxa"/>
            <w:tcBorders>
              <w:top w:val="single" w:sz="8" w:space="0" w:color="auto"/>
              <w:left w:val="nil"/>
              <w:bottom w:val="single" w:sz="4" w:space="0" w:color="auto"/>
              <w:right w:val="nil"/>
            </w:tcBorders>
            <w:shd w:val="clear" w:color="auto" w:fill="auto"/>
            <w:vAlign w:val="center"/>
            <w:hideMark/>
          </w:tcPr>
          <w:p w:rsidR="00C17FE8" w:rsidRPr="00556BA8" w:rsidRDefault="00C17FE8" w:rsidP="00556BA8">
            <w:pPr>
              <w:jc w:val="center"/>
              <w:rPr>
                <w:b/>
                <w:bCs/>
                <w:sz w:val="20"/>
                <w:szCs w:val="20"/>
                <w:lang w:val="ru-RU"/>
              </w:rPr>
            </w:pPr>
            <w:r w:rsidRPr="00556BA8">
              <w:rPr>
                <w:b/>
                <w:bCs/>
                <w:sz w:val="20"/>
                <w:szCs w:val="20"/>
                <w:lang w:val="ru-RU"/>
              </w:rPr>
              <w:t>01.0</w:t>
            </w:r>
            <w:r w:rsidR="00556BA8" w:rsidRPr="00556BA8">
              <w:rPr>
                <w:b/>
                <w:bCs/>
                <w:sz w:val="20"/>
                <w:szCs w:val="20"/>
                <w:lang w:val="ru-RU"/>
              </w:rPr>
              <w:t>7</w:t>
            </w:r>
            <w:r w:rsidRPr="00556BA8">
              <w:rPr>
                <w:b/>
                <w:bCs/>
                <w:sz w:val="20"/>
                <w:szCs w:val="20"/>
                <w:lang w:val="ru-RU"/>
              </w:rPr>
              <w:t>.2014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C17FE8" w:rsidRPr="00556BA8" w:rsidRDefault="00C17FE8" w:rsidP="00D753FA">
            <w:pPr>
              <w:jc w:val="center"/>
              <w:rPr>
                <w:b/>
                <w:bCs/>
                <w:sz w:val="20"/>
                <w:szCs w:val="20"/>
                <w:lang w:val="ru-RU"/>
              </w:rPr>
            </w:pPr>
            <w:r w:rsidRPr="00556BA8">
              <w:rPr>
                <w:b/>
                <w:bCs/>
                <w:sz w:val="20"/>
                <w:szCs w:val="20"/>
                <w:lang w:val="ru-RU"/>
              </w:rPr>
              <w:t>01.01.2014</w:t>
            </w:r>
          </w:p>
        </w:tc>
      </w:tr>
      <w:tr w:rsidR="00890D05" w:rsidRPr="00A064AF" w:rsidTr="00536092">
        <w:trPr>
          <w:trHeight w:val="30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C17FE8" w:rsidRPr="00F91CAE" w:rsidRDefault="00C17FE8" w:rsidP="007E4EBE">
            <w:pPr>
              <w:ind w:firstLineChars="100" w:firstLine="200"/>
              <w:rPr>
                <w:b/>
                <w:bCs/>
                <w:sz w:val="20"/>
                <w:szCs w:val="20"/>
                <w:lang w:val="ru-RU"/>
              </w:rPr>
            </w:pPr>
            <w:r w:rsidRPr="00F91CAE">
              <w:rPr>
                <w:b/>
                <w:bCs/>
                <w:sz w:val="20"/>
                <w:szCs w:val="20"/>
                <w:lang w:val="ru-RU"/>
              </w:rPr>
              <w:t>Юридические лица</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33BC5" w:rsidP="00D753FA">
            <w:pPr>
              <w:jc w:val="right"/>
              <w:rPr>
                <w:sz w:val="20"/>
                <w:szCs w:val="20"/>
                <w:lang w:val="ru-RU"/>
              </w:rPr>
            </w:pPr>
            <w:r w:rsidRPr="00C33BC5">
              <w:rPr>
                <w:sz w:val="20"/>
                <w:szCs w:val="20"/>
                <w:lang w:val="ru-RU"/>
              </w:rPr>
              <w:t>48 019 066</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52 749 008</w:t>
            </w:r>
          </w:p>
        </w:tc>
      </w:tr>
      <w:tr w:rsidR="00890D05" w:rsidRPr="00A064AF" w:rsidTr="00536092">
        <w:trPr>
          <w:trHeight w:val="30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C17FE8" w:rsidRPr="00F91CAE" w:rsidRDefault="00C17FE8" w:rsidP="00AC25F1">
            <w:pPr>
              <w:ind w:firstLineChars="100" w:firstLine="200"/>
              <w:rPr>
                <w:sz w:val="20"/>
                <w:szCs w:val="20"/>
                <w:lang w:val="ru-RU"/>
              </w:rPr>
            </w:pPr>
            <w:r w:rsidRPr="00F91CAE">
              <w:rPr>
                <w:sz w:val="20"/>
                <w:szCs w:val="20"/>
                <w:lang w:val="ru-RU"/>
              </w:rPr>
              <w:t>Текущие/расчетные счета</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33BC5" w:rsidP="00D753FA">
            <w:pPr>
              <w:jc w:val="right"/>
              <w:rPr>
                <w:iCs/>
                <w:sz w:val="20"/>
                <w:szCs w:val="20"/>
                <w:lang w:val="ru-RU"/>
              </w:rPr>
            </w:pPr>
            <w:r w:rsidRPr="00C33BC5">
              <w:rPr>
                <w:iCs/>
                <w:sz w:val="20"/>
                <w:szCs w:val="20"/>
                <w:lang w:val="ru-RU"/>
              </w:rPr>
              <w:t>24 986 402</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17FE8" w:rsidP="00D753FA">
            <w:pPr>
              <w:jc w:val="right"/>
              <w:rPr>
                <w:iCs/>
                <w:sz w:val="20"/>
                <w:szCs w:val="20"/>
                <w:lang w:val="ru-RU"/>
              </w:rPr>
            </w:pPr>
            <w:r w:rsidRPr="00C33BC5">
              <w:rPr>
                <w:iCs/>
                <w:sz w:val="20"/>
                <w:szCs w:val="20"/>
                <w:lang w:val="ru-RU"/>
              </w:rPr>
              <w:t>22 218 484</w:t>
            </w:r>
          </w:p>
        </w:tc>
      </w:tr>
      <w:tr w:rsidR="00890D05" w:rsidRPr="00A064AF" w:rsidTr="00536092">
        <w:trPr>
          <w:trHeight w:val="6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C17FE8" w:rsidRPr="00F91CAE" w:rsidRDefault="00C17FE8" w:rsidP="00AC25F1">
            <w:pPr>
              <w:ind w:firstLineChars="100" w:firstLine="200"/>
              <w:rPr>
                <w:i/>
                <w:iCs/>
                <w:sz w:val="20"/>
                <w:szCs w:val="20"/>
                <w:lang w:val="ru-RU"/>
              </w:rPr>
            </w:pPr>
            <w:r w:rsidRPr="00F91CAE">
              <w:rPr>
                <w:i/>
                <w:iCs/>
                <w:sz w:val="20"/>
                <w:szCs w:val="20"/>
                <w:lang w:val="ru-RU"/>
              </w:rPr>
              <w:t xml:space="preserve">в том числе </w:t>
            </w:r>
            <w:proofErr w:type="gramStart"/>
            <w:r w:rsidRPr="00F91CAE">
              <w:rPr>
                <w:i/>
                <w:iCs/>
                <w:sz w:val="20"/>
                <w:szCs w:val="20"/>
                <w:lang w:val="ru-RU"/>
              </w:rPr>
              <w:t>выраженные</w:t>
            </w:r>
            <w:proofErr w:type="gramEnd"/>
            <w:r w:rsidRPr="00F91CAE">
              <w:rPr>
                <w:i/>
                <w:iCs/>
                <w:sz w:val="20"/>
                <w:szCs w:val="20"/>
                <w:lang w:val="ru-RU"/>
              </w:rPr>
              <w:t xml:space="preserve"> в драгоценных металлах по учетной цене</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17FE8" w:rsidP="00D753FA">
            <w:pPr>
              <w:jc w:val="right"/>
              <w:rPr>
                <w:sz w:val="20"/>
                <w:szCs w:val="20"/>
                <w:lang w:val="ru-RU"/>
              </w:rPr>
            </w:pPr>
            <w:r w:rsidRPr="00C33BC5">
              <w:rPr>
                <w:sz w:val="20"/>
                <w:szCs w:val="20"/>
                <w:lang w:val="ru-RU"/>
              </w:rPr>
              <w:t>0</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0</w:t>
            </w:r>
          </w:p>
        </w:tc>
      </w:tr>
      <w:tr w:rsidR="00890D05" w:rsidRPr="00A064AF" w:rsidTr="00536092">
        <w:trPr>
          <w:trHeight w:val="30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C17FE8" w:rsidRPr="00F91CAE" w:rsidRDefault="00C17FE8" w:rsidP="00AC25F1">
            <w:pPr>
              <w:ind w:firstLineChars="100" w:firstLine="200"/>
              <w:rPr>
                <w:sz w:val="20"/>
                <w:szCs w:val="20"/>
                <w:lang w:val="ru-RU"/>
              </w:rPr>
            </w:pPr>
            <w:r w:rsidRPr="00F91CAE">
              <w:rPr>
                <w:sz w:val="20"/>
                <w:szCs w:val="20"/>
                <w:lang w:val="ru-RU"/>
              </w:rPr>
              <w:t>Срочные депозиты</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33BC5" w:rsidP="00D753FA">
            <w:pPr>
              <w:jc w:val="right"/>
              <w:rPr>
                <w:sz w:val="20"/>
                <w:szCs w:val="20"/>
                <w:lang w:val="ru-RU"/>
              </w:rPr>
            </w:pPr>
            <w:r w:rsidRPr="00C33BC5">
              <w:rPr>
                <w:sz w:val="20"/>
                <w:szCs w:val="20"/>
                <w:lang w:val="ru-RU"/>
              </w:rPr>
              <w:t>23 032 663</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30 530 524</w:t>
            </w:r>
          </w:p>
        </w:tc>
      </w:tr>
      <w:tr w:rsidR="00890D05" w:rsidRPr="00A064AF" w:rsidTr="00536092">
        <w:trPr>
          <w:trHeight w:val="300"/>
        </w:trPr>
        <w:tc>
          <w:tcPr>
            <w:tcW w:w="3970" w:type="dxa"/>
            <w:tcBorders>
              <w:top w:val="nil"/>
              <w:left w:val="single" w:sz="4" w:space="0" w:color="auto"/>
              <w:bottom w:val="nil"/>
              <w:right w:val="single" w:sz="4" w:space="0" w:color="auto"/>
            </w:tcBorders>
            <w:shd w:val="clear" w:color="auto" w:fill="auto"/>
            <w:vAlign w:val="center"/>
            <w:hideMark/>
          </w:tcPr>
          <w:p w:rsidR="00C17FE8" w:rsidRPr="00F91CAE" w:rsidRDefault="00C17FE8" w:rsidP="007E4EBE">
            <w:pPr>
              <w:ind w:firstLineChars="100" w:firstLine="200"/>
              <w:rPr>
                <w:b/>
                <w:bCs/>
                <w:sz w:val="20"/>
                <w:szCs w:val="20"/>
                <w:lang w:val="ru-RU"/>
              </w:rPr>
            </w:pPr>
            <w:r w:rsidRPr="00F91CAE">
              <w:rPr>
                <w:b/>
                <w:bCs/>
                <w:sz w:val="20"/>
                <w:szCs w:val="20"/>
                <w:lang w:val="ru-RU"/>
              </w:rPr>
              <w:t>Физические лица</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33BC5" w:rsidP="00D753FA">
            <w:pPr>
              <w:jc w:val="right"/>
              <w:rPr>
                <w:sz w:val="20"/>
                <w:szCs w:val="20"/>
                <w:lang w:val="ru-RU"/>
              </w:rPr>
            </w:pPr>
            <w:r w:rsidRPr="00C33BC5">
              <w:rPr>
                <w:sz w:val="20"/>
                <w:szCs w:val="20"/>
                <w:lang w:val="ru-RU"/>
              </w:rPr>
              <w:t>35 086 182</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32 871 008</w:t>
            </w:r>
          </w:p>
        </w:tc>
      </w:tr>
      <w:tr w:rsidR="00890D05" w:rsidRPr="00A064AF" w:rsidTr="00536092">
        <w:trPr>
          <w:trHeight w:val="45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FE8" w:rsidRPr="00F91CAE" w:rsidRDefault="00C17FE8" w:rsidP="00AC25F1">
            <w:pPr>
              <w:ind w:firstLineChars="100" w:firstLine="200"/>
              <w:rPr>
                <w:sz w:val="20"/>
                <w:szCs w:val="20"/>
                <w:lang w:val="ru-RU"/>
              </w:rPr>
            </w:pPr>
            <w:r w:rsidRPr="00F91CAE">
              <w:rPr>
                <w:sz w:val="20"/>
                <w:szCs w:val="20"/>
                <w:lang w:val="ru-RU"/>
              </w:rPr>
              <w:t>Текущие счета/счета до востребования</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33BC5" w:rsidP="00D753FA">
            <w:pPr>
              <w:jc w:val="right"/>
              <w:rPr>
                <w:sz w:val="20"/>
                <w:szCs w:val="20"/>
                <w:lang w:val="ru-RU"/>
              </w:rPr>
            </w:pPr>
            <w:r w:rsidRPr="00C33BC5">
              <w:rPr>
                <w:sz w:val="20"/>
                <w:szCs w:val="20"/>
                <w:lang w:val="ru-RU"/>
              </w:rPr>
              <w:t>2 752 481</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2 279 301</w:t>
            </w:r>
          </w:p>
        </w:tc>
      </w:tr>
      <w:tr w:rsidR="00890D05" w:rsidRPr="00A064AF" w:rsidTr="00536092">
        <w:trPr>
          <w:trHeight w:val="6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C17FE8" w:rsidRPr="00F91CAE" w:rsidRDefault="00C17FE8" w:rsidP="00AC25F1">
            <w:pPr>
              <w:ind w:firstLineChars="100" w:firstLine="200"/>
              <w:rPr>
                <w:i/>
                <w:iCs/>
                <w:sz w:val="20"/>
                <w:szCs w:val="20"/>
                <w:lang w:val="ru-RU"/>
              </w:rPr>
            </w:pPr>
            <w:r w:rsidRPr="00F91CAE">
              <w:rPr>
                <w:i/>
                <w:iCs/>
                <w:sz w:val="20"/>
                <w:szCs w:val="20"/>
                <w:lang w:val="ru-RU"/>
              </w:rPr>
              <w:t xml:space="preserve">в том числе </w:t>
            </w:r>
            <w:proofErr w:type="gramStart"/>
            <w:r w:rsidRPr="00F91CAE">
              <w:rPr>
                <w:i/>
                <w:iCs/>
                <w:sz w:val="20"/>
                <w:szCs w:val="20"/>
                <w:lang w:val="ru-RU"/>
              </w:rPr>
              <w:t>выраженные</w:t>
            </w:r>
            <w:proofErr w:type="gramEnd"/>
            <w:r w:rsidRPr="00F91CAE">
              <w:rPr>
                <w:i/>
                <w:iCs/>
                <w:sz w:val="20"/>
                <w:szCs w:val="20"/>
                <w:lang w:val="ru-RU"/>
              </w:rPr>
              <w:t xml:space="preserve"> в драгоценных металлах по учетной цене</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17FE8" w:rsidP="00D753FA">
            <w:pPr>
              <w:jc w:val="right"/>
              <w:rPr>
                <w:sz w:val="20"/>
                <w:szCs w:val="20"/>
                <w:lang w:val="ru-RU"/>
              </w:rPr>
            </w:pPr>
            <w:r w:rsidRPr="00C33BC5">
              <w:rPr>
                <w:sz w:val="20"/>
                <w:szCs w:val="20"/>
                <w:lang w:val="ru-RU"/>
              </w:rPr>
              <w:t>0</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0</w:t>
            </w:r>
          </w:p>
        </w:tc>
      </w:tr>
      <w:tr w:rsidR="00890D05" w:rsidRPr="00A064AF" w:rsidTr="00536092">
        <w:trPr>
          <w:trHeight w:val="30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C17FE8" w:rsidRPr="00F91CAE" w:rsidRDefault="00C17FE8" w:rsidP="00AC25F1">
            <w:pPr>
              <w:ind w:firstLineChars="100" w:firstLine="200"/>
              <w:rPr>
                <w:sz w:val="20"/>
                <w:szCs w:val="20"/>
                <w:lang w:val="ru-RU"/>
              </w:rPr>
            </w:pPr>
            <w:r w:rsidRPr="00F91CAE">
              <w:rPr>
                <w:sz w:val="20"/>
                <w:szCs w:val="20"/>
                <w:lang w:val="ru-RU"/>
              </w:rPr>
              <w:t>Срочные вклады</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C33BC5" w:rsidRDefault="00C33BC5" w:rsidP="00D753FA">
            <w:pPr>
              <w:jc w:val="right"/>
              <w:rPr>
                <w:sz w:val="20"/>
                <w:szCs w:val="20"/>
                <w:lang w:val="ru-RU"/>
              </w:rPr>
            </w:pPr>
            <w:r w:rsidRPr="00C33BC5">
              <w:rPr>
                <w:sz w:val="20"/>
                <w:szCs w:val="20"/>
                <w:lang w:val="ru-RU"/>
              </w:rPr>
              <w:t>32 333 701</w:t>
            </w:r>
          </w:p>
        </w:tc>
        <w:tc>
          <w:tcPr>
            <w:tcW w:w="2835" w:type="dxa"/>
            <w:tcBorders>
              <w:top w:val="nil"/>
              <w:left w:val="nil"/>
              <w:bottom w:val="single" w:sz="4" w:space="0" w:color="auto"/>
              <w:right w:val="single" w:sz="4" w:space="0" w:color="auto"/>
            </w:tcBorders>
            <w:shd w:val="clear" w:color="auto" w:fill="auto"/>
            <w:noWrap/>
            <w:vAlign w:val="center"/>
            <w:hideMark/>
          </w:tcPr>
          <w:p w:rsidR="00C17FE8" w:rsidRPr="00556BA8" w:rsidRDefault="00C17FE8" w:rsidP="00D753FA">
            <w:pPr>
              <w:jc w:val="right"/>
              <w:rPr>
                <w:sz w:val="20"/>
                <w:szCs w:val="20"/>
                <w:lang w:val="ru-RU"/>
              </w:rPr>
            </w:pPr>
            <w:r w:rsidRPr="00556BA8">
              <w:rPr>
                <w:sz w:val="20"/>
                <w:szCs w:val="20"/>
                <w:lang w:val="ru-RU"/>
              </w:rPr>
              <w:t>30 591 707</w:t>
            </w:r>
          </w:p>
        </w:tc>
      </w:tr>
      <w:tr w:rsidR="00890D05" w:rsidRPr="00A064AF" w:rsidTr="00536092">
        <w:trPr>
          <w:trHeight w:val="825"/>
        </w:trPr>
        <w:tc>
          <w:tcPr>
            <w:tcW w:w="3970" w:type="dxa"/>
            <w:tcBorders>
              <w:top w:val="nil"/>
              <w:left w:val="single" w:sz="4" w:space="0" w:color="auto"/>
              <w:bottom w:val="single" w:sz="8" w:space="0" w:color="auto"/>
              <w:right w:val="single" w:sz="4" w:space="0" w:color="auto"/>
            </w:tcBorders>
            <w:shd w:val="clear" w:color="auto" w:fill="auto"/>
            <w:vAlign w:val="bottom"/>
            <w:hideMark/>
          </w:tcPr>
          <w:p w:rsidR="00C17FE8" w:rsidRPr="00F91CAE" w:rsidRDefault="00C17FE8" w:rsidP="00D753FA">
            <w:pPr>
              <w:rPr>
                <w:b/>
                <w:bCs/>
                <w:sz w:val="20"/>
                <w:szCs w:val="20"/>
                <w:lang w:val="ru-RU"/>
              </w:rPr>
            </w:pPr>
            <w:r w:rsidRPr="00F91CAE">
              <w:rPr>
                <w:b/>
                <w:bCs/>
                <w:sz w:val="20"/>
                <w:szCs w:val="20"/>
                <w:lang w:val="ru-RU"/>
              </w:rPr>
              <w:t>Итого средства клиентов, не являющихся кредитными организациями</w:t>
            </w:r>
          </w:p>
        </w:tc>
        <w:tc>
          <w:tcPr>
            <w:tcW w:w="2835" w:type="dxa"/>
            <w:tcBorders>
              <w:top w:val="nil"/>
              <w:left w:val="nil"/>
              <w:bottom w:val="single" w:sz="8" w:space="0" w:color="auto"/>
              <w:right w:val="single" w:sz="4" w:space="0" w:color="auto"/>
            </w:tcBorders>
            <w:shd w:val="clear" w:color="auto" w:fill="auto"/>
            <w:noWrap/>
            <w:vAlign w:val="center"/>
            <w:hideMark/>
          </w:tcPr>
          <w:p w:rsidR="00C17FE8" w:rsidRPr="00C33BC5" w:rsidRDefault="00C33BC5" w:rsidP="00D753FA">
            <w:pPr>
              <w:jc w:val="right"/>
              <w:rPr>
                <w:b/>
                <w:sz w:val="20"/>
                <w:szCs w:val="20"/>
                <w:lang w:val="ru-RU"/>
              </w:rPr>
            </w:pPr>
            <w:r w:rsidRPr="00C33BC5">
              <w:rPr>
                <w:b/>
                <w:sz w:val="20"/>
                <w:szCs w:val="20"/>
                <w:lang w:val="ru-RU"/>
              </w:rPr>
              <w:t>83 105 248</w:t>
            </w:r>
          </w:p>
        </w:tc>
        <w:tc>
          <w:tcPr>
            <w:tcW w:w="2835" w:type="dxa"/>
            <w:tcBorders>
              <w:top w:val="nil"/>
              <w:left w:val="nil"/>
              <w:bottom w:val="single" w:sz="8" w:space="0" w:color="auto"/>
              <w:right w:val="single" w:sz="4" w:space="0" w:color="auto"/>
            </w:tcBorders>
            <w:shd w:val="clear" w:color="auto" w:fill="auto"/>
            <w:noWrap/>
            <w:vAlign w:val="center"/>
            <w:hideMark/>
          </w:tcPr>
          <w:p w:rsidR="00C17FE8" w:rsidRPr="00C33BC5" w:rsidRDefault="00C17FE8" w:rsidP="00D753FA">
            <w:pPr>
              <w:jc w:val="right"/>
              <w:rPr>
                <w:b/>
                <w:sz w:val="20"/>
                <w:szCs w:val="20"/>
                <w:lang w:val="ru-RU"/>
              </w:rPr>
            </w:pPr>
            <w:r w:rsidRPr="00C33BC5">
              <w:rPr>
                <w:b/>
                <w:sz w:val="20"/>
                <w:szCs w:val="20"/>
                <w:lang w:val="ru-RU"/>
              </w:rPr>
              <w:t>85 620 016</w:t>
            </w:r>
          </w:p>
        </w:tc>
      </w:tr>
    </w:tbl>
    <w:p w:rsidR="00C17FE8" w:rsidRPr="00A064AF" w:rsidRDefault="00C17FE8" w:rsidP="00C17FE8">
      <w:pPr>
        <w:pStyle w:val="ABC-paragrahinNotes"/>
        <w:keepNext/>
        <w:keepLines/>
        <w:spacing w:before="240"/>
        <w:rPr>
          <w:rFonts w:ascii="Times New Roman" w:hAnsi="Times New Roman"/>
          <w:b/>
          <w:highlight w:val="yellow"/>
          <w:lang w:val="en-US"/>
        </w:rPr>
      </w:pPr>
    </w:p>
    <w:p w:rsidR="00C17FE8" w:rsidRDefault="00C17FE8" w:rsidP="006617A5">
      <w:pPr>
        <w:pStyle w:val="ABC-paragrahinNotes"/>
        <w:spacing w:before="240"/>
        <w:ind w:firstLine="708"/>
        <w:rPr>
          <w:rFonts w:ascii="Times New Roman" w:hAnsi="Times New Roman"/>
        </w:rPr>
      </w:pPr>
      <w:r w:rsidRPr="00F91CAE">
        <w:rPr>
          <w:rFonts w:ascii="Times New Roman" w:hAnsi="Times New Roman"/>
        </w:rPr>
        <w:t xml:space="preserve">По состоянию на 01 </w:t>
      </w:r>
      <w:r w:rsidR="00F91CAE" w:rsidRPr="00F91CAE">
        <w:rPr>
          <w:rFonts w:ascii="Times New Roman" w:hAnsi="Times New Roman"/>
        </w:rPr>
        <w:t>июля</w:t>
      </w:r>
      <w:r w:rsidRPr="00F91CAE">
        <w:rPr>
          <w:rFonts w:ascii="Times New Roman" w:hAnsi="Times New Roman"/>
        </w:rPr>
        <w:t xml:space="preserve"> 2014 сумма обязательств по возвратам кредиторам, не являющимися кредитными организациями, заимствованных ценных бумаг, оцениваемых по справедливой стоимости через прибыль или убыток, </w:t>
      </w:r>
      <w:r w:rsidRPr="00C33BC5">
        <w:rPr>
          <w:rFonts w:ascii="Times New Roman" w:hAnsi="Times New Roman"/>
        </w:rPr>
        <w:t>составила 1</w:t>
      </w:r>
      <w:r w:rsidR="00C33BC5" w:rsidRPr="00C33BC5">
        <w:rPr>
          <w:rFonts w:ascii="Times New Roman" w:hAnsi="Times New Roman"/>
        </w:rPr>
        <w:t>53</w:t>
      </w:r>
      <w:r w:rsidRPr="00C33BC5">
        <w:rPr>
          <w:rFonts w:ascii="Times New Roman" w:hAnsi="Times New Roman"/>
        </w:rPr>
        <w:t xml:space="preserve"> </w:t>
      </w:r>
      <w:r w:rsidR="00C33BC5" w:rsidRPr="00C33BC5">
        <w:rPr>
          <w:rFonts w:ascii="Times New Roman" w:hAnsi="Times New Roman"/>
        </w:rPr>
        <w:t>355</w:t>
      </w:r>
      <w:r w:rsidRPr="00C33BC5">
        <w:rPr>
          <w:rFonts w:ascii="Times New Roman" w:hAnsi="Times New Roman"/>
        </w:rPr>
        <w:t xml:space="preserve"> тысяч</w:t>
      </w:r>
      <w:r w:rsidRPr="00F91CAE">
        <w:rPr>
          <w:rFonts w:ascii="Times New Roman" w:hAnsi="Times New Roman"/>
        </w:rPr>
        <w:t xml:space="preserve"> рублей (01.01.2014г.: 143 745 тысяч рублей).</w:t>
      </w:r>
    </w:p>
    <w:p w:rsidR="00E223BA" w:rsidRDefault="00E223BA" w:rsidP="006617A5">
      <w:pPr>
        <w:pStyle w:val="ABC-paragrahinNotes"/>
        <w:spacing w:before="240"/>
        <w:ind w:firstLine="708"/>
        <w:rPr>
          <w:rFonts w:ascii="Times New Roman" w:hAnsi="Times New Roman"/>
        </w:rPr>
      </w:pPr>
    </w:p>
    <w:p w:rsidR="00987428" w:rsidRDefault="00987428" w:rsidP="00550CF8">
      <w:pPr>
        <w:rPr>
          <w:b/>
          <w:szCs w:val="22"/>
          <w:lang w:val="ru-RU"/>
        </w:rPr>
      </w:pPr>
      <w:r w:rsidRPr="00556BA8">
        <w:rPr>
          <w:b/>
          <w:szCs w:val="22"/>
          <w:lang w:val="ru-RU"/>
        </w:rPr>
        <w:lastRenderedPageBreak/>
        <w:t>5.</w:t>
      </w:r>
      <w:r>
        <w:rPr>
          <w:b/>
          <w:szCs w:val="22"/>
          <w:lang w:val="ru-RU"/>
        </w:rPr>
        <w:t>1.1</w:t>
      </w:r>
      <w:r w:rsidR="00CE3953">
        <w:rPr>
          <w:b/>
          <w:szCs w:val="22"/>
          <w:lang w:val="ru-RU"/>
        </w:rPr>
        <w:t>1</w:t>
      </w:r>
      <w:r w:rsidRPr="00556BA8">
        <w:rPr>
          <w:b/>
          <w:szCs w:val="22"/>
          <w:lang w:val="ru-RU"/>
        </w:rPr>
        <w:t xml:space="preserve">. </w:t>
      </w:r>
      <w:r>
        <w:rPr>
          <w:b/>
          <w:szCs w:val="22"/>
          <w:lang w:val="ru-RU"/>
        </w:rPr>
        <w:t>Выпущенные долговые обязательства</w:t>
      </w:r>
    </w:p>
    <w:p w:rsidR="00AE43DC" w:rsidRPr="0076456F" w:rsidRDefault="00AE43DC" w:rsidP="00AE43DC">
      <w:pPr>
        <w:rPr>
          <w:lang w:val="ru-RU"/>
        </w:rPr>
      </w:pPr>
    </w:p>
    <w:p w:rsidR="000A1643" w:rsidRDefault="000A1643" w:rsidP="006617A5">
      <w:pPr>
        <w:pStyle w:val="ABC-paragrahinNotes"/>
        <w:spacing w:before="240"/>
        <w:ind w:firstLine="708"/>
        <w:rPr>
          <w:rFonts w:ascii="Times New Roman" w:hAnsi="Times New Roman"/>
        </w:rPr>
      </w:pPr>
      <w:r>
        <w:rPr>
          <w:rFonts w:ascii="Times New Roman" w:hAnsi="Times New Roman"/>
        </w:rPr>
        <w:t>Ниже представлена информация об объеме и структуре выпущенных долговых ценных бумаг в разрезе видов бумаг:</w:t>
      </w:r>
    </w:p>
    <w:tbl>
      <w:tblPr>
        <w:tblW w:w="9667" w:type="dxa"/>
        <w:tblInd w:w="-34" w:type="dxa"/>
        <w:tblLook w:val="04A0" w:firstRow="1" w:lastRow="0" w:firstColumn="1" w:lastColumn="0" w:noHBand="0" w:noVBand="1"/>
      </w:tblPr>
      <w:tblGrid>
        <w:gridCol w:w="3587"/>
        <w:gridCol w:w="2980"/>
        <w:gridCol w:w="3100"/>
      </w:tblGrid>
      <w:tr w:rsidR="000A1643" w:rsidRPr="00C33BC5" w:rsidTr="00536092">
        <w:trPr>
          <w:trHeight w:val="540"/>
        </w:trPr>
        <w:tc>
          <w:tcPr>
            <w:tcW w:w="3587" w:type="dxa"/>
            <w:tcBorders>
              <w:top w:val="nil"/>
              <w:left w:val="nil"/>
              <w:bottom w:val="nil"/>
              <w:right w:val="nil"/>
            </w:tcBorders>
            <w:shd w:val="clear" w:color="auto" w:fill="auto"/>
            <w:vAlign w:val="bottom"/>
            <w:hideMark/>
          </w:tcPr>
          <w:p w:rsidR="000A1643" w:rsidRPr="000A1643" w:rsidRDefault="000A1643" w:rsidP="000A1643">
            <w:pPr>
              <w:rPr>
                <w:b/>
                <w:bCs/>
                <w:sz w:val="20"/>
                <w:szCs w:val="20"/>
                <w:lang w:val="ru-RU"/>
              </w:rPr>
            </w:pPr>
          </w:p>
        </w:tc>
        <w:tc>
          <w:tcPr>
            <w:tcW w:w="2980" w:type="dxa"/>
            <w:tcBorders>
              <w:top w:val="nil"/>
              <w:left w:val="nil"/>
              <w:bottom w:val="nil"/>
              <w:right w:val="nil"/>
            </w:tcBorders>
            <w:shd w:val="clear" w:color="auto" w:fill="auto"/>
            <w:noWrap/>
            <w:vAlign w:val="center"/>
            <w:hideMark/>
          </w:tcPr>
          <w:p w:rsidR="000A1643" w:rsidRPr="000A1643" w:rsidRDefault="000A1643" w:rsidP="000A1643">
            <w:pPr>
              <w:jc w:val="right"/>
              <w:rPr>
                <w:sz w:val="20"/>
                <w:szCs w:val="20"/>
                <w:lang w:val="ru-RU"/>
              </w:rPr>
            </w:pPr>
          </w:p>
        </w:tc>
        <w:tc>
          <w:tcPr>
            <w:tcW w:w="3100" w:type="dxa"/>
            <w:tcBorders>
              <w:top w:val="nil"/>
              <w:left w:val="nil"/>
              <w:bottom w:val="single" w:sz="8" w:space="0" w:color="auto"/>
              <w:right w:val="nil"/>
            </w:tcBorders>
            <w:shd w:val="clear" w:color="auto" w:fill="auto"/>
            <w:noWrap/>
            <w:vAlign w:val="bottom"/>
            <w:hideMark/>
          </w:tcPr>
          <w:p w:rsidR="000A1643" w:rsidRPr="000A1643" w:rsidRDefault="000A1643" w:rsidP="000A1643">
            <w:pPr>
              <w:jc w:val="right"/>
              <w:rPr>
                <w:sz w:val="20"/>
                <w:szCs w:val="20"/>
                <w:lang w:val="ru-RU"/>
              </w:rPr>
            </w:pPr>
            <w:proofErr w:type="spellStart"/>
            <w:r w:rsidRPr="000A1643">
              <w:rPr>
                <w:sz w:val="20"/>
                <w:szCs w:val="20"/>
                <w:lang w:val="ru-RU"/>
              </w:rPr>
              <w:t>тыс</w:t>
            </w:r>
            <w:proofErr w:type="gramStart"/>
            <w:r w:rsidRPr="000A1643">
              <w:rPr>
                <w:sz w:val="20"/>
                <w:szCs w:val="20"/>
                <w:lang w:val="ru-RU"/>
              </w:rPr>
              <w:t>.р</w:t>
            </w:r>
            <w:proofErr w:type="gramEnd"/>
            <w:r w:rsidRPr="000A1643">
              <w:rPr>
                <w:sz w:val="20"/>
                <w:szCs w:val="20"/>
                <w:lang w:val="ru-RU"/>
              </w:rPr>
              <w:t>уб</w:t>
            </w:r>
            <w:proofErr w:type="spellEnd"/>
            <w:r w:rsidRPr="000A1643">
              <w:rPr>
                <w:sz w:val="20"/>
                <w:szCs w:val="20"/>
                <w:lang w:val="ru-RU"/>
              </w:rPr>
              <w:t>.</w:t>
            </w:r>
          </w:p>
        </w:tc>
      </w:tr>
      <w:tr w:rsidR="000A1643" w:rsidRPr="000A1643" w:rsidTr="00536092">
        <w:trPr>
          <w:trHeight w:val="300"/>
        </w:trPr>
        <w:tc>
          <w:tcPr>
            <w:tcW w:w="358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0A1643" w:rsidRPr="000A1643" w:rsidRDefault="000A1643" w:rsidP="000A1643">
            <w:pPr>
              <w:jc w:val="center"/>
              <w:rPr>
                <w:sz w:val="20"/>
                <w:szCs w:val="20"/>
                <w:lang w:val="ru-RU"/>
              </w:rPr>
            </w:pPr>
            <w:r w:rsidRPr="000A1643">
              <w:rPr>
                <w:sz w:val="20"/>
                <w:szCs w:val="20"/>
                <w:lang w:val="ru-RU"/>
              </w:rPr>
              <w:t>Наименование</w:t>
            </w:r>
          </w:p>
        </w:tc>
        <w:tc>
          <w:tcPr>
            <w:tcW w:w="2980" w:type="dxa"/>
            <w:tcBorders>
              <w:top w:val="single" w:sz="8" w:space="0" w:color="auto"/>
              <w:left w:val="nil"/>
              <w:bottom w:val="single" w:sz="4" w:space="0" w:color="auto"/>
              <w:right w:val="nil"/>
            </w:tcBorders>
            <w:shd w:val="clear" w:color="auto" w:fill="auto"/>
            <w:vAlign w:val="center"/>
            <w:hideMark/>
          </w:tcPr>
          <w:p w:rsidR="000A1643" w:rsidRPr="000A1643" w:rsidRDefault="000A1643" w:rsidP="00A06C8E">
            <w:pPr>
              <w:jc w:val="center"/>
              <w:rPr>
                <w:b/>
                <w:bCs/>
                <w:sz w:val="20"/>
                <w:szCs w:val="20"/>
                <w:lang w:val="ru-RU"/>
              </w:rPr>
            </w:pPr>
            <w:r w:rsidRPr="000A1643">
              <w:rPr>
                <w:b/>
                <w:bCs/>
                <w:sz w:val="20"/>
                <w:szCs w:val="20"/>
                <w:lang w:val="ru-RU"/>
              </w:rPr>
              <w:t>01.0</w:t>
            </w:r>
            <w:r w:rsidR="00A06C8E">
              <w:rPr>
                <w:b/>
                <w:bCs/>
                <w:sz w:val="20"/>
                <w:szCs w:val="20"/>
                <w:lang w:val="ru-RU"/>
              </w:rPr>
              <w:t>7</w:t>
            </w:r>
            <w:r w:rsidRPr="000A1643">
              <w:rPr>
                <w:b/>
                <w:bCs/>
                <w:sz w:val="20"/>
                <w:szCs w:val="20"/>
                <w:lang w:val="ru-RU"/>
              </w:rPr>
              <w:t>.2014</w:t>
            </w:r>
          </w:p>
        </w:tc>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0A1643" w:rsidRPr="000A1643" w:rsidRDefault="000A1643" w:rsidP="000A1643">
            <w:pPr>
              <w:jc w:val="center"/>
              <w:rPr>
                <w:b/>
                <w:bCs/>
                <w:sz w:val="20"/>
                <w:szCs w:val="20"/>
                <w:lang w:val="ru-RU"/>
              </w:rPr>
            </w:pPr>
            <w:r w:rsidRPr="000A1643">
              <w:rPr>
                <w:b/>
                <w:bCs/>
                <w:sz w:val="20"/>
                <w:szCs w:val="20"/>
                <w:lang w:val="ru-RU"/>
              </w:rPr>
              <w:t>01.01.2014</w:t>
            </w:r>
          </w:p>
        </w:tc>
      </w:tr>
      <w:tr w:rsidR="000A1643" w:rsidRPr="000A1643" w:rsidTr="00536092">
        <w:trPr>
          <w:trHeight w:val="300"/>
        </w:trPr>
        <w:tc>
          <w:tcPr>
            <w:tcW w:w="3587" w:type="dxa"/>
            <w:tcBorders>
              <w:top w:val="nil"/>
              <w:left w:val="single" w:sz="4" w:space="0" w:color="auto"/>
              <w:bottom w:val="single" w:sz="4" w:space="0" w:color="auto"/>
              <w:right w:val="single" w:sz="4" w:space="0" w:color="auto"/>
            </w:tcBorders>
            <w:shd w:val="clear" w:color="auto" w:fill="auto"/>
            <w:vAlign w:val="center"/>
            <w:hideMark/>
          </w:tcPr>
          <w:p w:rsidR="000A1643" w:rsidRPr="000A1643" w:rsidRDefault="000A1643" w:rsidP="000A1643">
            <w:pPr>
              <w:ind w:firstLineChars="100" w:firstLine="200"/>
              <w:rPr>
                <w:sz w:val="20"/>
                <w:szCs w:val="20"/>
                <w:lang w:val="ru-RU"/>
              </w:rPr>
            </w:pPr>
            <w:r w:rsidRPr="000A1643">
              <w:rPr>
                <w:sz w:val="20"/>
                <w:szCs w:val="20"/>
                <w:lang w:val="ru-RU"/>
              </w:rPr>
              <w:t>Облигации</w:t>
            </w:r>
          </w:p>
        </w:tc>
        <w:tc>
          <w:tcPr>
            <w:tcW w:w="2980" w:type="dxa"/>
            <w:tcBorders>
              <w:top w:val="nil"/>
              <w:left w:val="nil"/>
              <w:bottom w:val="single" w:sz="4" w:space="0" w:color="auto"/>
              <w:right w:val="single" w:sz="4" w:space="0" w:color="auto"/>
            </w:tcBorders>
            <w:shd w:val="clear" w:color="auto" w:fill="auto"/>
            <w:noWrap/>
            <w:vAlign w:val="center"/>
            <w:hideMark/>
          </w:tcPr>
          <w:p w:rsidR="000A1643" w:rsidRPr="000A1643" w:rsidRDefault="00FC6167" w:rsidP="00AE43DC">
            <w:pPr>
              <w:rPr>
                <w:sz w:val="20"/>
                <w:szCs w:val="20"/>
                <w:lang w:val="ru-RU"/>
              </w:rPr>
            </w:pPr>
            <w:r>
              <w:rPr>
                <w:sz w:val="20"/>
                <w:szCs w:val="20"/>
                <w:lang w:val="ru-RU"/>
              </w:rPr>
              <w:t>2 840 133</w:t>
            </w:r>
            <w:r w:rsidR="000A1643" w:rsidRPr="000A1643">
              <w:rPr>
                <w:sz w:val="20"/>
                <w:szCs w:val="20"/>
                <w:lang w:val="ru-RU"/>
              </w:rPr>
              <w:t> </w:t>
            </w:r>
          </w:p>
        </w:tc>
        <w:tc>
          <w:tcPr>
            <w:tcW w:w="3100" w:type="dxa"/>
            <w:tcBorders>
              <w:top w:val="nil"/>
              <w:left w:val="nil"/>
              <w:bottom w:val="single" w:sz="4" w:space="0" w:color="auto"/>
              <w:right w:val="single" w:sz="4" w:space="0" w:color="auto"/>
            </w:tcBorders>
            <w:shd w:val="clear" w:color="auto" w:fill="auto"/>
            <w:noWrap/>
            <w:vAlign w:val="center"/>
            <w:hideMark/>
          </w:tcPr>
          <w:p w:rsidR="000A1643" w:rsidRPr="000A1643" w:rsidRDefault="000A1643" w:rsidP="000A1643">
            <w:pPr>
              <w:rPr>
                <w:sz w:val="20"/>
                <w:szCs w:val="20"/>
                <w:lang w:val="ru-RU"/>
              </w:rPr>
            </w:pPr>
            <w:r w:rsidRPr="000A1643">
              <w:rPr>
                <w:sz w:val="20"/>
                <w:szCs w:val="20"/>
                <w:lang w:val="ru-RU"/>
              </w:rPr>
              <w:t>3 840 001</w:t>
            </w:r>
          </w:p>
        </w:tc>
      </w:tr>
      <w:tr w:rsidR="000A1643" w:rsidRPr="000A1643" w:rsidTr="00536092">
        <w:trPr>
          <w:trHeight w:val="300"/>
        </w:trPr>
        <w:tc>
          <w:tcPr>
            <w:tcW w:w="3587" w:type="dxa"/>
            <w:tcBorders>
              <w:top w:val="nil"/>
              <w:left w:val="single" w:sz="4" w:space="0" w:color="auto"/>
              <w:bottom w:val="single" w:sz="4" w:space="0" w:color="auto"/>
              <w:right w:val="single" w:sz="4" w:space="0" w:color="auto"/>
            </w:tcBorders>
            <w:shd w:val="clear" w:color="auto" w:fill="auto"/>
            <w:vAlign w:val="center"/>
            <w:hideMark/>
          </w:tcPr>
          <w:p w:rsidR="000A1643" w:rsidRPr="000A1643" w:rsidRDefault="000A1643" w:rsidP="000A1643">
            <w:pPr>
              <w:ind w:firstLineChars="100" w:firstLine="200"/>
              <w:rPr>
                <w:sz w:val="20"/>
                <w:szCs w:val="20"/>
                <w:lang w:val="ru-RU"/>
              </w:rPr>
            </w:pPr>
            <w:r w:rsidRPr="000A1643">
              <w:rPr>
                <w:sz w:val="20"/>
                <w:szCs w:val="20"/>
                <w:lang w:val="ru-RU"/>
              </w:rPr>
              <w:t>Депозитные сертификаты</w:t>
            </w:r>
          </w:p>
        </w:tc>
        <w:tc>
          <w:tcPr>
            <w:tcW w:w="2980" w:type="dxa"/>
            <w:tcBorders>
              <w:top w:val="nil"/>
              <w:left w:val="nil"/>
              <w:bottom w:val="single" w:sz="4" w:space="0" w:color="auto"/>
              <w:right w:val="single" w:sz="4" w:space="0" w:color="auto"/>
            </w:tcBorders>
            <w:shd w:val="clear" w:color="auto" w:fill="auto"/>
            <w:noWrap/>
            <w:vAlign w:val="center"/>
            <w:hideMark/>
          </w:tcPr>
          <w:p w:rsidR="000A1643" w:rsidRPr="000A1643" w:rsidRDefault="00FC6167" w:rsidP="00AE43DC">
            <w:pPr>
              <w:rPr>
                <w:sz w:val="20"/>
                <w:szCs w:val="20"/>
                <w:lang w:val="ru-RU"/>
              </w:rPr>
            </w:pPr>
            <w:r>
              <w:rPr>
                <w:sz w:val="20"/>
                <w:szCs w:val="20"/>
                <w:lang w:val="ru-RU"/>
              </w:rPr>
              <w:t>0</w:t>
            </w:r>
            <w:r w:rsidR="000A1643" w:rsidRPr="000A1643">
              <w:rPr>
                <w:sz w:val="20"/>
                <w:szCs w:val="20"/>
                <w:lang w:val="ru-RU"/>
              </w:rPr>
              <w:t> </w:t>
            </w:r>
          </w:p>
        </w:tc>
        <w:tc>
          <w:tcPr>
            <w:tcW w:w="3100" w:type="dxa"/>
            <w:tcBorders>
              <w:top w:val="nil"/>
              <w:left w:val="nil"/>
              <w:bottom w:val="single" w:sz="4" w:space="0" w:color="auto"/>
              <w:right w:val="single" w:sz="4" w:space="0" w:color="auto"/>
            </w:tcBorders>
            <w:shd w:val="clear" w:color="auto" w:fill="auto"/>
            <w:noWrap/>
            <w:vAlign w:val="center"/>
            <w:hideMark/>
          </w:tcPr>
          <w:p w:rsidR="000A1643" w:rsidRPr="000A1643" w:rsidRDefault="000A1643" w:rsidP="000A1643">
            <w:pPr>
              <w:rPr>
                <w:sz w:val="20"/>
                <w:szCs w:val="20"/>
                <w:lang w:val="ru-RU"/>
              </w:rPr>
            </w:pPr>
            <w:r w:rsidRPr="000A1643">
              <w:rPr>
                <w:sz w:val="20"/>
                <w:szCs w:val="20"/>
                <w:lang w:val="ru-RU"/>
              </w:rPr>
              <w:t>10 000</w:t>
            </w:r>
          </w:p>
        </w:tc>
      </w:tr>
      <w:tr w:rsidR="000A1643" w:rsidRPr="000A1643" w:rsidTr="00536092">
        <w:trPr>
          <w:trHeight w:val="300"/>
        </w:trPr>
        <w:tc>
          <w:tcPr>
            <w:tcW w:w="3587" w:type="dxa"/>
            <w:tcBorders>
              <w:top w:val="nil"/>
              <w:left w:val="single" w:sz="4" w:space="0" w:color="auto"/>
              <w:bottom w:val="single" w:sz="4" w:space="0" w:color="auto"/>
              <w:right w:val="single" w:sz="4" w:space="0" w:color="auto"/>
            </w:tcBorders>
            <w:shd w:val="clear" w:color="auto" w:fill="auto"/>
            <w:vAlign w:val="center"/>
            <w:hideMark/>
          </w:tcPr>
          <w:p w:rsidR="000A1643" w:rsidRPr="000A1643" w:rsidRDefault="000A1643" w:rsidP="000A1643">
            <w:pPr>
              <w:ind w:firstLineChars="100" w:firstLine="200"/>
              <w:rPr>
                <w:sz w:val="20"/>
                <w:szCs w:val="20"/>
                <w:lang w:val="ru-RU"/>
              </w:rPr>
            </w:pPr>
            <w:r w:rsidRPr="000A1643">
              <w:rPr>
                <w:sz w:val="20"/>
                <w:szCs w:val="20"/>
                <w:lang w:val="ru-RU"/>
              </w:rPr>
              <w:t>Сберегательные сертификаты</w:t>
            </w:r>
          </w:p>
        </w:tc>
        <w:tc>
          <w:tcPr>
            <w:tcW w:w="2980" w:type="dxa"/>
            <w:tcBorders>
              <w:top w:val="nil"/>
              <w:left w:val="nil"/>
              <w:bottom w:val="single" w:sz="4" w:space="0" w:color="auto"/>
              <w:right w:val="single" w:sz="4" w:space="0" w:color="auto"/>
            </w:tcBorders>
            <w:shd w:val="clear" w:color="auto" w:fill="auto"/>
            <w:noWrap/>
            <w:vAlign w:val="center"/>
            <w:hideMark/>
          </w:tcPr>
          <w:p w:rsidR="000A1643" w:rsidRPr="000A1643" w:rsidRDefault="00AE43DC" w:rsidP="00AE43DC">
            <w:pPr>
              <w:rPr>
                <w:sz w:val="20"/>
                <w:szCs w:val="20"/>
                <w:lang w:val="ru-RU"/>
              </w:rPr>
            </w:pPr>
            <w:r>
              <w:rPr>
                <w:sz w:val="20"/>
                <w:szCs w:val="20"/>
                <w:lang w:val="ru-RU"/>
              </w:rPr>
              <w:t>278 360</w:t>
            </w:r>
            <w:r w:rsidR="000A1643" w:rsidRPr="000A1643">
              <w:rPr>
                <w:sz w:val="20"/>
                <w:szCs w:val="20"/>
                <w:lang w:val="ru-RU"/>
              </w:rPr>
              <w:t> </w:t>
            </w:r>
          </w:p>
        </w:tc>
        <w:tc>
          <w:tcPr>
            <w:tcW w:w="3100" w:type="dxa"/>
            <w:tcBorders>
              <w:top w:val="nil"/>
              <w:left w:val="nil"/>
              <w:bottom w:val="single" w:sz="4" w:space="0" w:color="auto"/>
              <w:right w:val="single" w:sz="4" w:space="0" w:color="auto"/>
            </w:tcBorders>
            <w:shd w:val="clear" w:color="auto" w:fill="auto"/>
            <w:noWrap/>
            <w:vAlign w:val="center"/>
            <w:hideMark/>
          </w:tcPr>
          <w:p w:rsidR="000A1643" w:rsidRPr="000A1643" w:rsidRDefault="000A1643" w:rsidP="000A1643">
            <w:pPr>
              <w:rPr>
                <w:sz w:val="20"/>
                <w:szCs w:val="20"/>
                <w:lang w:val="ru-RU"/>
              </w:rPr>
            </w:pPr>
            <w:r w:rsidRPr="000A1643">
              <w:rPr>
                <w:sz w:val="20"/>
                <w:szCs w:val="20"/>
                <w:lang w:val="ru-RU"/>
              </w:rPr>
              <w:t>374 653</w:t>
            </w:r>
          </w:p>
        </w:tc>
      </w:tr>
      <w:tr w:rsidR="000A1643" w:rsidRPr="000A1643" w:rsidTr="00536092">
        <w:trPr>
          <w:trHeight w:val="300"/>
        </w:trPr>
        <w:tc>
          <w:tcPr>
            <w:tcW w:w="3587" w:type="dxa"/>
            <w:tcBorders>
              <w:top w:val="nil"/>
              <w:left w:val="single" w:sz="4" w:space="0" w:color="auto"/>
              <w:bottom w:val="single" w:sz="4" w:space="0" w:color="auto"/>
              <w:right w:val="single" w:sz="4" w:space="0" w:color="auto"/>
            </w:tcBorders>
            <w:shd w:val="clear" w:color="auto" w:fill="auto"/>
            <w:vAlign w:val="center"/>
            <w:hideMark/>
          </w:tcPr>
          <w:p w:rsidR="000A1643" w:rsidRPr="000A1643" w:rsidRDefault="000A1643" w:rsidP="000A1643">
            <w:pPr>
              <w:ind w:firstLineChars="100" w:firstLine="200"/>
              <w:rPr>
                <w:sz w:val="20"/>
                <w:szCs w:val="20"/>
                <w:lang w:val="ru-RU"/>
              </w:rPr>
            </w:pPr>
            <w:r w:rsidRPr="000A1643">
              <w:rPr>
                <w:sz w:val="20"/>
                <w:szCs w:val="20"/>
                <w:lang w:val="ru-RU"/>
              </w:rPr>
              <w:t>Векселя, в том числе:</w:t>
            </w:r>
          </w:p>
        </w:tc>
        <w:tc>
          <w:tcPr>
            <w:tcW w:w="2980" w:type="dxa"/>
            <w:tcBorders>
              <w:top w:val="nil"/>
              <w:left w:val="nil"/>
              <w:bottom w:val="single" w:sz="4" w:space="0" w:color="auto"/>
              <w:right w:val="single" w:sz="4" w:space="0" w:color="auto"/>
            </w:tcBorders>
            <w:shd w:val="clear" w:color="auto" w:fill="auto"/>
            <w:noWrap/>
            <w:vAlign w:val="center"/>
            <w:hideMark/>
          </w:tcPr>
          <w:p w:rsidR="000A1643" w:rsidRPr="000A1643" w:rsidRDefault="00AE43DC" w:rsidP="00AE43DC">
            <w:pPr>
              <w:rPr>
                <w:sz w:val="20"/>
                <w:szCs w:val="20"/>
                <w:lang w:val="ru-RU"/>
              </w:rPr>
            </w:pPr>
            <w:r>
              <w:rPr>
                <w:sz w:val="20"/>
                <w:szCs w:val="20"/>
                <w:lang w:val="ru-RU"/>
              </w:rPr>
              <w:t>6 953 186</w:t>
            </w:r>
            <w:r w:rsidR="000A1643" w:rsidRPr="000A1643">
              <w:rPr>
                <w:sz w:val="20"/>
                <w:szCs w:val="20"/>
                <w:lang w:val="ru-RU"/>
              </w:rPr>
              <w:t> </w:t>
            </w:r>
          </w:p>
        </w:tc>
        <w:tc>
          <w:tcPr>
            <w:tcW w:w="3100" w:type="dxa"/>
            <w:tcBorders>
              <w:top w:val="nil"/>
              <w:left w:val="nil"/>
              <w:bottom w:val="single" w:sz="4" w:space="0" w:color="auto"/>
              <w:right w:val="single" w:sz="4" w:space="0" w:color="auto"/>
            </w:tcBorders>
            <w:shd w:val="clear" w:color="auto" w:fill="auto"/>
            <w:noWrap/>
            <w:vAlign w:val="center"/>
            <w:hideMark/>
          </w:tcPr>
          <w:p w:rsidR="000A1643" w:rsidRPr="000A1643" w:rsidRDefault="000A1643" w:rsidP="000A1643">
            <w:pPr>
              <w:rPr>
                <w:sz w:val="20"/>
                <w:szCs w:val="20"/>
                <w:lang w:val="ru-RU"/>
              </w:rPr>
            </w:pPr>
            <w:r w:rsidRPr="000A1643">
              <w:rPr>
                <w:sz w:val="20"/>
                <w:szCs w:val="20"/>
                <w:lang w:val="ru-RU"/>
              </w:rPr>
              <w:t>8 662 410</w:t>
            </w:r>
          </w:p>
        </w:tc>
      </w:tr>
      <w:tr w:rsidR="000A1643" w:rsidRPr="000A1643" w:rsidTr="00536092">
        <w:trPr>
          <w:trHeight w:val="300"/>
        </w:trPr>
        <w:tc>
          <w:tcPr>
            <w:tcW w:w="3587" w:type="dxa"/>
            <w:tcBorders>
              <w:top w:val="nil"/>
              <w:left w:val="single" w:sz="4" w:space="0" w:color="auto"/>
              <w:bottom w:val="nil"/>
              <w:right w:val="single" w:sz="4" w:space="0" w:color="auto"/>
            </w:tcBorders>
            <w:shd w:val="clear" w:color="auto" w:fill="auto"/>
            <w:vAlign w:val="center"/>
            <w:hideMark/>
          </w:tcPr>
          <w:p w:rsidR="000A1643" w:rsidRPr="000A1643" w:rsidRDefault="000A1643" w:rsidP="000A1643">
            <w:pPr>
              <w:ind w:firstLineChars="100" w:firstLine="200"/>
              <w:jc w:val="right"/>
              <w:rPr>
                <w:sz w:val="20"/>
                <w:szCs w:val="20"/>
                <w:lang w:val="ru-RU"/>
              </w:rPr>
            </w:pPr>
            <w:r w:rsidRPr="000A1643">
              <w:rPr>
                <w:sz w:val="20"/>
                <w:szCs w:val="20"/>
                <w:lang w:val="ru-RU"/>
              </w:rPr>
              <w:t>Дисконтные</w:t>
            </w:r>
          </w:p>
        </w:tc>
        <w:tc>
          <w:tcPr>
            <w:tcW w:w="2980" w:type="dxa"/>
            <w:tcBorders>
              <w:top w:val="nil"/>
              <w:left w:val="nil"/>
              <w:bottom w:val="single" w:sz="4" w:space="0" w:color="auto"/>
              <w:right w:val="single" w:sz="4" w:space="0" w:color="auto"/>
            </w:tcBorders>
            <w:shd w:val="clear" w:color="auto" w:fill="auto"/>
            <w:noWrap/>
            <w:vAlign w:val="center"/>
            <w:hideMark/>
          </w:tcPr>
          <w:p w:rsidR="000A1643" w:rsidRPr="000A1643" w:rsidRDefault="00AE43DC" w:rsidP="000A1643">
            <w:pPr>
              <w:jc w:val="right"/>
              <w:rPr>
                <w:sz w:val="20"/>
                <w:szCs w:val="20"/>
                <w:lang w:val="ru-RU"/>
              </w:rPr>
            </w:pPr>
            <w:r>
              <w:rPr>
                <w:sz w:val="20"/>
                <w:szCs w:val="20"/>
                <w:lang w:val="ru-RU"/>
              </w:rPr>
              <w:t>5 215 250</w:t>
            </w:r>
            <w:r w:rsidR="000A1643" w:rsidRPr="000A1643">
              <w:rPr>
                <w:sz w:val="20"/>
                <w:szCs w:val="20"/>
                <w:lang w:val="ru-RU"/>
              </w:rPr>
              <w:t> </w:t>
            </w:r>
          </w:p>
        </w:tc>
        <w:tc>
          <w:tcPr>
            <w:tcW w:w="3100" w:type="dxa"/>
            <w:tcBorders>
              <w:top w:val="nil"/>
              <w:left w:val="nil"/>
              <w:bottom w:val="single" w:sz="4" w:space="0" w:color="auto"/>
              <w:right w:val="single" w:sz="4" w:space="0" w:color="auto"/>
            </w:tcBorders>
            <w:shd w:val="clear" w:color="auto" w:fill="auto"/>
            <w:noWrap/>
            <w:vAlign w:val="center"/>
            <w:hideMark/>
          </w:tcPr>
          <w:p w:rsidR="000A1643" w:rsidRPr="000A1643" w:rsidRDefault="000A1643" w:rsidP="000A1643">
            <w:pPr>
              <w:jc w:val="right"/>
              <w:rPr>
                <w:sz w:val="20"/>
                <w:szCs w:val="20"/>
                <w:lang w:val="ru-RU"/>
              </w:rPr>
            </w:pPr>
            <w:r w:rsidRPr="000A1643">
              <w:rPr>
                <w:sz w:val="20"/>
                <w:szCs w:val="20"/>
                <w:lang w:val="ru-RU"/>
              </w:rPr>
              <w:t>6 717 178</w:t>
            </w:r>
          </w:p>
        </w:tc>
      </w:tr>
      <w:tr w:rsidR="000A1643" w:rsidRPr="000A1643" w:rsidTr="00536092">
        <w:trPr>
          <w:trHeight w:val="300"/>
        </w:trPr>
        <w:tc>
          <w:tcPr>
            <w:tcW w:w="3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643" w:rsidRPr="000A1643" w:rsidRDefault="000A1643" w:rsidP="000A1643">
            <w:pPr>
              <w:ind w:firstLineChars="100" w:firstLine="200"/>
              <w:jc w:val="right"/>
              <w:rPr>
                <w:sz w:val="20"/>
                <w:szCs w:val="20"/>
                <w:lang w:val="ru-RU"/>
              </w:rPr>
            </w:pPr>
            <w:r w:rsidRPr="000A1643">
              <w:rPr>
                <w:sz w:val="20"/>
                <w:szCs w:val="20"/>
                <w:lang w:val="ru-RU"/>
              </w:rPr>
              <w:t>Процентные</w:t>
            </w:r>
          </w:p>
        </w:tc>
        <w:tc>
          <w:tcPr>
            <w:tcW w:w="2980" w:type="dxa"/>
            <w:tcBorders>
              <w:top w:val="nil"/>
              <w:left w:val="nil"/>
              <w:bottom w:val="single" w:sz="4" w:space="0" w:color="auto"/>
              <w:right w:val="single" w:sz="4" w:space="0" w:color="auto"/>
            </w:tcBorders>
            <w:shd w:val="clear" w:color="auto" w:fill="auto"/>
            <w:noWrap/>
            <w:vAlign w:val="center"/>
            <w:hideMark/>
          </w:tcPr>
          <w:p w:rsidR="000A1643" w:rsidRPr="000A1643" w:rsidRDefault="00AE43DC" w:rsidP="000A1643">
            <w:pPr>
              <w:jc w:val="right"/>
              <w:rPr>
                <w:sz w:val="20"/>
                <w:szCs w:val="20"/>
                <w:lang w:val="ru-RU"/>
              </w:rPr>
            </w:pPr>
            <w:r>
              <w:rPr>
                <w:sz w:val="20"/>
                <w:szCs w:val="20"/>
                <w:lang w:val="ru-RU"/>
              </w:rPr>
              <w:t>1 737 936</w:t>
            </w:r>
            <w:r w:rsidR="000A1643" w:rsidRPr="000A1643">
              <w:rPr>
                <w:sz w:val="20"/>
                <w:szCs w:val="20"/>
                <w:lang w:val="ru-RU"/>
              </w:rPr>
              <w:t> </w:t>
            </w:r>
          </w:p>
        </w:tc>
        <w:tc>
          <w:tcPr>
            <w:tcW w:w="3100" w:type="dxa"/>
            <w:tcBorders>
              <w:top w:val="nil"/>
              <w:left w:val="nil"/>
              <w:bottom w:val="single" w:sz="4" w:space="0" w:color="auto"/>
              <w:right w:val="single" w:sz="4" w:space="0" w:color="auto"/>
            </w:tcBorders>
            <w:shd w:val="clear" w:color="auto" w:fill="auto"/>
            <w:noWrap/>
            <w:vAlign w:val="center"/>
            <w:hideMark/>
          </w:tcPr>
          <w:p w:rsidR="000A1643" w:rsidRPr="000A1643" w:rsidRDefault="000A1643" w:rsidP="000A1643">
            <w:pPr>
              <w:jc w:val="right"/>
              <w:rPr>
                <w:sz w:val="20"/>
                <w:szCs w:val="20"/>
                <w:lang w:val="ru-RU"/>
              </w:rPr>
            </w:pPr>
            <w:r w:rsidRPr="000A1643">
              <w:rPr>
                <w:sz w:val="20"/>
                <w:szCs w:val="20"/>
                <w:lang w:val="ru-RU"/>
              </w:rPr>
              <w:t>1 945 232</w:t>
            </w:r>
          </w:p>
        </w:tc>
      </w:tr>
      <w:tr w:rsidR="000A1643" w:rsidRPr="000A1643" w:rsidTr="00536092">
        <w:trPr>
          <w:trHeight w:val="540"/>
        </w:trPr>
        <w:tc>
          <w:tcPr>
            <w:tcW w:w="3587" w:type="dxa"/>
            <w:tcBorders>
              <w:top w:val="nil"/>
              <w:left w:val="single" w:sz="4" w:space="0" w:color="auto"/>
              <w:bottom w:val="single" w:sz="8" w:space="0" w:color="auto"/>
              <w:right w:val="single" w:sz="4" w:space="0" w:color="auto"/>
            </w:tcBorders>
            <w:shd w:val="clear" w:color="auto" w:fill="auto"/>
            <w:vAlign w:val="bottom"/>
            <w:hideMark/>
          </w:tcPr>
          <w:p w:rsidR="000A1643" w:rsidRPr="000A1643" w:rsidRDefault="000A1643" w:rsidP="000A1643">
            <w:pPr>
              <w:rPr>
                <w:b/>
                <w:bCs/>
                <w:sz w:val="20"/>
                <w:szCs w:val="20"/>
                <w:lang w:val="ru-RU"/>
              </w:rPr>
            </w:pPr>
            <w:r w:rsidRPr="000A1643">
              <w:rPr>
                <w:b/>
                <w:bCs/>
                <w:sz w:val="20"/>
                <w:szCs w:val="20"/>
                <w:lang w:val="ru-RU"/>
              </w:rPr>
              <w:t>Итого выпущенные долговые обязательства</w:t>
            </w:r>
          </w:p>
        </w:tc>
        <w:tc>
          <w:tcPr>
            <w:tcW w:w="2980" w:type="dxa"/>
            <w:tcBorders>
              <w:top w:val="nil"/>
              <w:left w:val="nil"/>
              <w:bottom w:val="single" w:sz="8" w:space="0" w:color="auto"/>
              <w:right w:val="single" w:sz="4" w:space="0" w:color="auto"/>
            </w:tcBorders>
            <w:shd w:val="clear" w:color="auto" w:fill="auto"/>
            <w:noWrap/>
            <w:vAlign w:val="center"/>
            <w:hideMark/>
          </w:tcPr>
          <w:p w:rsidR="000A1643" w:rsidRPr="000A1643" w:rsidRDefault="00AE43DC" w:rsidP="00AE43DC">
            <w:pPr>
              <w:rPr>
                <w:b/>
                <w:bCs/>
                <w:sz w:val="20"/>
                <w:szCs w:val="20"/>
                <w:lang w:val="ru-RU"/>
              </w:rPr>
            </w:pPr>
            <w:r>
              <w:rPr>
                <w:b/>
                <w:bCs/>
                <w:sz w:val="20"/>
                <w:szCs w:val="20"/>
                <w:lang w:val="ru-RU"/>
              </w:rPr>
              <w:t>10 071 679</w:t>
            </w:r>
            <w:r w:rsidR="000A1643" w:rsidRPr="000A1643">
              <w:rPr>
                <w:b/>
                <w:bCs/>
                <w:sz w:val="20"/>
                <w:szCs w:val="20"/>
                <w:lang w:val="ru-RU"/>
              </w:rPr>
              <w:t> </w:t>
            </w:r>
          </w:p>
        </w:tc>
        <w:tc>
          <w:tcPr>
            <w:tcW w:w="3100" w:type="dxa"/>
            <w:tcBorders>
              <w:top w:val="nil"/>
              <w:left w:val="nil"/>
              <w:bottom w:val="single" w:sz="8" w:space="0" w:color="auto"/>
              <w:right w:val="single" w:sz="4" w:space="0" w:color="auto"/>
            </w:tcBorders>
            <w:shd w:val="clear" w:color="auto" w:fill="auto"/>
            <w:noWrap/>
            <w:vAlign w:val="center"/>
            <w:hideMark/>
          </w:tcPr>
          <w:p w:rsidR="000A1643" w:rsidRPr="000A1643" w:rsidRDefault="000A1643" w:rsidP="000A1643">
            <w:pPr>
              <w:rPr>
                <w:b/>
                <w:bCs/>
                <w:sz w:val="20"/>
                <w:szCs w:val="20"/>
                <w:lang w:val="ru-RU"/>
              </w:rPr>
            </w:pPr>
            <w:r w:rsidRPr="000A1643">
              <w:rPr>
                <w:b/>
                <w:bCs/>
                <w:sz w:val="20"/>
                <w:szCs w:val="20"/>
                <w:lang w:val="ru-RU"/>
              </w:rPr>
              <w:t>12 887 064</w:t>
            </w:r>
          </w:p>
        </w:tc>
      </w:tr>
    </w:tbl>
    <w:p w:rsidR="004D48E7" w:rsidRDefault="004D48E7" w:rsidP="004D48E7">
      <w:pPr>
        <w:pStyle w:val="ABC-paragrahinNotes"/>
        <w:spacing w:before="240"/>
        <w:rPr>
          <w:rFonts w:ascii="Times New Roman" w:hAnsi="Times New Roman"/>
          <w:highlight w:val="yellow"/>
        </w:rPr>
      </w:pPr>
    </w:p>
    <w:p w:rsidR="00AE43DC" w:rsidRDefault="00AE43DC" w:rsidP="00550CF8">
      <w:pPr>
        <w:rPr>
          <w:b/>
          <w:szCs w:val="22"/>
          <w:lang w:val="ru-RU"/>
        </w:rPr>
      </w:pPr>
      <w:r w:rsidRPr="00556BA8">
        <w:rPr>
          <w:b/>
          <w:szCs w:val="22"/>
          <w:lang w:val="ru-RU"/>
        </w:rPr>
        <w:t>5.</w:t>
      </w:r>
      <w:r>
        <w:rPr>
          <w:b/>
          <w:szCs w:val="22"/>
          <w:lang w:val="ru-RU"/>
        </w:rPr>
        <w:t>1.1</w:t>
      </w:r>
      <w:r w:rsidR="00CE3953">
        <w:rPr>
          <w:b/>
          <w:szCs w:val="22"/>
          <w:lang w:val="ru-RU"/>
        </w:rPr>
        <w:t>2</w:t>
      </w:r>
      <w:r w:rsidRPr="00556BA8">
        <w:rPr>
          <w:b/>
          <w:szCs w:val="22"/>
          <w:lang w:val="ru-RU"/>
        </w:rPr>
        <w:t xml:space="preserve">. </w:t>
      </w:r>
      <w:r>
        <w:rPr>
          <w:b/>
          <w:szCs w:val="22"/>
          <w:lang w:val="ru-RU"/>
        </w:rPr>
        <w:t>Прочие обязательства</w:t>
      </w:r>
    </w:p>
    <w:p w:rsidR="00AE43DC" w:rsidRPr="00A064AF" w:rsidRDefault="00AE43DC" w:rsidP="00AE43DC">
      <w:pPr>
        <w:rPr>
          <w:highlight w:val="yellow"/>
        </w:rPr>
      </w:pPr>
    </w:p>
    <w:p w:rsidR="004D48E7" w:rsidRDefault="004D48E7" w:rsidP="004D48E7">
      <w:pPr>
        <w:pStyle w:val="ABC-paragrahinNotes"/>
        <w:spacing w:before="240"/>
        <w:ind w:firstLine="708"/>
        <w:rPr>
          <w:rFonts w:ascii="Times New Roman" w:hAnsi="Times New Roman"/>
        </w:rPr>
      </w:pPr>
      <w:r>
        <w:rPr>
          <w:rFonts w:ascii="Times New Roman" w:hAnsi="Times New Roman"/>
        </w:rPr>
        <w:t>В таблице ниже представлена информация об объеме и структуре прочих обязательств:</w:t>
      </w:r>
    </w:p>
    <w:tbl>
      <w:tblPr>
        <w:tblW w:w="9627" w:type="dxa"/>
        <w:tblInd w:w="-34" w:type="dxa"/>
        <w:tblLook w:val="04A0" w:firstRow="1" w:lastRow="0" w:firstColumn="1" w:lastColumn="0" w:noHBand="0" w:noVBand="1"/>
      </w:tblPr>
      <w:tblGrid>
        <w:gridCol w:w="6387"/>
        <w:gridCol w:w="1660"/>
        <w:gridCol w:w="1580"/>
      </w:tblGrid>
      <w:tr w:rsidR="004D48E7" w:rsidRPr="003804BC" w:rsidTr="004D48E7">
        <w:trPr>
          <w:trHeight w:val="315"/>
        </w:trPr>
        <w:tc>
          <w:tcPr>
            <w:tcW w:w="6387" w:type="dxa"/>
            <w:tcBorders>
              <w:top w:val="nil"/>
              <w:left w:val="nil"/>
              <w:bottom w:val="nil"/>
              <w:right w:val="nil"/>
            </w:tcBorders>
            <w:shd w:val="clear" w:color="auto" w:fill="auto"/>
            <w:vAlign w:val="bottom"/>
            <w:hideMark/>
          </w:tcPr>
          <w:p w:rsidR="004D48E7" w:rsidRPr="003804BC" w:rsidRDefault="004D48E7" w:rsidP="004D48E7">
            <w:pPr>
              <w:rPr>
                <w:b/>
                <w:bCs/>
                <w:sz w:val="20"/>
                <w:szCs w:val="20"/>
                <w:lang w:val="ru-RU"/>
              </w:rPr>
            </w:pPr>
            <w:r>
              <w:rPr>
                <w:b/>
                <w:bCs/>
                <w:sz w:val="20"/>
                <w:szCs w:val="20"/>
                <w:lang w:val="ru-RU"/>
              </w:rPr>
              <w:t>Прочие обязательства</w:t>
            </w:r>
          </w:p>
        </w:tc>
        <w:tc>
          <w:tcPr>
            <w:tcW w:w="1660" w:type="dxa"/>
            <w:tcBorders>
              <w:top w:val="nil"/>
              <w:left w:val="nil"/>
              <w:bottom w:val="nil"/>
              <w:right w:val="nil"/>
            </w:tcBorders>
            <w:shd w:val="clear" w:color="auto" w:fill="auto"/>
            <w:noWrap/>
            <w:vAlign w:val="center"/>
            <w:hideMark/>
          </w:tcPr>
          <w:p w:rsidR="004D48E7" w:rsidRPr="003804BC" w:rsidRDefault="004D48E7" w:rsidP="004D48E7">
            <w:pPr>
              <w:jc w:val="right"/>
              <w:rPr>
                <w:sz w:val="20"/>
                <w:szCs w:val="20"/>
                <w:lang w:val="ru-RU"/>
              </w:rPr>
            </w:pPr>
          </w:p>
        </w:tc>
        <w:tc>
          <w:tcPr>
            <w:tcW w:w="1580" w:type="dxa"/>
            <w:tcBorders>
              <w:top w:val="nil"/>
              <w:left w:val="nil"/>
              <w:bottom w:val="single" w:sz="8" w:space="0" w:color="auto"/>
              <w:right w:val="nil"/>
            </w:tcBorders>
            <w:shd w:val="clear" w:color="auto" w:fill="auto"/>
            <w:noWrap/>
            <w:vAlign w:val="bottom"/>
            <w:hideMark/>
          </w:tcPr>
          <w:p w:rsidR="004D48E7" w:rsidRPr="003804BC" w:rsidRDefault="004D48E7" w:rsidP="004D48E7">
            <w:pPr>
              <w:jc w:val="right"/>
              <w:rPr>
                <w:sz w:val="20"/>
                <w:szCs w:val="20"/>
                <w:lang w:val="ru-RU"/>
              </w:rPr>
            </w:pPr>
            <w:proofErr w:type="spellStart"/>
            <w:r w:rsidRPr="003804BC">
              <w:rPr>
                <w:sz w:val="20"/>
                <w:szCs w:val="20"/>
                <w:lang w:val="ru-RU"/>
              </w:rPr>
              <w:t>тыс</w:t>
            </w:r>
            <w:proofErr w:type="gramStart"/>
            <w:r w:rsidRPr="003804BC">
              <w:rPr>
                <w:sz w:val="20"/>
                <w:szCs w:val="20"/>
                <w:lang w:val="ru-RU"/>
              </w:rPr>
              <w:t>.р</w:t>
            </w:r>
            <w:proofErr w:type="gramEnd"/>
            <w:r w:rsidRPr="003804BC">
              <w:rPr>
                <w:sz w:val="20"/>
                <w:szCs w:val="20"/>
                <w:lang w:val="ru-RU"/>
              </w:rPr>
              <w:t>уб</w:t>
            </w:r>
            <w:proofErr w:type="spellEnd"/>
            <w:r w:rsidRPr="003804BC">
              <w:rPr>
                <w:sz w:val="20"/>
                <w:szCs w:val="20"/>
                <w:lang w:val="ru-RU"/>
              </w:rPr>
              <w:t>.</w:t>
            </w:r>
          </w:p>
        </w:tc>
      </w:tr>
      <w:tr w:rsidR="004D48E7" w:rsidRPr="003804BC" w:rsidTr="004D48E7">
        <w:trPr>
          <w:trHeight w:val="300"/>
        </w:trPr>
        <w:tc>
          <w:tcPr>
            <w:tcW w:w="63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D48E7" w:rsidRPr="003804BC" w:rsidRDefault="004D48E7" w:rsidP="004D48E7">
            <w:pPr>
              <w:jc w:val="center"/>
              <w:rPr>
                <w:sz w:val="20"/>
                <w:szCs w:val="20"/>
                <w:lang w:val="ru-RU"/>
              </w:rPr>
            </w:pPr>
            <w:r w:rsidRPr="003804BC">
              <w:rPr>
                <w:sz w:val="20"/>
                <w:szCs w:val="20"/>
                <w:lang w:val="ru-RU"/>
              </w:rPr>
              <w:t>Наименование</w:t>
            </w:r>
          </w:p>
        </w:tc>
        <w:tc>
          <w:tcPr>
            <w:tcW w:w="1660" w:type="dxa"/>
            <w:tcBorders>
              <w:top w:val="single" w:sz="8" w:space="0" w:color="auto"/>
              <w:left w:val="nil"/>
              <w:bottom w:val="single" w:sz="4" w:space="0" w:color="auto"/>
              <w:right w:val="nil"/>
            </w:tcBorders>
            <w:shd w:val="clear" w:color="auto" w:fill="auto"/>
            <w:vAlign w:val="center"/>
            <w:hideMark/>
          </w:tcPr>
          <w:p w:rsidR="004D48E7" w:rsidRPr="003804BC" w:rsidRDefault="004D48E7" w:rsidP="004D48E7">
            <w:pPr>
              <w:jc w:val="center"/>
              <w:rPr>
                <w:b/>
                <w:bCs/>
                <w:sz w:val="20"/>
                <w:szCs w:val="20"/>
                <w:lang w:val="ru-RU"/>
              </w:rPr>
            </w:pPr>
            <w:r w:rsidRPr="003804BC">
              <w:rPr>
                <w:b/>
                <w:bCs/>
                <w:sz w:val="20"/>
                <w:szCs w:val="20"/>
                <w:lang w:val="ru-RU"/>
              </w:rPr>
              <w:t>01.07.2014</w:t>
            </w:r>
          </w:p>
        </w:tc>
        <w:tc>
          <w:tcPr>
            <w:tcW w:w="1580" w:type="dxa"/>
            <w:tcBorders>
              <w:top w:val="nil"/>
              <w:left w:val="single" w:sz="4" w:space="0" w:color="auto"/>
              <w:bottom w:val="single" w:sz="4" w:space="0" w:color="auto"/>
              <w:right w:val="single" w:sz="8" w:space="0" w:color="auto"/>
            </w:tcBorders>
            <w:shd w:val="clear" w:color="auto" w:fill="auto"/>
            <w:noWrap/>
            <w:vAlign w:val="center"/>
            <w:hideMark/>
          </w:tcPr>
          <w:p w:rsidR="004D48E7" w:rsidRPr="003804BC" w:rsidRDefault="004D48E7" w:rsidP="004D48E7">
            <w:pPr>
              <w:jc w:val="center"/>
              <w:rPr>
                <w:b/>
                <w:bCs/>
                <w:sz w:val="20"/>
                <w:szCs w:val="20"/>
                <w:lang w:val="ru-RU"/>
              </w:rPr>
            </w:pPr>
            <w:r w:rsidRPr="003804BC">
              <w:rPr>
                <w:b/>
                <w:bCs/>
                <w:sz w:val="20"/>
                <w:szCs w:val="20"/>
                <w:lang w:val="ru-RU"/>
              </w:rPr>
              <w:t>01.01.2014</w:t>
            </w:r>
          </w:p>
        </w:tc>
      </w:tr>
      <w:tr w:rsidR="004D48E7" w:rsidRPr="003804BC" w:rsidTr="004D48E7">
        <w:trPr>
          <w:trHeight w:val="300"/>
        </w:trPr>
        <w:tc>
          <w:tcPr>
            <w:tcW w:w="6387" w:type="dxa"/>
            <w:tcBorders>
              <w:top w:val="nil"/>
              <w:left w:val="single" w:sz="8" w:space="0" w:color="auto"/>
              <w:bottom w:val="single" w:sz="4" w:space="0" w:color="auto"/>
              <w:right w:val="single" w:sz="4" w:space="0" w:color="auto"/>
            </w:tcBorders>
            <w:shd w:val="clear" w:color="auto" w:fill="auto"/>
            <w:vAlign w:val="center"/>
            <w:hideMark/>
          </w:tcPr>
          <w:p w:rsidR="004D48E7" w:rsidRPr="003804BC" w:rsidRDefault="004D48E7" w:rsidP="004D48E7">
            <w:pPr>
              <w:ind w:firstLineChars="100" w:firstLine="200"/>
              <w:rPr>
                <w:sz w:val="20"/>
                <w:szCs w:val="20"/>
                <w:lang w:val="ru-RU"/>
              </w:rPr>
            </w:pPr>
            <w:r w:rsidRPr="003804BC">
              <w:rPr>
                <w:sz w:val="20"/>
                <w:szCs w:val="20"/>
                <w:lang w:val="ru-RU"/>
              </w:rPr>
              <w:t>Начисленные проценты</w:t>
            </w:r>
          </w:p>
        </w:tc>
        <w:tc>
          <w:tcPr>
            <w:tcW w:w="1660" w:type="dxa"/>
            <w:tcBorders>
              <w:top w:val="nil"/>
              <w:left w:val="nil"/>
              <w:bottom w:val="single" w:sz="4" w:space="0" w:color="auto"/>
              <w:right w:val="single" w:sz="4"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827 038</w:t>
            </w:r>
          </w:p>
        </w:tc>
        <w:tc>
          <w:tcPr>
            <w:tcW w:w="1580" w:type="dxa"/>
            <w:tcBorders>
              <w:top w:val="nil"/>
              <w:left w:val="nil"/>
              <w:bottom w:val="single" w:sz="4" w:space="0" w:color="auto"/>
              <w:right w:val="single" w:sz="8"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938 361</w:t>
            </w:r>
          </w:p>
        </w:tc>
      </w:tr>
      <w:tr w:rsidR="004D48E7" w:rsidRPr="003804BC" w:rsidTr="004D48E7">
        <w:trPr>
          <w:trHeight w:val="300"/>
        </w:trPr>
        <w:tc>
          <w:tcPr>
            <w:tcW w:w="6387" w:type="dxa"/>
            <w:tcBorders>
              <w:top w:val="nil"/>
              <w:left w:val="single" w:sz="8" w:space="0" w:color="auto"/>
              <w:bottom w:val="single" w:sz="4" w:space="0" w:color="auto"/>
              <w:right w:val="single" w:sz="4" w:space="0" w:color="auto"/>
            </w:tcBorders>
            <w:shd w:val="clear" w:color="auto" w:fill="auto"/>
            <w:vAlign w:val="center"/>
            <w:hideMark/>
          </w:tcPr>
          <w:p w:rsidR="004D48E7" w:rsidRPr="003804BC" w:rsidRDefault="004D48E7" w:rsidP="004D48E7">
            <w:pPr>
              <w:ind w:firstLineChars="100" w:firstLine="200"/>
              <w:rPr>
                <w:sz w:val="20"/>
                <w:szCs w:val="20"/>
                <w:lang w:val="ru-RU"/>
              </w:rPr>
            </w:pPr>
            <w:r w:rsidRPr="003804BC">
              <w:rPr>
                <w:sz w:val="20"/>
                <w:szCs w:val="20"/>
                <w:lang w:val="ru-RU"/>
              </w:rPr>
              <w:t>Незавершенные расчеты с операторами услуг</w:t>
            </w:r>
          </w:p>
        </w:tc>
        <w:tc>
          <w:tcPr>
            <w:tcW w:w="1660" w:type="dxa"/>
            <w:tcBorders>
              <w:top w:val="nil"/>
              <w:left w:val="nil"/>
              <w:bottom w:val="single" w:sz="4" w:space="0" w:color="auto"/>
              <w:right w:val="single" w:sz="4"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18 743</w:t>
            </w:r>
          </w:p>
        </w:tc>
        <w:tc>
          <w:tcPr>
            <w:tcW w:w="1580" w:type="dxa"/>
            <w:tcBorders>
              <w:top w:val="nil"/>
              <w:left w:val="nil"/>
              <w:bottom w:val="single" w:sz="4" w:space="0" w:color="auto"/>
              <w:right w:val="single" w:sz="8"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4 240</w:t>
            </w:r>
          </w:p>
        </w:tc>
      </w:tr>
      <w:tr w:rsidR="004D48E7" w:rsidRPr="003804BC" w:rsidTr="004D48E7">
        <w:trPr>
          <w:trHeight w:val="300"/>
        </w:trPr>
        <w:tc>
          <w:tcPr>
            <w:tcW w:w="6387" w:type="dxa"/>
            <w:tcBorders>
              <w:top w:val="nil"/>
              <w:left w:val="single" w:sz="8" w:space="0" w:color="auto"/>
              <w:bottom w:val="single" w:sz="4" w:space="0" w:color="auto"/>
              <w:right w:val="single" w:sz="4" w:space="0" w:color="auto"/>
            </w:tcBorders>
            <w:shd w:val="clear" w:color="auto" w:fill="auto"/>
            <w:vAlign w:val="center"/>
            <w:hideMark/>
          </w:tcPr>
          <w:p w:rsidR="004D48E7" w:rsidRPr="003804BC" w:rsidRDefault="004D48E7" w:rsidP="004D48E7">
            <w:pPr>
              <w:ind w:firstLineChars="100" w:firstLine="200"/>
              <w:rPr>
                <w:sz w:val="20"/>
                <w:szCs w:val="20"/>
                <w:lang w:val="ru-RU"/>
              </w:rPr>
            </w:pPr>
            <w:r w:rsidRPr="003804BC">
              <w:rPr>
                <w:sz w:val="20"/>
                <w:szCs w:val="20"/>
                <w:lang w:val="ru-RU"/>
              </w:rPr>
              <w:t>Расчеты с поставщиками, подрядчиками и покупателями</w:t>
            </w:r>
          </w:p>
        </w:tc>
        <w:tc>
          <w:tcPr>
            <w:tcW w:w="1660" w:type="dxa"/>
            <w:tcBorders>
              <w:top w:val="nil"/>
              <w:left w:val="nil"/>
              <w:bottom w:val="single" w:sz="4" w:space="0" w:color="auto"/>
              <w:right w:val="single" w:sz="4"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3 583</w:t>
            </w:r>
          </w:p>
        </w:tc>
        <w:tc>
          <w:tcPr>
            <w:tcW w:w="1580" w:type="dxa"/>
            <w:tcBorders>
              <w:top w:val="nil"/>
              <w:left w:val="nil"/>
              <w:bottom w:val="single" w:sz="4" w:space="0" w:color="auto"/>
              <w:right w:val="single" w:sz="8"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27 529</w:t>
            </w:r>
          </w:p>
        </w:tc>
      </w:tr>
      <w:tr w:rsidR="004D48E7" w:rsidRPr="003804BC" w:rsidTr="004D48E7">
        <w:trPr>
          <w:trHeight w:val="300"/>
        </w:trPr>
        <w:tc>
          <w:tcPr>
            <w:tcW w:w="6387" w:type="dxa"/>
            <w:tcBorders>
              <w:top w:val="nil"/>
              <w:left w:val="single" w:sz="8" w:space="0" w:color="auto"/>
              <w:bottom w:val="single" w:sz="4" w:space="0" w:color="auto"/>
              <w:right w:val="single" w:sz="4" w:space="0" w:color="auto"/>
            </w:tcBorders>
            <w:shd w:val="clear" w:color="auto" w:fill="auto"/>
            <w:vAlign w:val="center"/>
            <w:hideMark/>
          </w:tcPr>
          <w:p w:rsidR="004D48E7" w:rsidRPr="003804BC" w:rsidRDefault="004D48E7" w:rsidP="004D48E7">
            <w:pPr>
              <w:ind w:firstLineChars="100" w:firstLine="200"/>
              <w:rPr>
                <w:sz w:val="20"/>
                <w:szCs w:val="20"/>
                <w:lang w:val="ru-RU"/>
              </w:rPr>
            </w:pPr>
            <w:r w:rsidRPr="003804BC">
              <w:rPr>
                <w:sz w:val="20"/>
                <w:szCs w:val="20"/>
                <w:lang w:val="ru-RU"/>
              </w:rPr>
              <w:t>Суммы, поступившие на корреспондентские счета, до выяснения</w:t>
            </w:r>
          </w:p>
        </w:tc>
        <w:tc>
          <w:tcPr>
            <w:tcW w:w="1660" w:type="dxa"/>
            <w:tcBorders>
              <w:top w:val="nil"/>
              <w:left w:val="nil"/>
              <w:bottom w:val="single" w:sz="4" w:space="0" w:color="auto"/>
              <w:right w:val="single" w:sz="4"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18 045</w:t>
            </w:r>
          </w:p>
        </w:tc>
        <w:tc>
          <w:tcPr>
            <w:tcW w:w="1580" w:type="dxa"/>
            <w:tcBorders>
              <w:top w:val="nil"/>
              <w:left w:val="nil"/>
              <w:bottom w:val="single" w:sz="4" w:space="0" w:color="auto"/>
              <w:right w:val="single" w:sz="8"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26 356</w:t>
            </w:r>
          </w:p>
        </w:tc>
      </w:tr>
      <w:tr w:rsidR="004D48E7" w:rsidRPr="003804BC" w:rsidTr="004D48E7">
        <w:trPr>
          <w:trHeight w:val="300"/>
        </w:trPr>
        <w:tc>
          <w:tcPr>
            <w:tcW w:w="6387" w:type="dxa"/>
            <w:tcBorders>
              <w:top w:val="nil"/>
              <w:left w:val="single" w:sz="8" w:space="0" w:color="auto"/>
              <w:bottom w:val="nil"/>
              <w:right w:val="single" w:sz="4" w:space="0" w:color="auto"/>
            </w:tcBorders>
            <w:shd w:val="clear" w:color="auto" w:fill="auto"/>
            <w:vAlign w:val="center"/>
            <w:hideMark/>
          </w:tcPr>
          <w:p w:rsidR="004D48E7" w:rsidRPr="003804BC" w:rsidRDefault="004D48E7" w:rsidP="004D48E7">
            <w:pPr>
              <w:ind w:firstLineChars="100" w:firstLine="200"/>
              <w:rPr>
                <w:sz w:val="20"/>
                <w:szCs w:val="20"/>
                <w:lang w:val="ru-RU"/>
              </w:rPr>
            </w:pPr>
            <w:r w:rsidRPr="003804BC">
              <w:rPr>
                <w:sz w:val="20"/>
                <w:szCs w:val="20"/>
                <w:lang w:val="ru-RU"/>
              </w:rPr>
              <w:t>Начисленные налоги</w:t>
            </w:r>
          </w:p>
        </w:tc>
        <w:tc>
          <w:tcPr>
            <w:tcW w:w="1660" w:type="dxa"/>
            <w:tcBorders>
              <w:top w:val="nil"/>
              <w:left w:val="nil"/>
              <w:bottom w:val="single" w:sz="4" w:space="0" w:color="auto"/>
              <w:right w:val="single" w:sz="4"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35 025</w:t>
            </w:r>
          </w:p>
        </w:tc>
        <w:tc>
          <w:tcPr>
            <w:tcW w:w="1580" w:type="dxa"/>
            <w:tcBorders>
              <w:top w:val="nil"/>
              <w:left w:val="nil"/>
              <w:bottom w:val="single" w:sz="4" w:space="0" w:color="auto"/>
              <w:right w:val="single" w:sz="8"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43 675</w:t>
            </w:r>
          </w:p>
        </w:tc>
      </w:tr>
      <w:tr w:rsidR="004D48E7" w:rsidRPr="003804BC" w:rsidTr="004D48E7">
        <w:trPr>
          <w:trHeight w:val="300"/>
        </w:trPr>
        <w:tc>
          <w:tcPr>
            <w:tcW w:w="6387" w:type="dxa"/>
            <w:tcBorders>
              <w:top w:val="single" w:sz="4" w:space="0" w:color="auto"/>
              <w:left w:val="single" w:sz="8" w:space="0" w:color="auto"/>
              <w:bottom w:val="nil"/>
              <w:right w:val="single" w:sz="4" w:space="0" w:color="auto"/>
            </w:tcBorders>
            <w:shd w:val="clear" w:color="auto" w:fill="auto"/>
            <w:vAlign w:val="center"/>
            <w:hideMark/>
          </w:tcPr>
          <w:p w:rsidR="004D48E7" w:rsidRPr="003804BC" w:rsidRDefault="004D48E7" w:rsidP="004D48E7">
            <w:pPr>
              <w:ind w:firstLineChars="100" w:firstLine="200"/>
              <w:rPr>
                <w:sz w:val="20"/>
                <w:szCs w:val="20"/>
                <w:lang w:val="ru-RU"/>
              </w:rPr>
            </w:pPr>
            <w:r w:rsidRPr="003804BC">
              <w:rPr>
                <w:sz w:val="20"/>
                <w:szCs w:val="20"/>
                <w:lang w:val="ru-RU"/>
              </w:rPr>
              <w:t>Обязательства перед персоналом</w:t>
            </w:r>
          </w:p>
        </w:tc>
        <w:tc>
          <w:tcPr>
            <w:tcW w:w="1660" w:type="dxa"/>
            <w:tcBorders>
              <w:top w:val="nil"/>
              <w:left w:val="nil"/>
              <w:bottom w:val="nil"/>
              <w:right w:val="nil"/>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698</w:t>
            </w:r>
          </w:p>
        </w:tc>
        <w:tc>
          <w:tcPr>
            <w:tcW w:w="1580" w:type="dxa"/>
            <w:tcBorders>
              <w:top w:val="nil"/>
              <w:left w:val="single" w:sz="4" w:space="0" w:color="auto"/>
              <w:bottom w:val="single" w:sz="4" w:space="0" w:color="auto"/>
              <w:right w:val="single" w:sz="8"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241</w:t>
            </w:r>
          </w:p>
        </w:tc>
      </w:tr>
      <w:tr w:rsidR="004D48E7" w:rsidRPr="003804BC" w:rsidTr="004D48E7">
        <w:trPr>
          <w:trHeight w:val="300"/>
        </w:trPr>
        <w:tc>
          <w:tcPr>
            <w:tcW w:w="6387" w:type="dxa"/>
            <w:tcBorders>
              <w:top w:val="single" w:sz="4" w:space="0" w:color="auto"/>
              <w:left w:val="single" w:sz="8" w:space="0" w:color="auto"/>
              <w:bottom w:val="nil"/>
              <w:right w:val="single" w:sz="4" w:space="0" w:color="auto"/>
            </w:tcBorders>
            <w:shd w:val="clear" w:color="auto" w:fill="auto"/>
            <w:vAlign w:val="center"/>
            <w:hideMark/>
          </w:tcPr>
          <w:p w:rsidR="004D48E7" w:rsidRPr="003804BC" w:rsidRDefault="004D48E7" w:rsidP="004D48E7">
            <w:pPr>
              <w:ind w:firstLineChars="100" w:firstLine="200"/>
              <w:rPr>
                <w:sz w:val="20"/>
                <w:szCs w:val="20"/>
                <w:lang w:val="ru-RU"/>
              </w:rPr>
            </w:pPr>
            <w:r w:rsidRPr="003804BC">
              <w:rPr>
                <w:sz w:val="20"/>
                <w:szCs w:val="20"/>
                <w:lang w:val="ru-RU"/>
              </w:rPr>
              <w:t>Прочие кредиторы</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19 329</w:t>
            </w:r>
          </w:p>
        </w:tc>
        <w:tc>
          <w:tcPr>
            <w:tcW w:w="1580" w:type="dxa"/>
            <w:tcBorders>
              <w:top w:val="nil"/>
              <w:left w:val="nil"/>
              <w:bottom w:val="single" w:sz="4" w:space="0" w:color="auto"/>
              <w:right w:val="single" w:sz="8" w:space="0" w:color="auto"/>
            </w:tcBorders>
            <w:shd w:val="clear" w:color="auto" w:fill="auto"/>
            <w:noWrap/>
            <w:vAlign w:val="center"/>
            <w:hideMark/>
          </w:tcPr>
          <w:p w:rsidR="004D48E7" w:rsidRPr="003804BC" w:rsidRDefault="004D48E7" w:rsidP="004D48E7">
            <w:pPr>
              <w:jc w:val="right"/>
              <w:rPr>
                <w:sz w:val="20"/>
                <w:szCs w:val="20"/>
                <w:lang w:val="ru-RU"/>
              </w:rPr>
            </w:pPr>
            <w:r w:rsidRPr="003804BC">
              <w:rPr>
                <w:sz w:val="20"/>
                <w:szCs w:val="20"/>
                <w:lang w:val="ru-RU"/>
              </w:rPr>
              <w:t>50 593</w:t>
            </w:r>
          </w:p>
        </w:tc>
      </w:tr>
      <w:tr w:rsidR="004D48E7" w:rsidRPr="003804BC" w:rsidTr="004D48E7">
        <w:trPr>
          <w:trHeight w:val="315"/>
        </w:trPr>
        <w:tc>
          <w:tcPr>
            <w:tcW w:w="638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D48E7" w:rsidRPr="003804BC" w:rsidRDefault="004D48E7" w:rsidP="004D48E7">
            <w:pPr>
              <w:ind w:firstLineChars="100" w:firstLine="200"/>
              <w:rPr>
                <w:b/>
                <w:bCs/>
                <w:sz w:val="20"/>
                <w:szCs w:val="20"/>
                <w:lang w:val="ru-RU"/>
              </w:rPr>
            </w:pPr>
            <w:r w:rsidRPr="003804BC">
              <w:rPr>
                <w:b/>
                <w:bCs/>
                <w:sz w:val="20"/>
                <w:szCs w:val="20"/>
                <w:lang w:val="ru-RU"/>
              </w:rPr>
              <w:t>Итого прочие активы</w:t>
            </w:r>
          </w:p>
        </w:tc>
        <w:tc>
          <w:tcPr>
            <w:tcW w:w="1660" w:type="dxa"/>
            <w:tcBorders>
              <w:top w:val="nil"/>
              <w:left w:val="nil"/>
              <w:bottom w:val="single" w:sz="8" w:space="0" w:color="auto"/>
              <w:right w:val="single" w:sz="4" w:space="0" w:color="auto"/>
            </w:tcBorders>
            <w:shd w:val="clear" w:color="auto" w:fill="auto"/>
            <w:noWrap/>
            <w:vAlign w:val="bottom"/>
            <w:hideMark/>
          </w:tcPr>
          <w:p w:rsidR="004D48E7" w:rsidRPr="003804BC" w:rsidRDefault="004D48E7" w:rsidP="004D48E7">
            <w:pPr>
              <w:jc w:val="right"/>
              <w:rPr>
                <w:b/>
                <w:bCs/>
                <w:color w:val="000000"/>
                <w:sz w:val="20"/>
                <w:szCs w:val="20"/>
                <w:lang w:val="ru-RU"/>
              </w:rPr>
            </w:pPr>
            <w:r w:rsidRPr="003804BC">
              <w:rPr>
                <w:b/>
                <w:bCs/>
                <w:color w:val="000000"/>
                <w:sz w:val="20"/>
                <w:szCs w:val="20"/>
                <w:lang w:val="ru-RU"/>
              </w:rPr>
              <w:t>922 461</w:t>
            </w:r>
          </w:p>
        </w:tc>
        <w:tc>
          <w:tcPr>
            <w:tcW w:w="1580" w:type="dxa"/>
            <w:tcBorders>
              <w:top w:val="nil"/>
              <w:left w:val="nil"/>
              <w:bottom w:val="single" w:sz="8" w:space="0" w:color="auto"/>
              <w:right w:val="single" w:sz="8" w:space="0" w:color="auto"/>
            </w:tcBorders>
            <w:shd w:val="clear" w:color="auto" w:fill="auto"/>
            <w:noWrap/>
            <w:vAlign w:val="center"/>
            <w:hideMark/>
          </w:tcPr>
          <w:p w:rsidR="004D48E7" w:rsidRPr="003804BC" w:rsidRDefault="004D48E7" w:rsidP="004D48E7">
            <w:pPr>
              <w:jc w:val="right"/>
              <w:rPr>
                <w:b/>
                <w:bCs/>
                <w:sz w:val="20"/>
                <w:szCs w:val="20"/>
                <w:lang w:val="ru-RU"/>
              </w:rPr>
            </w:pPr>
            <w:r w:rsidRPr="003804BC">
              <w:rPr>
                <w:b/>
                <w:bCs/>
                <w:sz w:val="20"/>
                <w:szCs w:val="20"/>
                <w:lang w:val="ru-RU"/>
              </w:rPr>
              <w:t>1 090 995</w:t>
            </w:r>
          </w:p>
        </w:tc>
      </w:tr>
    </w:tbl>
    <w:p w:rsidR="000A1643" w:rsidRPr="00F91CAE" w:rsidRDefault="000A1643" w:rsidP="006617A5">
      <w:pPr>
        <w:pStyle w:val="ABC-paragrahinNotes"/>
        <w:spacing w:before="240"/>
        <w:ind w:firstLine="708"/>
        <w:rPr>
          <w:rFonts w:ascii="Times New Roman" w:hAnsi="Times New Roman"/>
        </w:rPr>
      </w:pPr>
    </w:p>
    <w:p w:rsidR="00DA2C48" w:rsidRPr="00A55CAE" w:rsidRDefault="00DA2C48" w:rsidP="00DA2C48">
      <w:pPr>
        <w:ind w:firstLine="709"/>
        <w:jc w:val="both"/>
        <w:rPr>
          <w:b/>
          <w:i/>
          <w:spacing w:val="1"/>
          <w:szCs w:val="22"/>
          <w:lang w:val="ru-RU"/>
        </w:rPr>
      </w:pPr>
      <w:r w:rsidRPr="00A55CAE">
        <w:rPr>
          <w:b/>
          <w:i/>
          <w:spacing w:val="1"/>
          <w:szCs w:val="22"/>
          <w:lang w:val="ru-RU"/>
        </w:rPr>
        <w:t>Списочная численность персонала</w:t>
      </w:r>
    </w:p>
    <w:p w:rsidR="00DA2C48" w:rsidRDefault="00DA2C48" w:rsidP="00DA2C48">
      <w:pPr>
        <w:ind w:firstLine="709"/>
        <w:jc w:val="both"/>
        <w:rPr>
          <w:spacing w:val="1"/>
          <w:szCs w:val="22"/>
          <w:lang w:val="ru-RU"/>
        </w:rPr>
      </w:pPr>
    </w:p>
    <w:tbl>
      <w:tblPr>
        <w:tblStyle w:val="afc"/>
        <w:tblW w:w="0" w:type="auto"/>
        <w:tblLook w:val="04A0" w:firstRow="1" w:lastRow="0" w:firstColumn="1" w:lastColumn="0" w:noHBand="0" w:noVBand="1"/>
      </w:tblPr>
      <w:tblGrid>
        <w:gridCol w:w="2660"/>
        <w:gridCol w:w="1843"/>
        <w:gridCol w:w="1701"/>
        <w:gridCol w:w="1701"/>
        <w:gridCol w:w="1665"/>
      </w:tblGrid>
      <w:tr w:rsidR="00DA2C48" w:rsidTr="00DC3911">
        <w:tc>
          <w:tcPr>
            <w:tcW w:w="2660" w:type="dxa"/>
          </w:tcPr>
          <w:p w:rsidR="00DA2C48" w:rsidRPr="00084122" w:rsidRDefault="00DA2C48" w:rsidP="00DC3911">
            <w:pPr>
              <w:jc w:val="both"/>
              <w:rPr>
                <w:spacing w:val="1"/>
                <w:sz w:val="20"/>
                <w:szCs w:val="20"/>
                <w:lang w:val="ru-RU"/>
              </w:rPr>
            </w:pPr>
          </w:p>
        </w:tc>
        <w:tc>
          <w:tcPr>
            <w:tcW w:w="3544" w:type="dxa"/>
            <w:gridSpan w:val="2"/>
          </w:tcPr>
          <w:p w:rsidR="00DA2C48" w:rsidRPr="00084122" w:rsidRDefault="00DA2C48" w:rsidP="00DC3911">
            <w:pPr>
              <w:jc w:val="center"/>
              <w:rPr>
                <w:b/>
                <w:spacing w:val="1"/>
                <w:sz w:val="20"/>
                <w:szCs w:val="20"/>
                <w:lang w:val="ru-RU"/>
              </w:rPr>
            </w:pPr>
            <w:r w:rsidRPr="00084122">
              <w:rPr>
                <w:b/>
                <w:spacing w:val="1"/>
                <w:sz w:val="20"/>
                <w:szCs w:val="20"/>
                <w:lang w:val="ru-RU"/>
              </w:rPr>
              <w:t>На 1 июля 2014 года</w:t>
            </w:r>
          </w:p>
        </w:tc>
        <w:tc>
          <w:tcPr>
            <w:tcW w:w="3366" w:type="dxa"/>
            <w:gridSpan w:val="2"/>
          </w:tcPr>
          <w:p w:rsidR="00DA2C48" w:rsidRPr="00084122" w:rsidRDefault="00DA2C48" w:rsidP="00DC3911">
            <w:pPr>
              <w:jc w:val="center"/>
              <w:rPr>
                <w:b/>
                <w:spacing w:val="1"/>
                <w:sz w:val="20"/>
                <w:szCs w:val="20"/>
                <w:lang w:val="ru-RU"/>
              </w:rPr>
            </w:pPr>
            <w:r w:rsidRPr="00084122">
              <w:rPr>
                <w:b/>
                <w:spacing w:val="1"/>
                <w:sz w:val="20"/>
                <w:szCs w:val="20"/>
                <w:lang w:val="ru-RU"/>
              </w:rPr>
              <w:t>На 1 января 2014 года</w:t>
            </w:r>
          </w:p>
        </w:tc>
      </w:tr>
      <w:tr w:rsidR="00DA2C48" w:rsidTr="00DC3911">
        <w:tc>
          <w:tcPr>
            <w:tcW w:w="2660" w:type="dxa"/>
          </w:tcPr>
          <w:p w:rsidR="00DA2C48" w:rsidRPr="00084122" w:rsidRDefault="00DA2C48" w:rsidP="00DC3911">
            <w:pPr>
              <w:jc w:val="both"/>
              <w:rPr>
                <w:b/>
                <w:spacing w:val="1"/>
                <w:sz w:val="20"/>
                <w:szCs w:val="20"/>
                <w:lang w:val="ru-RU"/>
              </w:rPr>
            </w:pPr>
            <w:r w:rsidRPr="00084122">
              <w:rPr>
                <w:b/>
                <w:spacing w:val="1"/>
                <w:sz w:val="20"/>
                <w:szCs w:val="20"/>
                <w:lang w:val="ru-RU"/>
              </w:rPr>
              <w:t>Головной офис</w:t>
            </w:r>
          </w:p>
        </w:tc>
        <w:tc>
          <w:tcPr>
            <w:tcW w:w="1843" w:type="dxa"/>
          </w:tcPr>
          <w:p w:rsidR="00DA2C48" w:rsidRPr="00084122" w:rsidRDefault="00DA2C48" w:rsidP="00DC3911">
            <w:pPr>
              <w:jc w:val="center"/>
              <w:rPr>
                <w:spacing w:val="1"/>
                <w:sz w:val="20"/>
                <w:szCs w:val="20"/>
              </w:rPr>
            </w:pPr>
            <w:r w:rsidRPr="00084122">
              <w:rPr>
                <w:spacing w:val="1"/>
                <w:sz w:val="20"/>
                <w:szCs w:val="20"/>
              </w:rPr>
              <w:t>1 327</w:t>
            </w:r>
          </w:p>
        </w:tc>
        <w:tc>
          <w:tcPr>
            <w:tcW w:w="1701" w:type="dxa"/>
          </w:tcPr>
          <w:p w:rsidR="00DA2C48" w:rsidRPr="00084122" w:rsidRDefault="00DA2C48" w:rsidP="00DC3911">
            <w:pPr>
              <w:jc w:val="center"/>
              <w:rPr>
                <w:spacing w:val="1"/>
                <w:sz w:val="20"/>
                <w:szCs w:val="20"/>
              </w:rPr>
            </w:pPr>
            <w:r w:rsidRPr="00084122">
              <w:rPr>
                <w:spacing w:val="1"/>
                <w:sz w:val="20"/>
                <w:szCs w:val="20"/>
              </w:rPr>
              <w:t>55,7 %</w:t>
            </w:r>
          </w:p>
        </w:tc>
        <w:tc>
          <w:tcPr>
            <w:tcW w:w="1701" w:type="dxa"/>
          </w:tcPr>
          <w:p w:rsidR="00DA2C48" w:rsidRPr="00084122" w:rsidRDefault="00DA2C48" w:rsidP="00DC3911">
            <w:pPr>
              <w:jc w:val="center"/>
              <w:rPr>
                <w:spacing w:val="1"/>
                <w:sz w:val="20"/>
                <w:szCs w:val="20"/>
              </w:rPr>
            </w:pPr>
            <w:r w:rsidRPr="00084122">
              <w:rPr>
                <w:spacing w:val="1"/>
                <w:sz w:val="20"/>
                <w:szCs w:val="20"/>
              </w:rPr>
              <w:t>1 247</w:t>
            </w:r>
          </w:p>
        </w:tc>
        <w:tc>
          <w:tcPr>
            <w:tcW w:w="1665" w:type="dxa"/>
          </w:tcPr>
          <w:p w:rsidR="00DA2C48" w:rsidRPr="00084122" w:rsidRDefault="00DA2C48" w:rsidP="00DC3911">
            <w:pPr>
              <w:jc w:val="center"/>
              <w:rPr>
                <w:spacing w:val="1"/>
                <w:sz w:val="20"/>
                <w:szCs w:val="20"/>
              </w:rPr>
            </w:pPr>
            <w:r w:rsidRPr="00084122">
              <w:rPr>
                <w:spacing w:val="1"/>
                <w:sz w:val="20"/>
                <w:szCs w:val="20"/>
              </w:rPr>
              <w:t>53,4 %</w:t>
            </w:r>
          </w:p>
        </w:tc>
      </w:tr>
      <w:tr w:rsidR="00DA2C48" w:rsidTr="00DC3911">
        <w:tc>
          <w:tcPr>
            <w:tcW w:w="2660" w:type="dxa"/>
          </w:tcPr>
          <w:p w:rsidR="00DA2C48" w:rsidRPr="00084122" w:rsidRDefault="00DA2C48" w:rsidP="00DC3911">
            <w:pPr>
              <w:jc w:val="both"/>
              <w:rPr>
                <w:b/>
                <w:spacing w:val="1"/>
                <w:sz w:val="20"/>
                <w:szCs w:val="20"/>
                <w:lang w:val="ru-RU"/>
              </w:rPr>
            </w:pPr>
            <w:r w:rsidRPr="00084122">
              <w:rPr>
                <w:b/>
                <w:spacing w:val="1"/>
                <w:sz w:val="20"/>
                <w:szCs w:val="20"/>
                <w:lang w:val="ru-RU"/>
              </w:rPr>
              <w:t>Филиальная сеть</w:t>
            </w:r>
          </w:p>
        </w:tc>
        <w:tc>
          <w:tcPr>
            <w:tcW w:w="1843" w:type="dxa"/>
          </w:tcPr>
          <w:p w:rsidR="00DA2C48" w:rsidRPr="00084122" w:rsidRDefault="00DA2C48" w:rsidP="00DC3911">
            <w:pPr>
              <w:jc w:val="center"/>
              <w:rPr>
                <w:spacing w:val="1"/>
                <w:sz w:val="20"/>
                <w:szCs w:val="20"/>
              </w:rPr>
            </w:pPr>
            <w:r w:rsidRPr="00084122">
              <w:rPr>
                <w:spacing w:val="1"/>
                <w:sz w:val="20"/>
                <w:szCs w:val="20"/>
              </w:rPr>
              <w:t>1 055</w:t>
            </w:r>
          </w:p>
        </w:tc>
        <w:tc>
          <w:tcPr>
            <w:tcW w:w="1701" w:type="dxa"/>
          </w:tcPr>
          <w:p w:rsidR="00DA2C48" w:rsidRPr="00084122" w:rsidRDefault="00DA2C48" w:rsidP="00DC3911">
            <w:pPr>
              <w:jc w:val="center"/>
              <w:rPr>
                <w:spacing w:val="1"/>
                <w:sz w:val="20"/>
                <w:szCs w:val="20"/>
              </w:rPr>
            </w:pPr>
            <w:r w:rsidRPr="00084122">
              <w:rPr>
                <w:spacing w:val="1"/>
                <w:sz w:val="20"/>
                <w:szCs w:val="20"/>
              </w:rPr>
              <w:t>44,3 %</w:t>
            </w:r>
          </w:p>
        </w:tc>
        <w:tc>
          <w:tcPr>
            <w:tcW w:w="1701" w:type="dxa"/>
          </w:tcPr>
          <w:p w:rsidR="00DA2C48" w:rsidRPr="00084122" w:rsidRDefault="00DA2C48" w:rsidP="00DC3911">
            <w:pPr>
              <w:jc w:val="center"/>
              <w:rPr>
                <w:spacing w:val="1"/>
                <w:sz w:val="20"/>
                <w:szCs w:val="20"/>
              </w:rPr>
            </w:pPr>
            <w:r w:rsidRPr="00084122">
              <w:rPr>
                <w:spacing w:val="1"/>
                <w:sz w:val="20"/>
                <w:szCs w:val="20"/>
              </w:rPr>
              <w:t>1 087</w:t>
            </w:r>
          </w:p>
        </w:tc>
        <w:tc>
          <w:tcPr>
            <w:tcW w:w="1665" w:type="dxa"/>
          </w:tcPr>
          <w:p w:rsidR="00DA2C48" w:rsidRPr="00084122" w:rsidRDefault="00DA2C48" w:rsidP="00DC3911">
            <w:pPr>
              <w:jc w:val="center"/>
              <w:rPr>
                <w:spacing w:val="1"/>
                <w:sz w:val="20"/>
                <w:szCs w:val="20"/>
              </w:rPr>
            </w:pPr>
            <w:r w:rsidRPr="00084122">
              <w:rPr>
                <w:spacing w:val="1"/>
                <w:sz w:val="20"/>
                <w:szCs w:val="20"/>
              </w:rPr>
              <w:t>46,6 %</w:t>
            </w:r>
          </w:p>
        </w:tc>
      </w:tr>
      <w:tr w:rsidR="00DA2C48" w:rsidTr="00DC3911">
        <w:tc>
          <w:tcPr>
            <w:tcW w:w="2660" w:type="dxa"/>
          </w:tcPr>
          <w:p w:rsidR="00DA2C48" w:rsidRPr="00084122" w:rsidRDefault="00DA2C48" w:rsidP="00DC3911">
            <w:pPr>
              <w:jc w:val="both"/>
              <w:rPr>
                <w:b/>
                <w:spacing w:val="1"/>
                <w:sz w:val="20"/>
                <w:szCs w:val="20"/>
                <w:lang w:val="ru-RU"/>
              </w:rPr>
            </w:pPr>
            <w:r w:rsidRPr="00084122">
              <w:rPr>
                <w:b/>
                <w:spacing w:val="1"/>
                <w:sz w:val="20"/>
                <w:szCs w:val="20"/>
                <w:lang w:val="ru-RU"/>
              </w:rPr>
              <w:t>Списочная численность персонала Банка</w:t>
            </w:r>
          </w:p>
        </w:tc>
        <w:tc>
          <w:tcPr>
            <w:tcW w:w="1843" w:type="dxa"/>
          </w:tcPr>
          <w:p w:rsidR="00DA2C48" w:rsidRPr="00084122" w:rsidRDefault="00DA2C48" w:rsidP="00DC3911">
            <w:pPr>
              <w:jc w:val="center"/>
              <w:rPr>
                <w:spacing w:val="1"/>
                <w:sz w:val="20"/>
                <w:szCs w:val="20"/>
              </w:rPr>
            </w:pPr>
            <w:r w:rsidRPr="00084122">
              <w:rPr>
                <w:spacing w:val="1"/>
                <w:sz w:val="20"/>
                <w:szCs w:val="20"/>
              </w:rPr>
              <w:t>2 382</w:t>
            </w:r>
          </w:p>
        </w:tc>
        <w:tc>
          <w:tcPr>
            <w:tcW w:w="1701" w:type="dxa"/>
          </w:tcPr>
          <w:p w:rsidR="00DA2C48" w:rsidRPr="00084122" w:rsidRDefault="00DA2C48" w:rsidP="00DC3911">
            <w:pPr>
              <w:jc w:val="center"/>
              <w:rPr>
                <w:spacing w:val="1"/>
                <w:sz w:val="20"/>
                <w:szCs w:val="20"/>
              </w:rPr>
            </w:pPr>
            <w:r w:rsidRPr="00084122">
              <w:rPr>
                <w:spacing w:val="1"/>
                <w:sz w:val="20"/>
                <w:szCs w:val="20"/>
                <w:lang w:val="ru-RU"/>
              </w:rPr>
              <w:t>100</w:t>
            </w:r>
            <w:r w:rsidRPr="00084122">
              <w:rPr>
                <w:spacing w:val="1"/>
                <w:sz w:val="20"/>
                <w:szCs w:val="20"/>
              </w:rPr>
              <w:t>,0 %</w:t>
            </w:r>
          </w:p>
        </w:tc>
        <w:tc>
          <w:tcPr>
            <w:tcW w:w="1701" w:type="dxa"/>
          </w:tcPr>
          <w:p w:rsidR="00DA2C48" w:rsidRPr="00084122" w:rsidRDefault="00DA2C48" w:rsidP="00DC3911">
            <w:pPr>
              <w:jc w:val="center"/>
              <w:rPr>
                <w:spacing w:val="1"/>
                <w:sz w:val="20"/>
                <w:szCs w:val="20"/>
              </w:rPr>
            </w:pPr>
            <w:r w:rsidRPr="00084122">
              <w:rPr>
                <w:spacing w:val="1"/>
                <w:sz w:val="20"/>
                <w:szCs w:val="20"/>
              </w:rPr>
              <w:t>2 334</w:t>
            </w:r>
          </w:p>
        </w:tc>
        <w:tc>
          <w:tcPr>
            <w:tcW w:w="1665" w:type="dxa"/>
          </w:tcPr>
          <w:p w:rsidR="00DA2C48" w:rsidRPr="00084122" w:rsidRDefault="00DA2C48" w:rsidP="00DC3911">
            <w:pPr>
              <w:jc w:val="center"/>
              <w:rPr>
                <w:spacing w:val="1"/>
                <w:sz w:val="20"/>
                <w:szCs w:val="20"/>
              </w:rPr>
            </w:pPr>
            <w:r w:rsidRPr="00084122">
              <w:rPr>
                <w:spacing w:val="1"/>
                <w:sz w:val="20"/>
                <w:szCs w:val="20"/>
              </w:rPr>
              <w:t>100,0 %</w:t>
            </w:r>
          </w:p>
        </w:tc>
      </w:tr>
    </w:tbl>
    <w:p w:rsidR="00DA2C48" w:rsidRDefault="00DA2C48" w:rsidP="00DA2C48">
      <w:pPr>
        <w:ind w:firstLine="709"/>
        <w:jc w:val="both"/>
        <w:rPr>
          <w:lang w:val="ru-RU"/>
        </w:rPr>
      </w:pPr>
    </w:p>
    <w:p w:rsidR="00DA2C48" w:rsidRDefault="00DA2C48" w:rsidP="00DA2C48">
      <w:pPr>
        <w:ind w:firstLine="709"/>
        <w:jc w:val="both"/>
        <w:rPr>
          <w:lang w:val="ru-RU"/>
        </w:rPr>
      </w:pPr>
      <w:r w:rsidRPr="00447CD3">
        <w:rPr>
          <w:lang w:val="ru-RU"/>
        </w:rPr>
        <w:t>Размер вознаграждения работникам Банка</w:t>
      </w:r>
      <w:r>
        <w:rPr>
          <w:lang w:val="ru-RU"/>
        </w:rPr>
        <w:t xml:space="preserve"> за 1 полугодие 2014 года составил (с учетом ЕСН)  1 272 302 тыс. руб.</w:t>
      </w:r>
    </w:p>
    <w:p w:rsidR="00C02DA1" w:rsidRDefault="00C02DA1" w:rsidP="00DA2C48">
      <w:pPr>
        <w:ind w:firstLine="709"/>
        <w:jc w:val="both"/>
        <w:rPr>
          <w:lang w:val="ru-RU"/>
        </w:rPr>
      </w:pPr>
    </w:p>
    <w:p w:rsidR="00DA2C48" w:rsidRDefault="00DA2C48" w:rsidP="0005327C">
      <w:pPr>
        <w:pStyle w:val="ABC-paragrahinNotes"/>
        <w:ind w:firstLine="708"/>
        <w:rPr>
          <w:rFonts w:ascii="Times New Roman" w:hAnsi="Times New Roman"/>
        </w:rPr>
      </w:pPr>
    </w:p>
    <w:p w:rsidR="00E223BA" w:rsidRDefault="00E223BA" w:rsidP="0005327C">
      <w:pPr>
        <w:pStyle w:val="ABC-paragrahinNotes"/>
        <w:ind w:firstLine="708"/>
        <w:rPr>
          <w:rFonts w:ascii="Times New Roman" w:hAnsi="Times New Roman"/>
        </w:rPr>
      </w:pPr>
    </w:p>
    <w:p w:rsidR="00A55CAE" w:rsidRDefault="00C02DA1" w:rsidP="00C02DA1">
      <w:pPr>
        <w:pStyle w:val="ABC-paragrahinNotes"/>
        <w:rPr>
          <w:rFonts w:ascii="Times New Roman" w:hAnsi="Times New Roman"/>
          <w:b/>
        </w:rPr>
      </w:pPr>
      <w:r w:rsidRPr="00C02DA1">
        <w:rPr>
          <w:rFonts w:ascii="Times New Roman" w:hAnsi="Times New Roman"/>
          <w:b/>
        </w:rPr>
        <w:lastRenderedPageBreak/>
        <w:t xml:space="preserve">5.1.13. </w:t>
      </w:r>
      <w:r w:rsidR="00A55CAE" w:rsidRPr="00C02DA1">
        <w:rPr>
          <w:rFonts w:ascii="Times New Roman" w:hAnsi="Times New Roman"/>
          <w:b/>
        </w:rPr>
        <w:t>Анализ активов и обязательств по срокам погашения</w:t>
      </w:r>
    </w:p>
    <w:p w:rsidR="00C02DA1" w:rsidRPr="00C02DA1" w:rsidRDefault="00C02DA1" w:rsidP="00C02DA1">
      <w:pPr>
        <w:pStyle w:val="ABC-paragrahinNotes"/>
        <w:rPr>
          <w:rFonts w:ascii="Times New Roman" w:hAnsi="Times New Roman"/>
          <w:b/>
        </w:rPr>
      </w:pPr>
    </w:p>
    <w:p w:rsidR="0005327C" w:rsidRPr="00745379" w:rsidRDefault="0005327C" w:rsidP="0005327C">
      <w:pPr>
        <w:pStyle w:val="ABC-paragrahinNotes"/>
        <w:ind w:firstLine="708"/>
        <w:rPr>
          <w:rFonts w:ascii="Times New Roman" w:hAnsi="Times New Roman"/>
        </w:rPr>
      </w:pPr>
      <w:r w:rsidRPr="00745379">
        <w:rPr>
          <w:rFonts w:ascii="Times New Roman" w:hAnsi="Times New Roman"/>
        </w:rPr>
        <w:t>В таблице ниже представлен анализ активов и обязательств Банка по срокам погашения по состоянию на 01 июля 2014 года:</w:t>
      </w:r>
    </w:p>
    <w:tbl>
      <w:tblPr>
        <w:tblW w:w="10018" w:type="dxa"/>
        <w:tblInd w:w="-176" w:type="dxa"/>
        <w:tblLayout w:type="fixed"/>
        <w:tblLook w:val="04A0" w:firstRow="1" w:lastRow="0" w:firstColumn="1" w:lastColumn="0" w:noHBand="0" w:noVBand="1"/>
      </w:tblPr>
      <w:tblGrid>
        <w:gridCol w:w="1324"/>
        <w:gridCol w:w="803"/>
        <w:gridCol w:w="1228"/>
        <w:gridCol w:w="709"/>
        <w:gridCol w:w="851"/>
        <w:gridCol w:w="850"/>
        <w:gridCol w:w="709"/>
        <w:gridCol w:w="850"/>
        <w:gridCol w:w="851"/>
        <w:gridCol w:w="850"/>
        <w:gridCol w:w="993"/>
      </w:tblGrid>
      <w:tr w:rsidR="0005327C" w:rsidRPr="00745379" w:rsidTr="005C7F1A">
        <w:trPr>
          <w:trHeight w:val="795"/>
        </w:trPr>
        <w:tc>
          <w:tcPr>
            <w:tcW w:w="8175" w:type="dxa"/>
            <w:gridSpan w:val="9"/>
            <w:tcBorders>
              <w:top w:val="nil"/>
              <w:left w:val="nil"/>
              <w:bottom w:val="single" w:sz="4" w:space="0" w:color="auto"/>
              <w:right w:val="nil"/>
            </w:tcBorders>
            <w:shd w:val="clear" w:color="auto" w:fill="auto"/>
            <w:vAlign w:val="bottom"/>
            <w:hideMark/>
          </w:tcPr>
          <w:p w:rsidR="0005327C" w:rsidRPr="00745379" w:rsidRDefault="0005327C" w:rsidP="00C67B32">
            <w:pPr>
              <w:rPr>
                <w:sz w:val="20"/>
                <w:szCs w:val="20"/>
                <w:lang w:val="ru-RU"/>
              </w:rPr>
            </w:pPr>
            <w:r w:rsidRPr="00745379">
              <w:rPr>
                <w:b/>
                <w:bCs/>
                <w:sz w:val="20"/>
                <w:szCs w:val="20"/>
                <w:lang w:val="ru-RU"/>
              </w:rPr>
              <w:t>Анализ активов и обязательств Банка по срокам погашения по состоянию на 01.07.2014</w:t>
            </w:r>
          </w:p>
        </w:tc>
        <w:tc>
          <w:tcPr>
            <w:tcW w:w="850" w:type="dxa"/>
            <w:tcBorders>
              <w:top w:val="nil"/>
              <w:left w:val="nil"/>
              <w:bottom w:val="nil"/>
              <w:right w:val="nil"/>
            </w:tcBorders>
            <w:shd w:val="clear" w:color="auto" w:fill="auto"/>
            <w:noWrap/>
            <w:vAlign w:val="bottom"/>
            <w:hideMark/>
          </w:tcPr>
          <w:p w:rsidR="0005327C" w:rsidRPr="00745379" w:rsidRDefault="0005327C" w:rsidP="00C67B32">
            <w:pPr>
              <w:rPr>
                <w:szCs w:val="22"/>
                <w:lang w:val="ru-RU"/>
              </w:rPr>
            </w:pPr>
          </w:p>
        </w:tc>
        <w:tc>
          <w:tcPr>
            <w:tcW w:w="993" w:type="dxa"/>
            <w:tcBorders>
              <w:top w:val="nil"/>
              <w:left w:val="nil"/>
              <w:bottom w:val="nil"/>
              <w:right w:val="nil"/>
            </w:tcBorders>
            <w:shd w:val="clear" w:color="auto" w:fill="auto"/>
            <w:noWrap/>
            <w:vAlign w:val="bottom"/>
            <w:hideMark/>
          </w:tcPr>
          <w:p w:rsidR="0005327C" w:rsidRPr="00745379" w:rsidRDefault="0005327C" w:rsidP="00C67B32">
            <w:pPr>
              <w:jc w:val="right"/>
              <w:rPr>
                <w:sz w:val="16"/>
                <w:szCs w:val="16"/>
                <w:lang w:val="ru-RU"/>
              </w:rPr>
            </w:pPr>
            <w:proofErr w:type="spellStart"/>
            <w:r w:rsidRPr="00745379">
              <w:rPr>
                <w:sz w:val="16"/>
                <w:szCs w:val="16"/>
                <w:lang w:val="ru-RU"/>
              </w:rPr>
              <w:t>тыс</w:t>
            </w:r>
            <w:proofErr w:type="gramStart"/>
            <w:r w:rsidRPr="00745379">
              <w:rPr>
                <w:sz w:val="16"/>
                <w:szCs w:val="16"/>
                <w:lang w:val="ru-RU"/>
              </w:rPr>
              <w:t>.р</w:t>
            </w:r>
            <w:proofErr w:type="gramEnd"/>
            <w:r w:rsidRPr="00745379">
              <w:rPr>
                <w:sz w:val="16"/>
                <w:szCs w:val="16"/>
                <w:lang w:val="ru-RU"/>
              </w:rPr>
              <w:t>уб</w:t>
            </w:r>
            <w:proofErr w:type="spellEnd"/>
            <w:r w:rsidRPr="00745379">
              <w:rPr>
                <w:sz w:val="16"/>
                <w:szCs w:val="16"/>
                <w:lang w:val="ru-RU"/>
              </w:rPr>
              <w:t>.</w:t>
            </w:r>
          </w:p>
        </w:tc>
      </w:tr>
      <w:tr w:rsidR="0005327C" w:rsidRPr="00A064AF" w:rsidTr="005C7F1A">
        <w:trPr>
          <w:trHeight w:val="495"/>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05327C" w:rsidRPr="00745379" w:rsidRDefault="0005327C" w:rsidP="00C67B32">
            <w:pPr>
              <w:jc w:val="center"/>
              <w:rPr>
                <w:sz w:val="12"/>
                <w:szCs w:val="12"/>
                <w:lang w:val="ru-RU"/>
              </w:rPr>
            </w:pPr>
            <w:r w:rsidRPr="00745379">
              <w:rPr>
                <w:sz w:val="12"/>
                <w:szCs w:val="12"/>
                <w:lang w:val="ru-RU"/>
              </w:rPr>
              <w:t>Наименование</w:t>
            </w:r>
          </w:p>
        </w:tc>
        <w:tc>
          <w:tcPr>
            <w:tcW w:w="803" w:type="dxa"/>
            <w:tcBorders>
              <w:top w:val="nil"/>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востребования и на 1 день</w:t>
            </w:r>
          </w:p>
        </w:tc>
        <w:tc>
          <w:tcPr>
            <w:tcW w:w="1228" w:type="dxa"/>
            <w:tcBorders>
              <w:top w:val="nil"/>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5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10 дней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20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30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90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180 дней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270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1 года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свыше 1 года</w:t>
            </w:r>
          </w:p>
        </w:tc>
      </w:tr>
      <w:tr w:rsidR="003011F6" w:rsidRPr="00A064AF" w:rsidTr="005C7F1A">
        <w:trPr>
          <w:trHeight w:val="495"/>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3011F6" w:rsidRPr="00745379" w:rsidRDefault="003011F6" w:rsidP="00C67B32">
            <w:pPr>
              <w:rPr>
                <w:sz w:val="12"/>
                <w:szCs w:val="12"/>
                <w:lang w:val="ru-RU"/>
              </w:rPr>
            </w:pPr>
            <w:r w:rsidRPr="00745379">
              <w:rPr>
                <w:sz w:val="12"/>
                <w:szCs w:val="12"/>
                <w:lang w:val="ru-RU"/>
              </w:rPr>
              <w:t xml:space="preserve">Денежные средства, включая остатки на </w:t>
            </w:r>
            <w:proofErr w:type="spellStart"/>
            <w:r w:rsidRPr="00745379">
              <w:rPr>
                <w:sz w:val="12"/>
                <w:szCs w:val="12"/>
                <w:lang w:val="ru-RU"/>
              </w:rPr>
              <w:t>корр</w:t>
            </w:r>
            <w:proofErr w:type="gramStart"/>
            <w:r w:rsidRPr="00745379">
              <w:rPr>
                <w:sz w:val="12"/>
                <w:szCs w:val="12"/>
                <w:lang w:val="ru-RU"/>
              </w:rPr>
              <w:t>.с</w:t>
            </w:r>
            <w:proofErr w:type="gramEnd"/>
            <w:r w:rsidRPr="00745379">
              <w:rPr>
                <w:sz w:val="12"/>
                <w:szCs w:val="12"/>
                <w:lang w:val="ru-RU"/>
              </w:rPr>
              <w:t>четах</w:t>
            </w:r>
            <w:proofErr w:type="spellEnd"/>
          </w:p>
        </w:tc>
        <w:tc>
          <w:tcPr>
            <w:tcW w:w="803" w:type="dxa"/>
            <w:tcBorders>
              <w:top w:val="nil"/>
              <w:left w:val="nil"/>
              <w:bottom w:val="single" w:sz="4" w:space="0" w:color="auto"/>
              <w:right w:val="single" w:sz="4" w:space="0" w:color="auto"/>
            </w:tcBorders>
            <w:shd w:val="clear" w:color="auto" w:fill="auto"/>
            <w:noWrap/>
            <w:hideMark/>
          </w:tcPr>
          <w:p w:rsidR="003011F6" w:rsidRPr="00010A2F" w:rsidRDefault="003011F6" w:rsidP="005C7F1A">
            <w:pPr>
              <w:jc w:val="center"/>
              <w:rPr>
                <w:sz w:val="12"/>
                <w:szCs w:val="12"/>
                <w:lang w:val="ru-RU"/>
              </w:rPr>
            </w:pPr>
          </w:p>
          <w:p w:rsidR="003011F6" w:rsidRPr="00010A2F" w:rsidRDefault="003011F6" w:rsidP="005C7F1A">
            <w:pPr>
              <w:jc w:val="center"/>
              <w:rPr>
                <w:sz w:val="12"/>
                <w:szCs w:val="12"/>
                <w:lang w:val="ru-RU"/>
              </w:rPr>
            </w:pPr>
          </w:p>
          <w:p w:rsidR="005C7F1A" w:rsidRPr="00010A2F" w:rsidRDefault="005C7F1A" w:rsidP="005C7F1A">
            <w:pPr>
              <w:jc w:val="center"/>
              <w:rPr>
                <w:sz w:val="12"/>
                <w:szCs w:val="12"/>
                <w:lang w:val="ru-RU"/>
              </w:rPr>
            </w:pPr>
          </w:p>
          <w:p w:rsidR="003011F6" w:rsidRPr="005C7F1A" w:rsidRDefault="003011F6" w:rsidP="005C7F1A">
            <w:pPr>
              <w:jc w:val="center"/>
              <w:rPr>
                <w:sz w:val="12"/>
                <w:szCs w:val="12"/>
              </w:rPr>
            </w:pPr>
            <w:r w:rsidRPr="005C7F1A">
              <w:rPr>
                <w:sz w:val="12"/>
                <w:szCs w:val="12"/>
              </w:rPr>
              <w:t>14956807</w:t>
            </w:r>
          </w:p>
        </w:tc>
        <w:tc>
          <w:tcPr>
            <w:tcW w:w="1228"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709"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851"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850"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709"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850"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851"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850"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c>
          <w:tcPr>
            <w:tcW w:w="993" w:type="dxa"/>
            <w:tcBorders>
              <w:top w:val="nil"/>
              <w:left w:val="nil"/>
              <w:bottom w:val="single" w:sz="4" w:space="0" w:color="auto"/>
              <w:right w:val="single" w:sz="4" w:space="0" w:color="auto"/>
            </w:tcBorders>
            <w:shd w:val="clear" w:color="auto" w:fill="auto"/>
            <w:noWrap/>
            <w:hideMark/>
          </w:tcPr>
          <w:p w:rsidR="00536092" w:rsidRPr="005C7F1A" w:rsidRDefault="00536092" w:rsidP="005C7F1A">
            <w:pPr>
              <w:jc w:val="center"/>
              <w:rPr>
                <w:sz w:val="12"/>
                <w:szCs w:val="12"/>
              </w:rPr>
            </w:pPr>
          </w:p>
          <w:p w:rsidR="00536092" w:rsidRPr="005C7F1A" w:rsidRDefault="00536092" w:rsidP="005C7F1A">
            <w:pPr>
              <w:jc w:val="center"/>
              <w:rPr>
                <w:sz w:val="12"/>
                <w:szCs w:val="12"/>
              </w:rPr>
            </w:pPr>
          </w:p>
          <w:p w:rsidR="005C7F1A" w:rsidRPr="005C7F1A" w:rsidRDefault="005C7F1A" w:rsidP="005C7F1A">
            <w:pPr>
              <w:jc w:val="center"/>
              <w:rPr>
                <w:sz w:val="12"/>
                <w:szCs w:val="12"/>
              </w:rPr>
            </w:pPr>
          </w:p>
          <w:p w:rsidR="003011F6" w:rsidRPr="005C7F1A" w:rsidRDefault="003011F6" w:rsidP="005C7F1A">
            <w:pPr>
              <w:jc w:val="center"/>
              <w:rPr>
                <w:sz w:val="12"/>
                <w:szCs w:val="12"/>
              </w:rPr>
            </w:pPr>
            <w:r w:rsidRPr="005C7F1A">
              <w:rPr>
                <w:sz w:val="12"/>
                <w:szCs w:val="12"/>
              </w:rPr>
              <w:t>14956807</w:t>
            </w:r>
          </w:p>
        </w:tc>
      </w:tr>
      <w:tr w:rsidR="005C7F1A" w:rsidRPr="00A064AF" w:rsidTr="005C7F1A">
        <w:trPr>
          <w:trHeight w:val="33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5C7F1A" w:rsidRPr="00745379" w:rsidRDefault="005C7F1A" w:rsidP="00C67B32">
            <w:pPr>
              <w:rPr>
                <w:sz w:val="12"/>
                <w:szCs w:val="12"/>
                <w:lang w:val="ru-RU"/>
              </w:rPr>
            </w:pPr>
            <w:r w:rsidRPr="00745379">
              <w:rPr>
                <w:sz w:val="12"/>
                <w:szCs w:val="12"/>
                <w:lang w:val="ru-RU"/>
              </w:rPr>
              <w:t>Чистые вложения в ценные бумаги, оцениваемые по справедливой стоимости через прибыль или убыток</w:t>
            </w:r>
          </w:p>
        </w:tc>
        <w:tc>
          <w:tcPr>
            <w:tcW w:w="803" w:type="dxa"/>
            <w:tcBorders>
              <w:top w:val="nil"/>
              <w:left w:val="nil"/>
              <w:bottom w:val="single" w:sz="4" w:space="0" w:color="auto"/>
              <w:right w:val="single" w:sz="4" w:space="0" w:color="auto"/>
            </w:tcBorders>
            <w:shd w:val="clear" w:color="auto" w:fill="auto"/>
            <w:noWrap/>
            <w:vAlign w:val="bottom"/>
          </w:tcPr>
          <w:p w:rsidR="005C7F1A" w:rsidRPr="005C7F1A" w:rsidRDefault="005C7F1A" w:rsidP="005C7F1A">
            <w:pPr>
              <w:pStyle w:val="2"/>
              <w:jc w:val="center"/>
              <w:rPr>
                <w:rFonts w:ascii="Times New Roman" w:hAnsi="Times New Roman" w:cs="Times New Roman"/>
                <w:b w:val="0"/>
                <w:color w:val="auto"/>
                <w:sz w:val="12"/>
                <w:szCs w:val="12"/>
              </w:rPr>
            </w:pPr>
            <w:r w:rsidRPr="005C7F1A">
              <w:rPr>
                <w:rFonts w:ascii="Times New Roman" w:hAnsi="Times New Roman" w:cs="Times New Roman"/>
                <w:b w:val="0"/>
                <w:color w:val="auto"/>
                <w:sz w:val="12"/>
                <w:szCs w:val="12"/>
              </w:rPr>
              <w:t>10635737</w:t>
            </w:r>
          </w:p>
        </w:tc>
        <w:tc>
          <w:tcPr>
            <w:tcW w:w="1228" w:type="dxa"/>
            <w:tcBorders>
              <w:top w:val="nil"/>
              <w:left w:val="nil"/>
              <w:bottom w:val="single" w:sz="4" w:space="0" w:color="auto"/>
              <w:right w:val="single" w:sz="4" w:space="0" w:color="auto"/>
            </w:tcBorders>
            <w:shd w:val="clear" w:color="auto" w:fill="auto"/>
            <w:noWrap/>
            <w:vAlign w:val="bottom"/>
          </w:tcPr>
          <w:p w:rsidR="005C7F1A" w:rsidRPr="005C7F1A" w:rsidRDefault="005C7F1A" w:rsidP="005C7F1A">
            <w:pPr>
              <w:jc w:val="center"/>
              <w:rPr>
                <w:sz w:val="12"/>
                <w:szCs w:val="12"/>
              </w:rPr>
            </w:pPr>
            <w:r w:rsidRPr="005C7F1A">
              <w:rPr>
                <w:sz w:val="12"/>
                <w:szCs w:val="12"/>
              </w:rPr>
              <w:t>14551762</w:t>
            </w:r>
          </w:p>
        </w:tc>
        <w:tc>
          <w:tcPr>
            <w:tcW w:w="709" w:type="dxa"/>
            <w:tcBorders>
              <w:top w:val="nil"/>
              <w:left w:val="nil"/>
              <w:bottom w:val="single" w:sz="4" w:space="0" w:color="auto"/>
              <w:right w:val="single" w:sz="4" w:space="0" w:color="auto"/>
            </w:tcBorders>
            <w:shd w:val="clear" w:color="auto" w:fill="auto"/>
            <w:noWrap/>
          </w:tcPr>
          <w:p w:rsidR="005C7F1A" w:rsidRPr="005C7F1A" w:rsidRDefault="005C7F1A" w:rsidP="005C7F1A">
            <w:pPr>
              <w:jc w:val="center"/>
              <w:rPr>
                <w:sz w:val="12"/>
                <w:szCs w:val="12"/>
              </w:rPr>
            </w:pPr>
          </w:p>
          <w:p w:rsidR="005C7F1A" w:rsidRPr="005C7F1A" w:rsidRDefault="005C7F1A" w:rsidP="005C7F1A">
            <w:pPr>
              <w:jc w:val="center"/>
              <w:rPr>
                <w:sz w:val="12"/>
                <w:szCs w:val="12"/>
              </w:rPr>
            </w:pPr>
          </w:p>
          <w:p w:rsidR="005C7F1A" w:rsidRPr="005C7F1A" w:rsidRDefault="005C7F1A" w:rsidP="005C7F1A">
            <w:pPr>
              <w:jc w:val="center"/>
              <w:rPr>
                <w:sz w:val="12"/>
                <w:szCs w:val="12"/>
              </w:rPr>
            </w:pPr>
          </w:p>
          <w:p w:rsidR="005C7F1A" w:rsidRPr="005C7F1A" w:rsidRDefault="005C7F1A" w:rsidP="005C7F1A">
            <w:pPr>
              <w:jc w:val="center"/>
              <w:rPr>
                <w:sz w:val="12"/>
                <w:szCs w:val="12"/>
              </w:rPr>
            </w:pPr>
          </w:p>
          <w:p w:rsidR="005C7F1A" w:rsidRPr="005C7F1A" w:rsidRDefault="005C7F1A" w:rsidP="005C7F1A">
            <w:pPr>
              <w:jc w:val="center"/>
              <w:rPr>
                <w:sz w:val="12"/>
                <w:szCs w:val="12"/>
              </w:rPr>
            </w:pPr>
          </w:p>
          <w:p w:rsidR="005C7F1A" w:rsidRPr="005C7F1A" w:rsidRDefault="005C7F1A" w:rsidP="005C7F1A">
            <w:pPr>
              <w:jc w:val="center"/>
              <w:rPr>
                <w:sz w:val="12"/>
                <w:szCs w:val="12"/>
              </w:rPr>
            </w:pPr>
            <w:r w:rsidRPr="005C7F1A">
              <w:rPr>
                <w:sz w:val="12"/>
                <w:szCs w:val="12"/>
              </w:rPr>
              <w:t>14551762</w:t>
            </w:r>
          </w:p>
        </w:tc>
        <w:tc>
          <w:tcPr>
            <w:tcW w:w="851" w:type="dxa"/>
            <w:tcBorders>
              <w:top w:val="nil"/>
              <w:left w:val="nil"/>
              <w:bottom w:val="single" w:sz="4" w:space="0" w:color="auto"/>
              <w:right w:val="single" w:sz="4" w:space="0" w:color="auto"/>
            </w:tcBorders>
            <w:shd w:val="clear" w:color="auto" w:fill="auto"/>
            <w:noWrap/>
          </w:tcPr>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r w:rsidRPr="005C7F1A">
              <w:rPr>
                <w:sz w:val="12"/>
                <w:szCs w:val="12"/>
              </w:rPr>
              <w:t>14551762</w:t>
            </w:r>
          </w:p>
        </w:tc>
        <w:tc>
          <w:tcPr>
            <w:tcW w:w="850" w:type="dxa"/>
            <w:tcBorders>
              <w:top w:val="nil"/>
              <w:left w:val="nil"/>
              <w:bottom w:val="single" w:sz="4" w:space="0" w:color="auto"/>
              <w:right w:val="single" w:sz="4" w:space="0" w:color="auto"/>
            </w:tcBorders>
            <w:shd w:val="clear" w:color="auto" w:fill="auto"/>
            <w:noWrap/>
          </w:tcPr>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r w:rsidRPr="005C7F1A">
              <w:rPr>
                <w:sz w:val="12"/>
                <w:szCs w:val="12"/>
              </w:rPr>
              <w:t>14551762</w:t>
            </w:r>
          </w:p>
        </w:tc>
        <w:tc>
          <w:tcPr>
            <w:tcW w:w="709" w:type="dxa"/>
            <w:tcBorders>
              <w:top w:val="nil"/>
              <w:left w:val="nil"/>
              <w:bottom w:val="single" w:sz="4" w:space="0" w:color="auto"/>
              <w:right w:val="single" w:sz="4" w:space="0" w:color="auto"/>
            </w:tcBorders>
            <w:shd w:val="clear" w:color="auto" w:fill="auto"/>
            <w:noWrap/>
          </w:tcPr>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r w:rsidRPr="005C7F1A">
              <w:rPr>
                <w:sz w:val="12"/>
                <w:szCs w:val="12"/>
              </w:rPr>
              <w:t>14551762</w:t>
            </w:r>
          </w:p>
        </w:tc>
        <w:tc>
          <w:tcPr>
            <w:tcW w:w="850" w:type="dxa"/>
            <w:tcBorders>
              <w:top w:val="nil"/>
              <w:left w:val="nil"/>
              <w:bottom w:val="single" w:sz="4" w:space="0" w:color="auto"/>
              <w:right w:val="single" w:sz="4" w:space="0" w:color="auto"/>
            </w:tcBorders>
            <w:shd w:val="clear" w:color="auto" w:fill="auto"/>
            <w:noWrap/>
          </w:tcPr>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r w:rsidRPr="005C7F1A">
              <w:rPr>
                <w:sz w:val="12"/>
                <w:szCs w:val="12"/>
              </w:rPr>
              <w:t>14551762</w:t>
            </w:r>
          </w:p>
        </w:tc>
        <w:tc>
          <w:tcPr>
            <w:tcW w:w="851" w:type="dxa"/>
            <w:tcBorders>
              <w:top w:val="nil"/>
              <w:left w:val="nil"/>
              <w:bottom w:val="single" w:sz="4" w:space="0" w:color="auto"/>
              <w:right w:val="single" w:sz="4" w:space="0" w:color="auto"/>
            </w:tcBorders>
            <w:shd w:val="clear" w:color="auto" w:fill="auto"/>
            <w:noWrap/>
          </w:tcPr>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r w:rsidRPr="005C7F1A">
              <w:rPr>
                <w:sz w:val="12"/>
                <w:szCs w:val="12"/>
              </w:rPr>
              <w:t>14551762</w:t>
            </w:r>
          </w:p>
        </w:tc>
        <w:tc>
          <w:tcPr>
            <w:tcW w:w="850" w:type="dxa"/>
            <w:tcBorders>
              <w:top w:val="nil"/>
              <w:left w:val="nil"/>
              <w:bottom w:val="single" w:sz="4" w:space="0" w:color="auto"/>
              <w:right w:val="single" w:sz="4" w:space="0" w:color="auto"/>
            </w:tcBorders>
            <w:shd w:val="clear" w:color="auto" w:fill="auto"/>
            <w:noWrap/>
          </w:tcPr>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r w:rsidRPr="005C7F1A">
              <w:rPr>
                <w:sz w:val="12"/>
                <w:szCs w:val="12"/>
              </w:rPr>
              <w:t>14551762</w:t>
            </w:r>
          </w:p>
        </w:tc>
        <w:tc>
          <w:tcPr>
            <w:tcW w:w="993" w:type="dxa"/>
            <w:tcBorders>
              <w:top w:val="nil"/>
              <w:left w:val="nil"/>
              <w:bottom w:val="single" w:sz="4" w:space="0" w:color="auto"/>
              <w:right w:val="single" w:sz="4" w:space="0" w:color="auto"/>
            </w:tcBorders>
            <w:shd w:val="clear" w:color="auto" w:fill="auto"/>
            <w:noWrap/>
          </w:tcPr>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pPr>
              <w:rPr>
                <w:sz w:val="12"/>
                <w:szCs w:val="12"/>
              </w:rPr>
            </w:pPr>
          </w:p>
          <w:p w:rsidR="005C7F1A" w:rsidRPr="005C7F1A" w:rsidRDefault="005C7F1A">
            <w:r w:rsidRPr="005C7F1A">
              <w:rPr>
                <w:sz w:val="12"/>
                <w:szCs w:val="12"/>
              </w:rPr>
              <w:t>14551762</w:t>
            </w:r>
          </w:p>
        </w:tc>
      </w:tr>
      <w:tr w:rsidR="0005327C" w:rsidRPr="00A064AF" w:rsidTr="005C7F1A">
        <w:trPr>
          <w:trHeight w:val="30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Чистая ссудная задолженность</w:t>
            </w:r>
          </w:p>
        </w:tc>
        <w:tc>
          <w:tcPr>
            <w:tcW w:w="803"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563192</w:t>
            </w:r>
          </w:p>
        </w:tc>
        <w:tc>
          <w:tcPr>
            <w:tcW w:w="1228"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889214</w:t>
            </w:r>
          </w:p>
        </w:tc>
        <w:tc>
          <w:tcPr>
            <w:tcW w:w="709"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2009105</w:t>
            </w:r>
          </w:p>
        </w:tc>
        <w:tc>
          <w:tcPr>
            <w:tcW w:w="851"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4189575</w:t>
            </w:r>
          </w:p>
        </w:tc>
        <w:tc>
          <w:tcPr>
            <w:tcW w:w="850"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7523077</w:t>
            </w:r>
          </w:p>
        </w:tc>
        <w:tc>
          <w:tcPr>
            <w:tcW w:w="709"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27598290</w:t>
            </w:r>
          </w:p>
        </w:tc>
        <w:tc>
          <w:tcPr>
            <w:tcW w:w="850"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47476203</w:t>
            </w:r>
          </w:p>
        </w:tc>
        <w:tc>
          <w:tcPr>
            <w:tcW w:w="851"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57340618</w:t>
            </w:r>
          </w:p>
        </w:tc>
        <w:tc>
          <w:tcPr>
            <w:tcW w:w="850"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69314830</w:t>
            </w:r>
          </w:p>
        </w:tc>
        <w:tc>
          <w:tcPr>
            <w:tcW w:w="993" w:type="dxa"/>
            <w:tcBorders>
              <w:top w:val="nil"/>
              <w:left w:val="nil"/>
              <w:bottom w:val="single" w:sz="4" w:space="0" w:color="auto"/>
              <w:right w:val="single" w:sz="4" w:space="0" w:color="auto"/>
            </w:tcBorders>
            <w:shd w:val="clear" w:color="auto" w:fill="auto"/>
            <w:noWrap/>
            <w:vAlign w:val="bottom"/>
          </w:tcPr>
          <w:p w:rsidR="0005327C" w:rsidRPr="005C7F1A" w:rsidRDefault="005C7F1A" w:rsidP="005C7F1A">
            <w:pPr>
              <w:jc w:val="center"/>
              <w:rPr>
                <w:sz w:val="12"/>
                <w:szCs w:val="12"/>
              </w:rPr>
            </w:pPr>
            <w:r w:rsidRPr="005C7F1A">
              <w:rPr>
                <w:sz w:val="12"/>
                <w:szCs w:val="12"/>
              </w:rPr>
              <w:t>126756320</w:t>
            </w:r>
          </w:p>
        </w:tc>
      </w:tr>
      <w:tr w:rsidR="0005327C" w:rsidRPr="00A064AF" w:rsidTr="005C7F1A">
        <w:trPr>
          <w:trHeight w:val="33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Чистые вложения в ценные бумаги и другие финансовые активы, имеющиеся в наличии для продажи</w:t>
            </w:r>
          </w:p>
        </w:tc>
        <w:tc>
          <w:tcPr>
            <w:tcW w:w="80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419611</w:t>
            </w:r>
          </w:p>
        </w:tc>
        <w:tc>
          <w:tcPr>
            <w:tcW w:w="1228"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419611</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419611</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811724">
            <w:pPr>
              <w:jc w:val="center"/>
              <w:rPr>
                <w:sz w:val="12"/>
                <w:szCs w:val="12"/>
              </w:rPr>
            </w:pPr>
            <w:r w:rsidRPr="00811724">
              <w:rPr>
                <w:sz w:val="12"/>
                <w:szCs w:val="12"/>
              </w:rPr>
              <w:t>424274</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424274</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424274</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426430</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428585</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430694</w:t>
            </w:r>
          </w:p>
        </w:tc>
        <w:tc>
          <w:tcPr>
            <w:tcW w:w="99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798638</w:t>
            </w:r>
          </w:p>
        </w:tc>
      </w:tr>
      <w:tr w:rsidR="0005327C" w:rsidRPr="00A064AF" w:rsidTr="005C7F1A">
        <w:trPr>
          <w:trHeight w:val="33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Чистые вложения в ценные бумаги, удерживаемые до погашения</w:t>
            </w:r>
          </w:p>
        </w:tc>
        <w:tc>
          <w:tcPr>
            <w:tcW w:w="80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1228"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0</w:t>
            </w:r>
          </w:p>
        </w:tc>
        <w:tc>
          <w:tcPr>
            <w:tcW w:w="99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452979</w:t>
            </w:r>
          </w:p>
        </w:tc>
      </w:tr>
      <w:tr w:rsidR="0005327C" w:rsidRPr="00A064AF" w:rsidTr="005C7F1A">
        <w:trPr>
          <w:trHeight w:val="30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Прочие активы</w:t>
            </w:r>
          </w:p>
        </w:tc>
        <w:tc>
          <w:tcPr>
            <w:tcW w:w="80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13323824</w:t>
            </w:r>
          </w:p>
        </w:tc>
        <w:tc>
          <w:tcPr>
            <w:tcW w:w="1228"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13323824</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13323824</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13323830</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13323831</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13323960</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13323960</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13323960</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13323960</w:t>
            </w:r>
          </w:p>
        </w:tc>
        <w:tc>
          <w:tcPr>
            <w:tcW w:w="99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13323960</w:t>
            </w:r>
          </w:p>
        </w:tc>
      </w:tr>
      <w:tr w:rsidR="0005327C" w:rsidRPr="00A064AF" w:rsidTr="00811724">
        <w:trPr>
          <w:trHeight w:val="30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Итого активов</w:t>
            </w:r>
          </w:p>
        </w:tc>
        <w:tc>
          <w:tcPr>
            <w:tcW w:w="803"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39899171</w:t>
            </w:r>
          </w:p>
        </w:tc>
        <w:tc>
          <w:tcPr>
            <w:tcW w:w="1228"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44141218</w:t>
            </w:r>
          </w:p>
        </w:tc>
        <w:tc>
          <w:tcPr>
            <w:tcW w:w="709"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45261109</w:t>
            </w:r>
          </w:p>
        </w:tc>
        <w:tc>
          <w:tcPr>
            <w:tcW w:w="851"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47446248</w:t>
            </w:r>
          </w:p>
        </w:tc>
        <w:tc>
          <w:tcPr>
            <w:tcW w:w="850"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50779751</w:t>
            </w:r>
          </w:p>
        </w:tc>
        <w:tc>
          <w:tcPr>
            <w:tcW w:w="709"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70855093</w:t>
            </w:r>
          </w:p>
        </w:tc>
        <w:tc>
          <w:tcPr>
            <w:tcW w:w="850"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90735162</w:t>
            </w:r>
          </w:p>
        </w:tc>
        <w:tc>
          <w:tcPr>
            <w:tcW w:w="851"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100601732</w:t>
            </w:r>
          </w:p>
        </w:tc>
        <w:tc>
          <w:tcPr>
            <w:tcW w:w="850"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112578053</w:t>
            </w:r>
          </w:p>
        </w:tc>
        <w:tc>
          <w:tcPr>
            <w:tcW w:w="993" w:type="dxa"/>
            <w:tcBorders>
              <w:top w:val="nil"/>
              <w:left w:val="nil"/>
              <w:bottom w:val="single" w:sz="4" w:space="0" w:color="auto"/>
              <w:right w:val="single" w:sz="4" w:space="0" w:color="auto"/>
            </w:tcBorders>
            <w:shd w:val="clear" w:color="auto" w:fill="auto"/>
            <w:noWrap/>
            <w:vAlign w:val="center"/>
          </w:tcPr>
          <w:p w:rsidR="0005327C" w:rsidRPr="00811724" w:rsidRDefault="0005327C" w:rsidP="005C7F1A">
            <w:pPr>
              <w:jc w:val="center"/>
              <w:rPr>
                <w:sz w:val="12"/>
                <w:szCs w:val="12"/>
              </w:rPr>
            </w:pPr>
          </w:p>
          <w:p w:rsidR="00811724" w:rsidRPr="00811724" w:rsidRDefault="00811724" w:rsidP="005C7F1A">
            <w:pPr>
              <w:jc w:val="center"/>
              <w:rPr>
                <w:sz w:val="12"/>
                <w:szCs w:val="12"/>
              </w:rPr>
            </w:pPr>
            <w:r w:rsidRPr="00811724">
              <w:rPr>
                <w:sz w:val="12"/>
                <w:szCs w:val="12"/>
              </w:rPr>
              <w:t>170840466</w:t>
            </w:r>
          </w:p>
        </w:tc>
      </w:tr>
      <w:tr w:rsidR="0005327C" w:rsidRPr="00A064AF" w:rsidTr="00811724">
        <w:trPr>
          <w:trHeight w:val="30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Средства кредитных организаций</w:t>
            </w:r>
          </w:p>
        </w:tc>
        <w:tc>
          <w:tcPr>
            <w:tcW w:w="80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4670103</w:t>
            </w:r>
          </w:p>
        </w:tc>
        <w:tc>
          <w:tcPr>
            <w:tcW w:w="1228"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4820498</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5794229</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7146940</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8916399</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11421457</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12958126</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13661284</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14857515</w:t>
            </w:r>
          </w:p>
        </w:tc>
        <w:tc>
          <w:tcPr>
            <w:tcW w:w="99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25774743</w:t>
            </w:r>
          </w:p>
        </w:tc>
      </w:tr>
      <w:tr w:rsidR="0005327C" w:rsidRPr="00A064AF" w:rsidTr="00811724">
        <w:trPr>
          <w:trHeight w:val="33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Средства клиентов, не являющихся кредитными организациями</w:t>
            </w:r>
          </w:p>
        </w:tc>
        <w:tc>
          <w:tcPr>
            <w:tcW w:w="80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27854526</w:t>
            </w:r>
          </w:p>
        </w:tc>
        <w:tc>
          <w:tcPr>
            <w:tcW w:w="1228"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28259781</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29664756</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30353879</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30899545</w:t>
            </w:r>
          </w:p>
        </w:tc>
        <w:tc>
          <w:tcPr>
            <w:tcW w:w="709"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37483315</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48613484</w:t>
            </w:r>
          </w:p>
        </w:tc>
        <w:tc>
          <w:tcPr>
            <w:tcW w:w="851"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56174972</w:t>
            </w:r>
          </w:p>
        </w:tc>
        <w:tc>
          <w:tcPr>
            <w:tcW w:w="850"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64971063</w:t>
            </w:r>
          </w:p>
        </w:tc>
        <w:tc>
          <w:tcPr>
            <w:tcW w:w="993" w:type="dxa"/>
            <w:tcBorders>
              <w:top w:val="nil"/>
              <w:left w:val="nil"/>
              <w:bottom w:val="single" w:sz="4" w:space="0" w:color="auto"/>
              <w:right w:val="single" w:sz="4" w:space="0" w:color="auto"/>
            </w:tcBorders>
            <w:shd w:val="clear" w:color="auto" w:fill="auto"/>
            <w:noWrap/>
            <w:vAlign w:val="bottom"/>
          </w:tcPr>
          <w:p w:rsidR="0005327C" w:rsidRPr="00811724" w:rsidRDefault="00811724" w:rsidP="005C7F1A">
            <w:pPr>
              <w:jc w:val="center"/>
              <w:rPr>
                <w:sz w:val="12"/>
                <w:szCs w:val="12"/>
              </w:rPr>
            </w:pPr>
            <w:r w:rsidRPr="00811724">
              <w:rPr>
                <w:sz w:val="12"/>
                <w:szCs w:val="12"/>
              </w:rPr>
              <w:t>88557446</w:t>
            </w:r>
          </w:p>
        </w:tc>
      </w:tr>
      <w:tr w:rsidR="0005327C" w:rsidRPr="00A064AF" w:rsidTr="00811724">
        <w:trPr>
          <w:trHeight w:val="30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Вклады физических лиц</w:t>
            </w:r>
          </w:p>
        </w:tc>
        <w:tc>
          <w:tcPr>
            <w:tcW w:w="803" w:type="dxa"/>
            <w:tcBorders>
              <w:top w:val="nil"/>
              <w:left w:val="nil"/>
              <w:bottom w:val="single" w:sz="4" w:space="0" w:color="auto"/>
              <w:right w:val="single" w:sz="4" w:space="0" w:color="auto"/>
            </w:tcBorders>
            <w:shd w:val="clear" w:color="auto" w:fill="auto"/>
            <w:noWrap/>
            <w:vAlign w:val="bottom"/>
          </w:tcPr>
          <w:p w:rsidR="0005327C" w:rsidRPr="00511672" w:rsidRDefault="00811724" w:rsidP="005C7F1A">
            <w:pPr>
              <w:jc w:val="center"/>
              <w:rPr>
                <w:sz w:val="12"/>
                <w:szCs w:val="12"/>
              </w:rPr>
            </w:pPr>
            <w:r w:rsidRPr="00511672">
              <w:rPr>
                <w:sz w:val="12"/>
                <w:szCs w:val="12"/>
              </w:rPr>
              <w:t>271985</w:t>
            </w:r>
          </w:p>
        </w:tc>
        <w:tc>
          <w:tcPr>
            <w:tcW w:w="1228" w:type="dxa"/>
            <w:tcBorders>
              <w:top w:val="nil"/>
              <w:left w:val="nil"/>
              <w:bottom w:val="single" w:sz="4" w:space="0" w:color="auto"/>
              <w:right w:val="single" w:sz="4" w:space="0" w:color="auto"/>
            </w:tcBorders>
            <w:shd w:val="clear" w:color="auto" w:fill="auto"/>
            <w:noWrap/>
            <w:vAlign w:val="bottom"/>
          </w:tcPr>
          <w:p w:rsidR="0005327C" w:rsidRPr="00511672" w:rsidRDefault="00811724" w:rsidP="005C7F1A">
            <w:pPr>
              <w:jc w:val="center"/>
              <w:rPr>
                <w:sz w:val="12"/>
                <w:szCs w:val="12"/>
              </w:rPr>
            </w:pPr>
            <w:r w:rsidRPr="00511672">
              <w:rPr>
                <w:sz w:val="12"/>
                <w:szCs w:val="12"/>
              </w:rPr>
              <w:t>2783974</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811724" w:rsidP="005C7F1A">
            <w:pPr>
              <w:jc w:val="center"/>
              <w:rPr>
                <w:sz w:val="12"/>
                <w:szCs w:val="12"/>
              </w:rPr>
            </w:pPr>
            <w:r w:rsidRPr="00511672">
              <w:rPr>
                <w:sz w:val="12"/>
                <w:szCs w:val="12"/>
              </w:rPr>
              <w:t>2977013</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811724" w:rsidP="005C7F1A">
            <w:pPr>
              <w:jc w:val="center"/>
              <w:rPr>
                <w:sz w:val="12"/>
                <w:szCs w:val="12"/>
              </w:rPr>
            </w:pPr>
            <w:r w:rsidRPr="00511672">
              <w:rPr>
                <w:sz w:val="12"/>
                <w:szCs w:val="12"/>
              </w:rPr>
              <w:t>3287763</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811724" w:rsidP="005C7F1A">
            <w:pPr>
              <w:jc w:val="center"/>
              <w:rPr>
                <w:sz w:val="12"/>
                <w:szCs w:val="12"/>
              </w:rPr>
            </w:pPr>
            <w:r w:rsidRPr="00511672">
              <w:rPr>
                <w:sz w:val="12"/>
                <w:szCs w:val="12"/>
              </w:rPr>
              <w:t>3610054</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6295090</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11943426</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16243554</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22919646</w:t>
            </w:r>
          </w:p>
        </w:tc>
        <w:tc>
          <w:tcPr>
            <w:tcW w:w="993"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38396740</w:t>
            </w:r>
          </w:p>
        </w:tc>
      </w:tr>
      <w:tr w:rsidR="0005327C" w:rsidRPr="00A064AF" w:rsidTr="00811724">
        <w:trPr>
          <w:trHeight w:val="30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 xml:space="preserve">Выпущенные долговые </w:t>
            </w:r>
            <w:proofErr w:type="spellStart"/>
            <w:r w:rsidRPr="00745379">
              <w:rPr>
                <w:sz w:val="12"/>
                <w:szCs w:val="12"/>
                <w:lang w:val="ru-RU"/>
              </w:rPr>
              <w:t>оязательства</w:t>
            </w:r>
            <w:proofErr w:type="spellEnd"/>
          </w:p>
        </w:tc>
        <w:tc>
          <w:tcPr>
            <w:tcW w:w="803"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329248</w:t>
            </w:r>
          </w:p>
        </w:tc>
        <w:tc>
          <w:tcPr>
            <w:tcW w:w="1228"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402306</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409138</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482507</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571164</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2285186</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5676841</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6641576</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7186340</w:t>
            </w:r>
          </w:p>
        </w:tc>
        <w:tc>
          <w:tcPr>
            <w:tcW w:w="993"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13066496</w:t>
            </w:r>
          </w:p>
        </w:tc>
      </w:tr>
      <w:tr w:rsidR="0005327C" w:rsidRPr="00A064AF" w:rsidTr="00811724">
        <w:trPr>
          <w:trHeight w:val="300"/>
        </w:trPr>
        <w:tc>
          <w:tcPr>
            <w:tcW w:w="1324"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Прочие обязательства</w:t>
            </w:r>
          </w:p>
        </w:tc>
        <w:tc>
          <w:tcPr>
            <w:tcW w:w="803"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492710</w:t>
            </w:r>
          </w:p>
        </w:tc>
        <w:tc>
          <w:tcPr>
            <w:tcW w:w="1228"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3997854</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3997860</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4009158</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4010529</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4186994</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4187007</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4187023</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4187182</w:t>
            </w:r>
          </w:p>
        </w:tc>
        <w:tc>
          <w:tcPr>
            <w:tcW w:w="993"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4187202</w:t>
            </w:r>
          </w:p>
        </w:tc>
      </w:tr>
      <w:tr w:rsidR="0005327C" w:rsidRPr="00A064AF" w:rsidTr="00811724">
        <w:trPr>
          <w:trHeight w:val="300"/>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05327C" w:rsidRPr="00745379" w:rsidRDefault="0005327C" w:rsidP="00C67B32">
            <w:pPr>
              <w:rPr>
                <w:b/>
                <w:bCs/>
                <w:sz w:val="12"/>
                <w:szCs w:val="12"/>
                <w:lang w:val="ru-RU"/>
              </w:rPr>
            </w:pPr>
            <w:r w:rsidRPr="00745379">
              <w:rPr>
                <w:b/>
                <w:bCs/>
                <w:sz w:val="12"/>
                <w:szCs w:val="12"/>
                <w:lang w:val="ru-RU"/>
              </w:rPr>
              <w:t>Итого обязательств</w:t>
            </w:r>
          </w:p>
        </w:tc>
        <w:tc>
          <w:tcPr>
            <w:tcW w:w="803"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33346587</w:t>
            </w:r>
          </w:p>
        </w:tc>
        <w:tc>
          <w:tcPr>
            <w:tcW w:w="1228"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37480439</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39865983</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41992484</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44397637</w:t>
            </w:r>
          </w:p>
        </w:tc>
        <w:tc>
          <w:tcPr>
            <w:tcW w:w="709"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55376952</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71435458</w:t>
            </w:r>
          </w:p>
        </w:tc>
        <w:tc>
          <w:tcPr>
            <w:tcW w:w="851"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80664855</w:t>
            </w:r>
          </w:p>
        </w:tc>
        <w:tc>
          <w:tcPr>
            <w:tcW w:w="850"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91202100</w:t>
            </w:r>
          </w:p>
        </w:tc>
        <w:tc>
          <w:tcPr>
            <w:tcW w:w="993" w:type="dxa"/>
            <w:tcBorders>
              <w:top w:val="nil"/>
              <w:left w:val="nil"/>
              <w:bottom w:val="single" w:sz="4" w:space="0" w:color="auto"/>
              <w:right w:val="single" w:sz="4" w:space="0" w:color="auto"/>
            </w:tcBorders>
            <w:shd w:val="clear" w:color="auto" w:fill="auto"/>
            <w:noWrap/>
            <w:vAlign w:val="bottom"/>
          </w:tcPr>
          <w:p w:rsidR="0005327C" w:rsidRPr="00511672" w:rsidRDefault="00511672" w:rsidP="005C7F1A">
            <w:pPr>
              <w:jc w:val="center"/>
              <w:rPr>
                <w:sz w:val="12"/>
                <w:szCs w:val="12"/>
              </w:rPr>
            </w:pPr>
            <w:r w:rsidRPr="00511672">
              <w:rPr>
                <w:sz w:val="12"/>
                <w:szCs w:val="12"/>
              </w:rPr>
              <w:t>131585887</w:t>
            </w:r>
          </w:p>
        </w:tc>
      </w:tr>
    </w:tbl>
    <w:p w:rsidR="0005327C" w:rsidRPr="00A064AF" w:rsidRDefault="0005327C" w:rsidP="0005327C">
      <w:pPr>
        <w:pStyle w:val="21"/>
        <w:rPr>
          <w:sz w:val="22"/>
          <w:szCs w:val="22"/>
          <w:highlight w:val="yellow"/>
        </w:rPr>
      </w:pPr>
    </w:p>
    <w:p w:rsidR="002D7C3F" w:rsidRDefault="0005327C" w:rsidP="005E6D10">
      <w:pPr>
        <w:pStyle w:val="21"/>
        <w:ind w:left="0" w:firstLine="709"/>
        <w:rPr>
          <w:sz w:val="22"/>
          <w:szCs w:val="22"/>
          <w:lang w:val="ru-RU"/>
        </w:rPr>
      </w:pPr>
      <w:r w:rsidRPr="00745379">
        <w:rPr>
          <w:sz w:val="22"/>
          <w:szCs w:val="22"/>
          <w:lang w:val="ru-RU"/>
        </w:rPr>
        <w:t>При составлении таблицы использовались подходы, применяемые при сост</w:t>
      </w:r>
      <w:r>
        <w:rPr>
          <w:sz w:val="22"/>
          <w:szCs w:val="22"/>
          <w:lang w:val="ru-RU"/>
        </w:rPr>
        <w:t xml:space="preserve">авлении формы по ОКУД 0409125. </w:t>
      </w:r>
    </w:p>
    <w:p w:rsidR="005E6D10" w:rsidRPr="005E6D10" w:rsidRDefault="005E6D10" w:rsidP="005E6D10">
      <w:pPr>
        <w:pStyle w:val="21"/>
        <w:ind w:left="0" w:firstLine="709"/>
        <w:rPr>
          <w:sz w:val="22"/>
          <w:szCs w:val="22"/>
          <w:lang w:val="ru-RU"/>
        </w:rPr>
      </w:pPr>
    </w:p>
    <w:p w:rsidR="0005327C" w:rsidRPr="00745379" w:rsidRDefault="0005327C" w:rsidP="0005327C">
      <w:pPr>
        <w:pStyle w:val="ABC-paragrahinNotes"/>
        <w:ind w:firstLine="708"/>
        <w:rPr>
          <w:rFonts w:ascii="Times New Roman" w:hAnsi="Times New Roman"/>
        </w:rPr>
      </w:pPr>
      <w:r w:rsidRPr="00745379">
        <w:rPr>
          <w:rFonts w:ascii="Times New Roman" w:hAnsi="Times New Roman"/>
        </w:rPr>
        <w:t>В таблице ниже представлен анализ активов и обязательств Банка по срокам погашения по состоянию на 01 января 2014 года:</w:t>
      </w:r>
    </w:p>
    <w:tbl>
      <w:tblPr>
        <w:tblW w:w="9640" w:type="dxa"/>
        <w:tblInd w:w="-34" w:type="dxa"/>
        <w:tblLayout w:type="fixed"/>
        <w:tblLook w:val="04A0" w:firstRow="1" w:lastRow="0" w:firstColumn="1" w:lastColumn="0" w:noHBand="0" w:noVBand="1"/>
      </w:tblPr>
      <w:tblGrid>
        <w:gridCol w:w="1276"/>
        <w:gridCol w:w="1276"/>
        <w:gridCol w:w="709"/>
        <w:gridCol w:w="850"/>
        <w:gridCol w:w="709"/>
        <w:gridCol w:w="709"/>
        <w:gridCol w:w="850"/>
        <w:gridCol w:w="851"/>
        <w:gridCol w:w="709"/>
        <w:gridCol w:w="850"/>
        <w:gridCol w:w="851"/>
      </w:tblGrid>
      <w:tr w:rsidR="0005327C" w:rsidRPr="00745379" w:rsidTr="00550CF8">
        <w:trPr>
          <w:trHeight w:val="653"/>
        </w:trPr>
        <w:tc>
          <w:tcPr>
            <w:tcW w:w="7939" w:type="dxa"/>
            <w:gridSpan w:val="9"/>
            <w:tcBorders>
              <w:top w:val="nil"/>
              <w:left w:val="nil"/>
              <w:bottom w:val="single" w:sz="4" w:space="0" w:color="auto"/>
              <w:right w:val="nil"/>
            </w:tcBorders>
            <w:shd w:val="clear" w:color="auto" w:fill="auto"/>
            <w:vAlign w:val="bottom"/>
            <w:hideMark/>
          </w:tcPr>
          <w:p w:rsidR="0005327C" w:rsidRPr="00745379" w:rsidRDefault="0005327C" w:rsidP="00C67B32">
            <w:pPr>
              <w:rPr>
                <w:sz w:val="20"/>
                <w:szCs w:val="20"/>
                <w:lang w:val="ru-RU"/>
              </w:rPr>
            </w:pPr>
            <w:r w:rsidRPr="00745379">
              <w:rPr>
                <w:b/>
                <w:bCs/>
                <w:sz w:val="20"/>
                <w:szCs w:val="20"/>
                <w:lang w:val="ru-RU"/>
              </w:rPr>
              <w:t>Анализ активов и обязательств Банка по срокам погашения по состоянию на 01.01.2014</w:t>
            </w:r>
          </w:p>
        </w:tc>
        <w:tc>
          <w:tcPr>
            <w:tcW w:w="850" w:type="dxa"/>
            <w:tcBorders>
              <w:top w:val="nil"/>
              <w:left w:val="nil"/>
              <w:bottom w:val="nil"/>
              <w:right w:val="nil"/>
            </w:tcBorders>
            <w:shd w:val="clear" w:color="auto" w:fill="auto"/>
            <w:noWrap/>
            <w:vAlign w:val="bottom"/>
            <w:hideMark/>
          </w:tcPr>
          <w:p w:rsidR="0005327C" w:rsidRPr="00745379" w:rsidRDefault="0005327C" w:rsidP="00C67B32">
            <w:pPr>
              <w:rPr>
                <w:szCs w:val="22"/>
                <w:lang w:val="ru-RU"/>
              </w:rPr>
            </w:pPr>
          </w:p>
        </w:tc>
        <w:tc>
          <w:tcPr>
            <w:tcW w:w="851" w:type="dxa"/>
            <w:tcBorders>
              <w:top w:val="nil"/>
              <w:left w:val="nil"/>
              <w:bottom w:val="nil"/>
              <w:right w:val="nil"/>
            </w:tcBorders>
            <w:shd w:val="clear" w:color="auto" w:fill="auto"/>
            <w:noWrap/>
            <w:vAlign w:val="bottom"/>
            <w:hideMark/>
          </w:tcPr>
          <w:p w:rsidR="0005327C" w:rsidRPr="00745379" w:rsidRDefault="0005327C" w:rsidP="00C67B32">
            <w:pPr>
              <w:rPr>
                <w:sz w:val="16"/>
                <w:szCs w:val="16"/>
                <w:lang w:val="ru-RU"/>
              </w:rPr>
            </w:pPr>
          </w:p>
          <w:p w:rsidR="0005327C" w:rsidRPr="00745379" w:rsidRDefault="0005327C" w:rsidP="00C67B32">
            <w:pPr>
              <w:rPr>
                <w:sz w:val="16"/>
                <w:szCs w:val="16"/>
                <w:lang w:val="ru-RU"/>
              </w:rPr>
            </w:pPr>
            <w:proofErr w:type="spellStart"/>
            <w:r w:rsidRPr="00745379">
              <w:rPr>
                <w:sz w:val="16"/>
                <w:szCs w:val="16"/>
                <w:lang w:val="ru-RU"/>
              </w:rPr>
              <w:t>тыс</w:t>
            </w:r>
            <w:proofErr w:type="gramStart"/>
            <w:r w:rsidRPr="00745379">
              <w:rPr>
                <w:sz w:val="16"/>
                <w:szCs w:val="16"/>
                <w:lang w:val="ru-RU"/>
              </w:rPr>
              <w:t>.р</w:t>
            </w:r>
            <w:proofErr w:type="gramEnd"/>
            <w:r w:rsidRPr="00745379">
              <w:rPr>
                <w:sz w:val="16"/>
                <w:szCs w:val="16"/>
                <w:lang w:val="ru-RU"/>
              </w:rPr>
              <w:t>уб</w:t>
            </w:r>
            <w:proofErr w:type="spellEnd"/>
            <w:r w:rsidRPr="00745379">
              <w:rPr>
                <w:sz w:val="16"/>
                <w:szCs w:val="16"/>
                <w:lang w:val="ru-RU"/>
              </w:rPr>
              <w:t>.</w:t>
            </w:r>
          </w:p>
        </w:tc>
      </w:tr>
      <w:tr w:rsidR="0005327C" w:rsidRPr="00745379" w:rsidTr="00536092">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5327C" w:rsidRPr="00745379" w:rsidRDefault="0005327C" w:rsidP="00C67B32">
            <w:pPr>
              <w:jc w:val="center"/>
              <w:rPr>
                <w:sz w:val="12"/>
                <w:szCs w:val="12"/>
                <w:lang w:val="ru-RU"/>
              </w:rPr>
            </w:pPr>
            <w:r w:rsidRPr="00745379">
              <w:rPr>
                <w:sz w:val="12"/>
                <w:szCs w:val="12"/>
                <w:lang w:val="ru-RU"/>
              </w:rPr>
              <w:t>Наименование</w:t>
            </w:r>
          </w:p>
        </w:tc>
        <w:tc>
          <w:tcPr>
            <w:tcW w:w="1276" w:type="dxa"/>
            <w:tcBorders>
              <w:top w:val="nil"/>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востребования и на 1 день</w:t>
            </w:r>
          </w:p>
        </w:tc>
        <w:tc>
          <w:tcPr>
            <w:tcW w:w="709" w:type="dxa"/>
            <w:tcBorders>
              <w:top w:val="nil"/>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5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10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20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30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90 дней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180 дней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270 дней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до 1 года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свыше 1 года</w:t>
            </w:r>
          </w:p>
        </w:tc>
      </w:tr>
      <w:tr w:rsidR="0005327C" w:rsidRPr="00745379" w:rsidTr="00536092">
        <w:trPr>
          <w:trHeight w:val="49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 xml:space="preserve">Денежные средства, включая остатки на </w:t>
            </w:r>
            <w:proofErr w:type="spellStart"/>
            <w:r w:rsidRPr="00745379">
              <w:rPr>
                <w:sz w:val="12"/>
                <w:szCs w:val="12"/>
                <w:lang w:val="ru-RU"/>
              </w:rPr>
              <w:t>корр</w:t>
            </w:r>
            <w:proofErr w:type="gramStart"/>
            <w:r w:rsidRPr="00745379">
              <w:rPr>
                <w:sz w:val="12"/>
                <w:szCs w:val="12"/>
                <w:lang w:val="ru-RU"/>
              </w:rPr>
              <w:t>.с</w:t>
            </w:r>
            <w:proofErr w:type="gramEnd"/>
            <w:r w:rsidRPr="00745379">
              <w:rPr>
                <w:sz w:val="12"/>
                <w:szCs w:val="12"/>
                <w:lang w:val="ru-RU"/>
              </w:rPr>
              <w:t>четах</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16201113</w:t>
            </w:r>
          </w:p>
        </w:tc>
      </w:tr>
      <w:tr w:rsidR="0005327C" w:rsidRPr="00745379" w:rsidTr="00536092">
        <w:trPr>
          <w:trHeight w:val="66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Чистые вложения в ценные бумаги, оцениваемые по справедливой стоимости через прибыль или убыток</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17314955</w:t>
            </w:r>
          </w:p>
        </w:tc>
      </w:tr>
      <w:tr w:rsidR="0005327C" w:rsidRPr="00745379" w:rsidTr="00536092">
        <w:trPr>
          <w:trHeight w:val="33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Чистая ссудная задолженность</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1163471</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1172320</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1387953</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2791189</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6238004</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25903114</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46622081</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54929317</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65549321</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112596480</w:t>
            </w:r>
          </w:p>
        </w:tc>
      </w:tr>
      <w:tr w:rsidR="0005327C" w:rsidRPr="00745379" w:rsidTr="00536092">
        <w:trPr>
          <w:trHeight w:val="82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lastRenderedPageBreak/>
              <w:t>Чистые вложения в ценные бумаги и другие финансовые активы, имеющиеся в наличии для продажи</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540244</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540244</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540244</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540244</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544954</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547132</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923100</w:t>
            </w:r>
          </w:p>
        </w:tc>
      </w:tr>
      <w:tr w:rsidR="0005327C" w:rsidRPr="00745379" w:rsidTr="00536092">
        <w:trPr>
          <w:trHeight w:val="49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Чистые вложения в ценные бумаги, удерживаемые до погашения</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98188</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98188</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98188</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98188</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555743</w:t>
            </w:r>
          </w:p>
        </w:tc>
      </w:tr>
      <w:tr w:rsidR="0005327C" w:rsidRPr="00745379" w:rsidTr="00536092">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Прочие активы</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8817444</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8817522</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8817522</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8817522</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8817522</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8817597</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8817597</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8817597</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8817611</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8817611</w:t>
            </w:r>
          </w:p>
        </w:tc>
      </w:tr>
      <w:tr w:rsidR="0005327C" w:rsidRPr="00745379" w:rsidTr="00536092">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b/>
                <w:bCs/>
                <w:sz w:val="12"/>
                <w:szCs w:val="12"/>
                <w:lang w:val="ru-RU"/>
              </w:rPr>
            </w:pPr>
            <w:r w:rsidRPr="00745379">
              <w:rPr>
                <w:b/>
                <w:bCs/>
                <w:sz w:val="12"/>
                <w:szCs w:val="12"/>
                <w:lang w:val="ru-RU"/>
              </w:rPr>
              <w:t>Итого активов</w:t>
            </w:r>
          </w:p>
        </w:tc>
        <w:tc>
          <w:tcPr>
            <w:tcW w:w="1276"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44 037 227</w:t>
            </w:r>
          </w:p>
        </w:tc>
        <w:tc>
          <w:tcPr>
            <w:tcW w:w="709"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44 046 154</w:t>
            </w:r>
          </w:p>
        </w:tc>
        <w:tc>
          <w:tcPr>
            <w:tcW w:w="850"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44 261 787</w:t>
            </w:r>
          </w:p>
        </w:tc>
        <w:tc>
          <w:tcPr>
            <w:tcW w:w="709"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45 665 023</w:t>
            </w:r>
          </w:p>
        </w:tc>
        <w:tc>
          <w:tcPr>
            <w:tcW w:w="709"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49 111 838</w:t>
            </w:r>
          </w:p>
        </w:tc>
        <w:tc>
          <w:tcPr>
            <w:tcW w:w="850"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68 875 211</w:t>
            </w:r>
          </w:p>
        </w:tc>
        <w:tc>
          <w:tcPr>
            <w:tcW w:w="851"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89 594 178</w:t>
            </w:r>
          </w:p>
        </w:tc>
        <w:tc>
          <w:tcPr>
            <w:tcW w:w="709"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97 906 124</w:t>
            </w:r>
          </w:p>
        </w:tc>
        <w:tc>
          <w:tcPr>
            <w:tcW w:w="850"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108 528 320</w:t>
            </w:r>
          </w:p>
        </w:tc>
        <w:tc>
          <w:tcPr>
            <w:tcW w:w="851" w:type="dxa"/>
            <w:tcBorders>
              <w:top w:val="nil"/>
              <w:left w:val="nil"/>
              <w:bottom w:val="single" w:sz="4" w:space="0" w:color="auto"/>
              <w:right w:val="single" w:sz="4" w:space="0" w:color="auto"/>
            </w:tcBorders>
            <w:shd w:val="clear" w:color="auto" w:fill="auto"/>
            <w:noWrap/>
            <w:vAlign w:val="center"/>
            <w:hideMark/>
          </w:tcPr>
          <w:p w:rsidR="0005327C" w:rsidRPr="00745379" w:rsidRDefault="0005327C" w:rsidP="00C67B32">
            <w:pPr>
              <w:jc w:val="right"/>
              <w:rPr>
                <w:b/>
                <w:sz w:val="10"/>
                <w:szCs w:val="10"/>
                <w:lang w:val="ru-RU"/>
              </w:rPr>
            </w:pPr>
            <w:r w:rsidRPr="00745379">
              <w:rPr>
                <w:b/>
                <w:sz w:val="10"/>
                <w:szCs w:val="10"/>
                <w:lang w:val="ru-RU"/>
              </w:rPr>
              <w:t>156 409 002</w:t>
            </w:r>
          </w:p>
        </w:tc>
      </w:tr>
      <w:tr w:rsidR="0005327C" w:rsidRPr="00745379" w:rsidTr="00536092">
        <w:trPr>
          <w:trHeight w:val="33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Средства кредитных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174130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190568</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1066000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1325950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1396952</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3167648</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10159697</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12817800</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13840985</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23245208</w:t>
            </w:r>
          </w:p>
        </w:tc>
      </w:tr>
      <w:tr w:rsidR="0005327C" w:rsidRPr="00745379" w:rsidTr="00536092">
        <w:trPr>
          <w:trHeight w:val="49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Средства клиентов, не являющихся кредитными организациями</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24320836</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24399005</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26637245</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31516286</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33882712</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42667727</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49424888</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60252726</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69099421</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91650141</w:t>
            </w:r>
          </w:p>
        </w:tc>
      </w:tr>
      <w:tr w:rsidR="0005327C" w:rsidRPr="00745379" w:rsidTr="00536092">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Вклады физических лиц</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2294877</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2372808</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2451382</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3431182</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5250857</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8240084</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12214733</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15504125</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20565638</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35889998</w:t>
            </w:r>
          </w:p>
        </w:tc>
      </w:tr>
      <w:tr w:rsidR="0005327C" w:rsidRPr="00745379" w:rsidTr="00536092">
        <w:trPr>
          <w:trHeight w:val="33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 xml:space="preserve">Выпущенные долговые </w:t>
            </w:r>
            <w:proofErr w:type="spellStart"/>
            <w:r w:rsidRPr="00745379">
              <w:rPr>
                <w:sz w:val="12"/>
                <w:szCs w:val="12"/>
                <w:lang w:val="ru-RU"/>
              </w:rPr>
              <w:t>оязательства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264378</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264378</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264724</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408232</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711250</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2427880</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3592604</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5365115</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8695939</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16064312</w:t>
            </w:r>
          </w:p>
        </w:tc>
      </w:tr>
      <w:tr w:rsidR="0005327C" w:rsidRPr="00745379" w:rsidTr="00536092">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5327C" w:rsidRPr="00745379" w:rsidRDefault="0005327C" w:rsidP="00C67B32">
            <w:pPr>
              <w:rPr>
                <w:sz w:val="12"/>
                <w:szCs w:val="12"/>
                <w:lang w:val="ru-RU"/>
              </w:rPr>
            </w:pPr>
            <w:r w:rsidRPr="00745379">
              <w:rPr>
                <w:sz w:val="12"/>
                <w:szCs w:val="12"/>
                <w:lang w:val="ru-RU"/>
              </w:rPr>
              <w:t>Прочие обязательства</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223098</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223098</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223206</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233550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234032</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255601</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255817</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401356</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401406</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sz w:val="12"/>
                <w:szCs w:val="12"/>
                <w:lang w:val="ru-RU"/>
              </w:rPr>
            </w:pPr>
            <w:r w:rsidRPr="00745379">
              <w:rPr>
                <w:sz w:val="12"/>
                <w:szCs w:val="12"/>
                <w:lang w:val="ru-RU"/>
              </w:rPr>
              <w:t>401426</w:t>
            </w:r>
          </w:p>
        </w:tc>
      </w:tr>
      <w:tr w:rsidR="0005327C" w:rsidRPr="00745379" w:rsidTr="00536092">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5327C" w:rsidRPr="00745379" w:rsidRDefault="0005327C" w:rsidP="00C67B32">
            <w:pPr>
              <w:rPr>
                <w:b/>
                <w:bCs/>
                <w:sz w:val="12"/>
                <w:szCs w:val="12"/>
                <w:lang w:val="ru-RU"/>
              </w:rPr>
            </w:pPr>
            <w:r w:rsidRPr="00745379">
              <w:rPr>
                <w:b/>
                <w:bCs/>
                <w:sz w:val="12"/>
                <w:szCs w:val="12"/>
                <w:lang w:val="ru-RU"/>
              </w:rPr>
              <w:t>Итого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27277319</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27449857</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30642557</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36915200</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41475803</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56758940</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75647739</w:t>
            </w:r>
          </w:p>
        </w:tc>
        <w:tc>
          <w:tcPr>
            <w:tcW w:w="709"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94341122</w:t>
            </w:r>
          </w:p>
        </w:tc>
        <w:tc>
          <w:tcPr>
            <w:tcW w:w="850"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112603389</w:t>
            </w:r>
          </w:p>
        </w:tc>
        <w:tc>
          <w:tcPr>
            <w:tcW w:w="851" w:type="dxa"/>
            <w:tcBorders>
              <w:top w:val="nil"/>
              <w:left w:val="nil"/>
              <w:bottom w:val="single" w:sz="4" w:space="0" w:color="auto"/>
              <w:right w:val="single" w:sz="4" w:space="0" w:color="auto"/>
            </w:tcBorders>
            <w:shd w:val="clear" w:color="auto" w:fill="auto"/>
            <w:noWrap/>
            <w:vAlign w:val="bottom"/>
            <w:hideMark/>
          </w:tcPr>
          <w:p w:rsidR="0005327C" w:rsidRPr="00745379" w:rsidRDefault="0005327C" w:rsidP="00C67B32">
            <w:pPr>
              <w:jc w:val="right"/>
              <w:rPr>
                <w:b/>
                <w:sz w:val="12"/>
                <w:szCs w:val="12"/>
                <w:lang w:val="ru-RU"/>
              </w:rPr>
            </w:pPr>
            <w:r w:rsidRPr="00745379">
              <w:rPr>
                <w:b/>
                <w:sz w:val="12"/>
                <w:szCs w:val="12"/>
                <w:lang w:val="ru-RU"/>
              </w:rPr>
              <w:t>167251085</w:t>
            </w:r>
          </w:p>
        </w:tc>
      </w:tr>
    </w:tbl>
    <w:p w:rsidR="0005327C" w:rsidRPr="00745379" w:rsidRDefault="0005327C" w:rsidP="0005327C">
      <w:pPr>
        <w:pStyle w:val="21"/>
        <w:ind w:left="0"/>
        <w:rPr>
          <w:color w:val="4F81BD"/>
          <w:sz w:val="22"/>
          <w:szCs w:val="22"/>
          <w:lang w:val="ru-RU"/>
        </w:rPr>
      </w:pPr>
    </w:p>
    <w:p w:rsidR="007C090E" w:rsidRDefault="0005327C" w:rsidP="007C090E">
      <w:pPr>
        <w:pStyle w:val="21"/>
        <w:ind w:left="0" w:firstLine="709"/>
        <w:rPr>
          <w:sz w:val="22"/>
          <w:szCs w:val="22"/>
          <w:lang w:val="ru-RU"/>
        </w:rPr>
      </w:pPr>
      <w:r w:rsidRPr="00745379">
        <w:rPr>
          <w:sz w:val="22"/>
          <w:szCs w:val="22"/>
          <w:lang w:val="ru-RU"/>
        </w:rPr>
        <w:t xml:space="preserve">При составлении таблицы использовались подходы, применяемые при составлении формы по ОКУД 0409125. </w:t>
      </w:r>
    </w:p>
    <w:p w:rsidR="00375CBC" w:rsidRDefault="00375CBC" w:rsidP="007C090E">
      <w:pPr>
        <w:pStyle w:val="21"/>
        <w:ind w:left="0" w:firstLine="709"/>
        <w:rPr>
          <w:sz w:val="22"/>
          <w:szCs w:val="22"/>
          <w:lang w:val="ru-RU"/>
        </w:rPr>
      </w:pPr>
    </w:p>
    <w:p w:rsidR="002D7C3F" w:rsidRDefault="002D7C3F" w:rsidP="007C090E">
      <w:pPr>
        <w:pStyle w:val="21"/>
        <w:ind w:left="0" w:firstLine="709"/>
        <w:rPr>
          <w:sz w:val="22"/>
          <w:szCs w:val="22"/>
          <w:lang w:val="ru-RU"/>
        </w:rPr>
      </w:pPr>
    </w:p>
    <w:p w:rsidR="00375CBC" w:rsidRPr="00C02DA1" w:rsidRDefault="002D7C3F" w:rsidP="00375CBC">
      <w:pPr>
        <w:ind w:firstLine="709"/>
        <w:jc w:val="both"/>
        <w:rPr>
          <w:b/>
          <w:i/>
          <w:lang w:val="ru-RU"/>
        </w:rPr>
      </w:pPr>
      <w:r w:rsidRPr="00C02DA1">
        <w:rPr>
          <w:b/>
          <w:i/>
          <w:lang w:val="ru-RU"/>
        </w:rPr>
        <w:t xml:space="preserve"> </w:t>
      </w:r>
      <w:r w:rsidR="00375CBC" w:rsidRPr="00C02DA1">
        <w:rPr>
          <w:b/>
          <w:i/>
          <w:lang w:val="ru-RU"/>
        </w:rPr>
        <w:t>Изменение обязательств по текущим налогам</w:t>
      </w:r>
    </w:p>
    <w:p w:rsidR="002D7C3F" w:rsidRPr="002D7C3F" w:rsidRDefault="002D7C3F" w:rsidP="00375CBC">
      <w:pPr>
        <w:ind w:firstLine="709"/>
        <w:jc w:val="both"/>
        <w:rPr>
          <w:b/>
          <w:lang w:val="ru-RU"/>
        </w:rPr>
      </w:pPr>
    </w:p>
    <w:p w:rsidR="00375CBC" w:rsidRPr="002D7C3F" w:rsidRDefault="00375CBC" w:rsidP="00375CBC">
      <w:pPr>
        <w:ind w:firstLine="709"/>
        <w:jc w:val="both"/>
        <w:rPr>
          <w:lang w:val="ru-RU"/>
        </w:rPr>
      </w:pPr>
    </w:p>
    <w:p w:rsidR="00375CBC" w:rsidRPr="00745EC1" w:rsidRDefault="00375CBC" w:rsidP="00375CBC">
      <w:pPr>
        <w:ind w:firstLine="709"/>
        <w:jc w:val="both"/>
        <w:rPr>
          <w:lang w:val="ru-RU"/>
        </w:rPr>
      </w:pPr>
      <w:r w:rsidRPr="00745EC1">
        <w:rPr>
          <w:lang w:val="ru-RU"/>
        </w:rPr>
        <w:t>Отраженные на счете 60301 обязательства по текущим налогам составили на 01.01.2014</w:t>
      </w:r>
      <w:r>
        <w:rPr>
          <w:lang w:val="ru-RU"/>
        </w:rPr>
        <w:t xml:space="preserve"> г. </w:t>
      </w:r>
      <w:r w:rsidRPr="00745EC1">
        <w:rPr>
          <w:lang w:val="ru-RU"/>
        </w:rPr>
        <w:t xml:space="preserve">32 155 тыс. </w:t>
      </w:r>
      <w:proofErr w:type="spellStart"/>
      <w:r w:rsidRPr="00745EC1">
        <w:rPr>
          <w:lang w:val="ru-RU"/>
        </w:rPr>
        <w:t>руб</w:t>
      </w:r>
      <w:proofErr w:type="spellEnd"/>
      <w:r w:rsidRPr="00745EC1">
        <w:rPr>
          <w:lang w:val="ru-RU"/>
        </w:rPr>
        <w:t>,</w:t>
      </w:r>
      <w:r>
        <w:rPr>
          <w:lang w:val="ru-RU"/>
        </w:rPr>
        <w:t xml:space="preserve"> </w:t>
      </w:r>
      <w:r w:rsidRPr="00745EC1">
        <w:rPr>
          <w:lang w:val="ru-RU"/>
        </w:rPr>
        <w:t xml:space="preserve"> на 01.07.2014</w:t>
      </w:r>
      <w:r>
        <w:rPr>
          <w:lang w:val="ru-RU"/>
        </w:rPr>
        <w:t xml:space="preserve"> г. </w:t>
      </w:r>
      <w:r w:rsidRPr="00745EC1">
        <w:rPr>
          <w:lang w:val="ru-RU"/>
        </w:rPr>
        <w:t xml:space="preserve"> –</w:t>
      </w:r>
      <w:r>
        <w:rPr>
          <w:lang w:val="ru-RU"/>
        </w:rPr>
        <w:t xml:space="preserve"> </w:t>
      </w:r>
      <w:r w:rsidRPr="00745EC1">
        <w:rPr>
          <w:lang w:val="ru-RU"/>
        </w:rPr>
        <w:t xml:space="preserve"> 35</w:t>
      </w:r>
      <w:r w:rsidRPr="00C413A0">
        <w:rPr>
          <w:lang w:val="ru-RU"/>
        </w:rPr>
        <w:t xml:space="preserve"> </w:t>
      </w:r>
      <w:r w:rsidRPr="00745EC1">
        <w:rPr>
          <w:lang w:val="ru-RU"/>
        </w:rPr>
        <w:t>025 тыс. руб. Увеличение текущих налоговых обязательств  на сумму 2</w:t>
      </w:r>
      <w:r w:rsidRPr="00C413A0">
        <w:rPr>
          <w:lang w:val="ru-RU"/>
        </w:rPr>
        <w:t xml:space="preserve"> </w:t>
      </w:r>
      <w:r w:rsidRPr="00745EC1">
        <w:rPr>
          <w:lang w:val="ru-RU"/>
        </w:rPr>
        <w:t>870 тыс. руб.</w:t>
      </w:r>
      <w:r>
        <w:rPr>
          <w:lang w:val="ru-RU"/>
        </w:rPr>
        <w:t xml:space="preserve"> </w:t>
      </w:r>
      <w:r w:rsidRPr="00745EC1">
        <w:rPr>
          <w:lang w:val="ru-RU"/>
        </w:rPr>
        <w:t xml:space="preserve"> вызвано ростом количества и объема операций, облагаемых налогом на добавленную стоимость</w:t>
      </w:r>
      <w:r>
        <w:rPr>
          <w:lang w:val="ru-RU"/>
        </w:rPr>
        <w:t>,</w:t>
      </w:r>
      <w:r w:rsidRPr="00745EC1">
        <w:rPr>
          <w:lang w:val="ru-RU"/>
        </w:rPr>
        <w:t xml:space="preserve"> и, соответственно, суммой полученного НДС, подлежащего перечислению в бюджет ежемесячно равными долями в течение квартала, следующего за отчетным.  </w:t>
      </w:r>
    </w:p>
    <w:p w:rsidR="00375CBC" w:rsidRPr="00745EC1" w:rsidRDefault="00375CBC" w:rsidP="00375CBC">
      <w:pPr>
        <w:ind w:firstLine="709"/>
        <w:jc w:val="both"/>
        <w:rPr>
          <w:lang w:val="ru-RU"/>
        </w:rPr>
      </w:pPr>
      <w:r w:rsidRPr="00745EC1">
        <w:rPr>
          <w:lang w:val="ru-RU"/>
        </w:rPr>
        <w:t>Обязательства по налогу на прибыль на отчетные даты на счете 60301 отсутствуют, так как Учетной политикой  определен порядок расчетов с бюджетом: начисление и уплата налогов осуществляются ежемесячными авансовыми платежами с корректировкой по фактическому результату на основании ежеквартальных расчетов, составляемых нарастающим итогом с начала года (расчеты авансовыми платежами). Налог на прибыль, подлежащий уплате в бюджет за 1</w:t>
      </w:r>
      <w:r>
        <w:rPr>
          <w:lang w:val="ru-RU"/>
        </w:rPr>
        <w:t>-е</w:t>
      </w:r>
      <w:r w:rsidRPr="00745EC1">
        <w:rPr>
          <w:lang w:val="ru-RU"/>
        </w:rPr>
        <w:t xml:space="preserve"> полугодие 2013 </w:t>
      </w:r>
      <w:r>
        <w:rPr>
          <w:lang w:val="ru-RU"/>
        </w:rPr>
        <w:t xml:space="preserve">г. </w:t>
      </w:r>
      <w:r w:rsidRPr="00745EC1">
        <w:rPr>
          <w:lang w:val="ru-RU"/>
        </w:rPr>
        <w:t xml:space="preserve">и аналогичный период </w:t>
      </w:r>
      <w:r>
        <w:rPr>
          <w:lang w:val="ru-RU"/>
        </w:rPr>
        <w:t xml:space="preserve"> </w:t>
      </w:r>
      <w:r w:rsidRPr="00745EC1">
        <w:rPr>
          <w:lang w:val="ru-RU"/>
        </w:rPr>
        <w:t>2014 года по данным Декларации по налогу на прибыль начислен и уплачен в бюджет в полном объеме.</w:t>
      </w:r>
    </w:p>
    <w:p w:rsidR="00375CBC" w:rsidRDefault="00375CBC" w:rsidP="007C090E">
      <w:pPr>
        <w:pStyle w:val="21"/>
        <w:ind w:left="0" w:firstLine="709"/>
        <w:rPr>
          <w:sz w:val="22"/>
          <w:szCs w:val="22"/>
          <w:lang w:val="ru-RU"/>
        </w:rPr>
      </w:pPr>
    </w:p>
    <w:p w:rsidR="002D7C3F" w:rsidRDefault="002D7C3F" w:rsidP="007C090E">
      <w:pPr>
        <w:pStyle w:val="21"/>
        <w:ind w:left="0" w:firstLine="709"/>
        <w:rPr>
          <w:sz w:val="22"/>
          <w:szCs w:val="22"/>
          <w:lang w:val="ru-RU"/>
        </w:rPr>
      </w:pPr>
    </w:p>
    <w:p w:rsidR="002D7C3F" w:rsidRDefault="002D7C3F" w:rsidP="007C090E">
      <w:pPr>
        <w:pStyle w:val="21"/>
        <w:ind w:left="0" w:firstLine="709"/>
        <w:rPr>
          <w:sz w:val="22"/>
          <w:szCs w:val="22"/>
          <w:lang w:val="ru-RU"/>
        </w:rPr>
      </w:pPr>
    </w:p>
    <w:p w:rsidR="002D7C3F" w:rsidRDefault="002D7C3F" w:rsidP="00375CBC">
      <w:pPr>
        <w:ind w:firstLine="709"/>
        <w:jc w:val="both"/>
        <w:rPr>
          <w:szCs w:val="22"/>
          <w:lang w:val="ru-RU"/>
        </w:rPr>
      </w:pPr>
    </w:p>
    <w:p w:rsidR="00375CBC" w:rsidRPr="002D7C3F" w:rsidRDefault="002D7C3F" w:rsidP="00550CF8">
      <w:pPr>
        <w:jc w:val="both"/>
        <w:rPr>
          <w:spacing w:val="1"/>
          <w:szCs w:val="22"/>
          <w:lang w:val="ru-RU"/>
        </w:rPr>
      </w:pPr>
      <w:r w:rsidRPr="002D7C3F">
        <w:rPr>
          <w:b/>
          <w:spacing w:val="1"/>
          <w:szCs w:val="22"/>
          <w:lang w:val="ru-RU"/>
        </w:rPr>
        <w:t>5.1.1</w:t>
      </w:r>
      <w:r w:rsidR="00C02DA1">
        <w:rPr>
          <w:b/>
          <w:spacing w:val="1"/>
          <w:szCs w:val="22"/>
          <w:lang w:val="ru-RU"/>
        </w:rPr>
        <w:t>4</w:t>
      </w:r>
      <w:r w:rsidRPr="002D7C3F">
        <w:rPr>
          <w:b/>
          <w:spacing w:val="1"/>
          <w:szCs w:val="22"/>
          <w:lang w:val="ru-RU"/>
        </w:rPr>
        <w:t xml:space="preserve">. </w:t>
      </w:r>
      <w:r w:rsidR="00375CBC" w:rsidRPr="002D7C3F">
        <w:rPr>
          <w:b/>
          <w:spacing w:val="1"/>
          <w:szCs w:val="22"/>
          <w:lang w:val="ru-RU"/>
        </w:rPr>
        <w:t>Уставный капитал и  дивиденды</w:t>
      </w:r>
    </w:p>
    <w:p w:rsidR="00375CBC" w:rsidRDefault="00375CBC" w:rsidP="00375CBC">
      <w:pPr>
        <w:ind w:firstLine="709"/>
        <w:jc w:val="both"/>
        <w:rPr>
          <w:spacing w:val="1"/>
          <w:szCs w:val="22"/>
          <w:lang w:val="ru-RU"/>
        </w:rPr>
      </w:pPr>
    </w:p>
    <w:p w:rsidR="00375CBC" w:rsidRDefault="00375CBC" w:rsidP="00375CBC">
      <w:pPr>
        <w:ind w:firstLine="709"/>
        <w:jc w:val="both"/>
        <w:rPr>
          <w:spacing w:val="1"/>
          <w:szCs w:val="22"/>
          <w:lang w:val="ru-RU"/>
        </w:rPr>
      </w:pPr>
      <w:r>
        <w:rPr>
          <w:spacing w:val="1"/>
          <w:szCs w:val="22"/>
          <w:lang w:val="ru-RU"/>
        </w:rPr>
        <w:t xml:space="preserve">По состоянию на 1 июля 2014 года и 1 января 2014 года уставный капитал Банка составляет </w:t>
      </w:r>
      <w:r w:rsidRPr="00906358">
        <w:rPr>
          <w:spacing w:val="1"/>
          <w:szCs w:val="22"/>
          <w:lang w:val="ru-RU"/>
        </w:rPr>
        <w:t xml:space="preserve"> </w:t>
      </w:r>
      <w:r>
        <w:rPr>
          <w:spacing w:val="1"/>
          <w:szCs w:val="22"/>
          <w:lang w:val="ru-RU"/>
        </w:rPr>
        <w:t>2 172</w:t>
      </w:r>
      <w:r w:rsidRPr="00906358">
        <w:rPr>
          <w:spacing w:val="1"/>
          <w:szCs w:val="22"/>
          <w:lang w:val="ru-RU"/>
        </w:rPr>
        <w:t xml:space="preserve"> </w:t>
      </w:r>
      <w:r>
        <w:rPr>
          <w:spacing w:val="1"/>
          <w:szCs w:val="22"/>
          <w:lang w:val="ru-RU"/>
        </w:rPr>
        <w:t>382 тыс.</w:t>
      </w:r>
      <w:r w:rsidRPr="00906358">
        <w:rPr>
          <w:spacing w:val="1"/>
          <w:szCs w:val="22"/>
          <w:lang w:val="ru-RU"/>
        </w:rPr>
        <w:t xml:space="preserve"> </w:t>
      </w:r>
      <w:r>
        <w:rPr>
          <w:spacing w:val="1"/>
          <w:szCs w:val="22"/>
          <w:lang w:val="ru-RU"/>
        </w:rPr>
        <w:t>рублей</w:t>
      </w:r>
      <w:r w:rsidRPr="00C40644">
        <w:rPr>
          <w:spacing w:val="1"/>
          <w:szCs w:val="22"/>
          <w:lang w:val="ru-RU"/>
        </w:rPr>
        <w:t>,</w:t>
      </w:r>
      <w:r>
        <w:rPr>
          <w:spacing w:val="1"/>
          <w:szCs w:val="22"/>
          <w:lang w:val="ru-RU"/>
        </w:rPr>
        <w:t xml:space="preserve"> состоит из  2 172 382  штук  обыкновенных  именных бездокументарных акций номинальной стоимостью 1</w:t>
      </w:r>
      <w:r w:rsidRPr="004840D2">
        <w:rPr>
          <w:spacing w:val="1"/>
          <w:szCs w:val="22"/>
          <w:lang w:val="ru-RU"/>
        </w:rPr>
        <w:t xml:space="preserve"> </w:t>
      </w:r>
      <w:r>
        <w:rPr>
          <w:spacing w:val="1"/>
          <w:szCs w:val="22"/>
          <w:lang w:val="ru-RU"/>
        </w:rPr>
        <w:t>000 рублей за 1 акцию.</w:t>
      </w:r>
    </w:p>
    <w:p w:rsidR="00375CBC" w:rsidRDefault="00375CBC" w:rsidP="00375CBC">
      <w:pPr>
        <w:ind w:firstLine="709"/>
        <w:jc w:val="both"/>
        <w:rPr>
          <w:spacing w:val="1"/>
          <w:szCs w:val="22"/>
          <w:lang w:val="ru-RU"/>
        </w:rPr>
      </w:pPr>
      <w:r>
        <w:rPr>
          <w:spacing w:val="1"/>
          <w:szCs w:val="22"/>
          <w:lang w:val="ru-RU"/>
        </w:rPr>
        <w:t>Выпуск привилегированных акций Банком не производился.</w:t>
      </w:r>
    </w:p>
    <w:p w:rsidR="00084122" w:rsidRDefault="00375CBC" w:rsidP="00375CBC">
      <w:pPr>
        <w:ind w:firstLine="709"/>
        <w:jc w:val="both"/>
        <w:rPr>
          <w:szCs w:val="22"/>
          <w:lang w:val="ru-RU"/>
        </w:rPr>
      </w:pPr>
      <w:r>
        <w:rPr>
          <w:szCs w:val="22"/>
          <w:lang w:val="ru-RU"/>
        </w:rPr>
        <w:t xml:space="preserve">Последний дополнительный выпуск акций зарегистрирован в феврале 2013 года. </w:t>
      </w:r>
    </w:p>
    <w:p w:rsidR="00375CBC" w:rsidRDefault="00375CBC" w:rsidP="00375CBC">
      <w:pPr>
        <w:ind w:firstLine="709"/>
        <w:jc w:val="both"/>
        <w:rPr>
          <w:szCs w:val="22"/>
          <w:lang w:val="ru-RU"/>
        </w:rPr>
      </w:pPr>
      <w:r>
        <w:rPr>
          <w:szCs w:val="22"/>
          <w:lang w:val="ru-RU"/>
        </w:rPr>
        <w:t>У Банка отсутствуют собственные акции, выкупленные у акционеров.</w:t>
      </w:r>
    </w:p>
    <w:p w:rsidR="00375CBC" w:rsidRPr="00745EC1" w:rsidRDefault="00B463F4" w:rsidP="00375CBC">
      <w:pPr>
        <w:ind w:firstLine="709"/>
        <w:jc w:val="both"/>
        <w:rPr>
          <w:lang w:val="ru-RU"/>
        </w:rPr>
      </w:pPr>
      <w:r>
        <w:rPr>
          <w:szCs w:val="22"/>
          <w:lang w:val="ru-RU"/>
        </w:rPr>
        <w:t>Дивиденды по акциям от</w:t>
      </w:r>
      <w:r w:rsidR="00375CBC" w:rsidRPr="00C256DF">
        <w:rPr>
          <w:szCs w:val="22"/>
          <w:lang w:val="ru-RU"/>
        </w:rPr>
        <w:t xml:space="preserve"> даты государственной регистрации Банка в форме акционерного общества по настоящее время не объявлялись (не начислялись) и не выплачивались. Решение о выплате (объявлении) дивидендов Банком не принималось.</w:t>
      </w:r>
    </w:p>
    <w:p w:rsidR="00375CBC" w:rsidRPr="007C090E" w:rsidRDefault="00375CBC" w:rsidP="007C090E">
      <w:pPr>
        <w:pStyle w:val="21"/>
        <w:ind w:left="0" w:firstLine="709"/>
        <w:rPr>
          <w:sz w:val="22"/>
          <w:szCs w:val="22"/>
          <w:lang w:val="ru-RU"/>
        </w:rPr>
      </w:pPr>
    </w:p>
    <w:p w:rsidR="0005327C" w:rsidRDefault="0005327C" w:rsidP="0005327C">
      <w:pPr>
        <w:pStyle w:val="21"/>
        <w:ind w:left="0" w:firstLine="709"/>
        <w:rPr>
          <w:sz w:val="22"/>
          <w:szCs w:val="22"/>
          <w:lang w:val="ru-RU"/>
        </w:rPr>
      </w:pPr>
    </w:p>
    <w:p w:rsidR="00E223BA" w:rsidRDefault="00E223BA" w:rsidP="0005327C">
      <w:pPr>
        <w:pStyle w:val="21"/>
        <w:ind w:left="0" w:firstLine="709"/>
        <w:rPr>
          <w:sz w:val="22"/>
          <w:szCs w:val="22"/>
          <w:lang w:val="ru-RU"/>
        </w:rPr>
      </w:pPr>
    </w:p>
    <w:p w:rsidR="00AE43DC" w:rsidRDefault="00AE43DC" w:rsidP="0005327C">
      <w:pPr>
        <w:pStyle w:val="21"/>
        <w:ind w:left="0" w:firstLine="709"/>
        <w:rPr>
          <w:sz w:val="22"/>
          <w:szCs w:val="22"/>
          <w:lang w:val="ru-RU"/>
        </w:rPr>
      </w:pPr>
    </w:p>
    <w:p w:rsidR="00AE43DC" w:rsidRPr="00550CF8" w:rsidRDefault="00AE43DC" w:rsidP="00550CF8">
      <w:pPr>
        <w:rPr>
          <w:b/>
          <w:sz w:val="24"/>
          <w:lang w:val="ru-RU"/>
        </w:rPr>
      </w:pPr>
      <w:r w:rsidRPr="00550CF8">
        <w:rPr>
          <w:b/>
          <w:sz w:val="24"/>
          <w:lang w:val="ru-RU"/>
        </w:rPr>
        <w:lastRenderedPageBreak/>
        <w:t>5.</w:t>
      </w:r>
      <w:r w:rsidR="00835CF4" w:rsidRPr="00550CF8">
        <w:rPr>
          <w:b/>
          <w:sz w:val="24"/>
          <w:lang w:val="ru-RU"/>
        </w:rPr>
        <w:t>2.</w:t>
      </w:r>
      <w:r w:rsidRPr="00550CF8">
        <w:rPr>
          <w:b/>
          <w:sz w:val="24"/>
          <w:lang w:val="ru-RU"/>
        </w:rPr>
        <w:t xml:space="preserve"> Информация к отчету о прибылях и убытках</w:t>
      </w:r>
    </w:p>
    <w:p w:rsidR="00835CF4" w:rsidRDefault="00835CF4" w:rsidP="002D7C3F">
      <w:pPr>
        <w:ind w:firstLine="708"/>
        <w:rPr>
          <w:b/>
          <w:szCs w:val="22"/>
          <w:lang w:val="ru-RU"/>
        </w:rPr>
      </w:pPr>
    </w:p>
    <w:p w:rsidR="00835CF4" w:rsidRDefault="00835CF4" w:rsidP="00550CF8">
      <w:pPr>
        <w:rPr>
          <w:b/>
          <w:szCs w:val="22"/>
          <w:lang w:val="ru-RU"/>
        </w:rPr>
      </w:pPr>
      <w:r w:rsidRPr="00550CF8">
        <w:rPr>
          <w:b/>
          <w:szCs w:val="22"/>
          <w:lang w:val="ru-RU"/>
        </w:rPr>
        <w:t>5.2.1.  Резервы на возможные потери по активам</w:t>
      </w:r>
    </w:p>
    <w:p w:rsidR="00550CF8" w:rsidRPr="00550CF8" w:rsidRDefault="00550CF8" w:rsidP="00550CF8">
      <w:pPr>
        <w:rPr>
          <w:b/>
          <w:szCs w:val="22"/>
          <w:lang w:val="ru-RU"/>
        </w:rPr>
      </w:pPr>
    </w:p>
    <w:p w:rsidR="00AE43DC" w:rsidRPr="00363BA1" w:rsidRDefault="00AE43DC" w:rsidP="00835CF4">
      <w:pPr>
        <w:pStyle w:val="21"/>
        <w:ind w:left="0"/>
        <w:rPr>
          <w:sz w:val="22"/>
          <w:szCs w:val="22"/>
          <w:lang w:val="ru-RU"/>
        </w:rPr>
      </w:pPr>
    </w:p>
    <w:p w:rsidR="00E06CDD" w:rsidRPr="00887DF1" w:rsidRDefault="00E06CDD" w:rsidP="00E06CDD">
      <w:pPr>
        <w:pStyle w:val="21"/>
        <w:ind w:left="0" w:firstLine="709"/>
        <w:rPr>
          <w:sz w:val="22"/>
          <w:szCs w:val="22"/>
          <w:lang w:val="ru-RU"/>
        </w:rPr>
      </w:pPr>
      <w:r>
        <w:rPr>
          <w:sz w:val="22"/>
          <w:szCs w:val="22"/>
          <w:lang w:val="ru-RU"/>
        </w:rPr>
        <w:t>В таблице ниже представлена информация об убытках и суммах восстановления обесценения по каждому виду активов:</w:t>
      </w:r>
    </w:p>
    <w:tbl>
      <w:tblPr>
        <w:tblW w:w="9477" w:type="dxa"/>
        <w:tblInd w:w="93" w:type="dxa"/>
        <w:tblLook w:val="04A0" w:firstRow="1" w:lastRow="0" w:firstColumn="1" w:lastColumn="0" w:noHBand="0" w:noVBand="1"/>
      </w:tblPr>
      <w:tblGrid>
        <w:gridCol w:w="3134"/>
        <w:gridCol w:w="1362"/>
        <w:gridCol w:w="1819"/>
        <w:gridCol w:w="1351"/>
        <w:gridCol w:w="1811"/>
      </w:tblGrid>
      <w:tr w:rsidR="00E06CDD" w:rsidRPr="00835CF4" w:rsidTr="00363BA1">
        <w:trPr>
          <w:trHeight w:val="825"/>
        </w:trPr>
        <w:tc>
          <w:tcPr>
            <w:tcW w:w="7666" w:type="dxa"/>
            <w:gridSpan w:val="4"/>
            <w:tcBorders>
              <w:top w:val="nil"/>
              <w:left w:val="nil"/>
              <w:bottom w:val="nil"/>
              <w:right w:val="nil"/>
            </w:tcBorders>
            <w:shd w:val="clear" w:color="auto" w:fill="auto"/>
            <w:vAlign w:val="center"/>
          </w:tcPr>
          <w:p w:rsidR="00E06CDD" w:rsidRPr="00887DF1" w:rsidRDefault="00E06CDD" w:rsidP="00363BA1">
            <w:pPr>
              <w:rPr>
                <w:b/>
                <w:szCs w:val="22"/>
                <w:lang w:val="ru-RU"/>
              </w:rPr>
            </w:pPr>
          </w:p>
        </w:tc>
        <w:tc>
          <w:tcPr>
            <w:tcW w:w="1811" w:type="dxa"/>
            <w:tcBorders>
              <w:top w:val="nil"/>
              <w:left w:val="nil"/>
              <w:bottom w:val="nil"/>
              <w:right w:val="nil"/>
            </w:tcBorders>
            <w:shd w:val="clear" w:color="auto" w:fill="auto"/>
            <w:noWrap/>
            <w:vAlign w:val="bottom"/>
            <w:hideMark/>
          </w:tcPr>
          <w:p w:rsidR="00E06CDD" w:rsidRPr="00887DF1" w:rsidRDefault="00E06CDD" w:rsidP="00363BA1">
            <w:pPr>
              <w:jc w:val="right"/>
              <w:rPr>
                <w:b/>
                <w:sz w:val="16"/>
                <w:szCs w:val="16"/>
                <w:lang w:val="ru-RU"/>
              </w:rPr>
            </w:pPr>
            <w:proofErr w:type="spellStart"/>
            <w:r w:rsidRPr="00887DF1">
              <w:rPr>
                <w:b/>
                <w:sz w:val="16"/>
                <w:szCs w:val="16"/>
                <w:lang w:val="ru-RU"/>
              </w:rPr>
              <w:t>тыс</w:t>
            </w:r>
            <w:proofErr w:type="gramStart"/>
            <w:r w:rsidRPr="00887DF1">
              <w:rPr>
                <w:b/>
                <w:sz w:val="16"/>
                <w:szCs w:val="16"/>
                <w:lang w:val="ru-RU"/>
              </w:rPr>
              <w:t>.р</w:t>
            </w:r>
            <w:proofErr w:type="gramEnd"/>
            <w:r w:rsidRPr="00887DF1">
              <w:rPr>
                <w:b/>
                <w:sz w:val="16"/>
                <w:szCs w:val="16"/>
                <w:lang w:val="ru-RU"/>
              </w:rPr>
              <w:t>уб</w:t>
            </w:r>
            <w:proofErr w:type="spellEnd"/>
            <w:r w:rsidRPr="00887DF1">
              <w:rPr>
                <w:b/>
                <w:sz w:val="16"/>
                <w:szCs w:val="16"/>
                <w:lang w:val="ru-RU"/>
              </w:rPr>
              <w:t>.</w:t>
            </w:r>
          </w:p>
        </w:tc>
      </w:tr>
      <w:tr w:rsidR="00E06CDD" w:rsidRPr="00A064AF" w:rsidTr="00363BA1">
        <w:trPr>
          <w:trHeight w:val="300"/>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CDD" w:rsidRPr="00887DF1" w:rsidRDefault="00E06CDD" w:rsidP="00363BA1">
            <w:pPr>
              <w:jc w:val="center"/>
              <w:rPr>
                <w:sz w:val="20"/>
                <w:szCs w:val="20"/>
                <w:lang w:val="ru-RU"/>
              </w:rPr>
            </w:pPr>
            <w:r w:rsidRPr="00887DF1">
              <w:rPr>
                <w:sz w:val="20"/>
                <w:szCs w:val="20"/>
                <w:lang w:val="ru-RU"/>
              </w:rPr>
              <w:t>Наименование</w:t>
            </w:r>
          </w:p>
        </w:tc>
        <w:tc>
          <w:tcPr>
            <w:tcW w:w="3181" w:type="dxa"/>
            <w:gridSpan w:val="2"/>
            <w:tcBorders>
              <w:top w:val="single" w:sz="4" w:space="0" w:color="auto"/>
              <w:left w:val="nil"/>
              <w:bottom w:val="single" w:sz="4" w:space="0" w:color="auto"/>
              <w:right w:val="single" w:sz="4" w:space="0" w:color="auto"/>
            </w:tcBorders>
            <w:shd w:val="clear" w:color="auto" w:fill="auto"/>
            <w:vAlign w:val="center"/>
            <w:hideMark/>
          </w:tcPr>
          <w:p w:rsidR="00E06CDD" w:rsidRPr="00887DF1" w:rsidRDefault="00E06CDD" w:rsidP="00363BA1">
            <w:pPr>
              <w:jc w:val="center"/>
              <w:rPr>
                <w:b/>
                <w:bCs/>
                <w:sz w:val="20"/>
                <w:szCs w:val="20"/>
                <w:lang w:val="ru-RU"/>
              </w:rPr>
            </w:pPr>
            <w:r w:rsidRPr="00887DF1">
              <w:rPr>
                <w:b/>
                <w:bCs/>
                <w:sz w:val="20"/>
                <w:szCs w:val="20"/>
                <w:lang w:val="ru-RU"/>
              </w:rPr>
              <w:t>01.07.2014</w:t>
            </w:r>
          </w:p>
        </w:tc>
        <w:tc>
          <w:tcPr>
            <w:tcW w:w="316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6CDD" w:rsidRPr="00887DF1" w:rsidRDefault="00E06CDD" w:rsidP="00363BA1">
            <w:pPr>
              <w:jc w:val="center"/>
              <w:rPr>
                <w:b/>
                <w:bCs/>
                <w:sz w:val="20"/>
                <w:szCs w:val="20"/>
                <w:lang w:val="ru-RU"/>
              </w:rPr>
            </w:pPr>
            <w:r w:rsidRPr="00887DF1">
              <w:rPr>
                <w:b/>
                <w:bCs/>
                <w:sz w:val="20"/>
                <w:szCs w:val="20"/>
                <w:lang w:val="ru-RU"/>
              </w:rPr>
              <w:t>01.0</w:t>
            </w:r>
            <w:r>
              <w:rPr>
                <w:b/>
                <w:bCs/>
                <w:sz w:val="20"/>
                <w:szCs w:val="20"/>
                <w:lang w:val="ru-RU"/>
              </w:rPr>
              <w:t>7</w:t>
            </w:r>
            <w:r w:rsidRPr="00887DF1">
              <w:rPr>
                <w:b/>
                <w:bCs/>
                <w:sz w:val="20"/>
                <w:szCs w:val="20"/>
                <w:lang w:val="ru-RU"/>
              </w:rPr>
              <w:t>.201</w:t>
            </w:r>
            <w:r>
              <w:rPr>
                <w:b/>
                <w:bCs/>
                <w:sz w:val="20"/>
                <w:szCs w:val="20"/>
                <w:lang w:val="ru-RU"/>
              </w:rPr>
              <w:t>3</w:t>
            </w:r>
          </w:p>
        </w:tc>
      </w:tr>
      <w:tr w:rsidR="00E06CDD" w:rsidRPr="00A064AF" w:rsidTr="00363BA1">
        <w:trPr>
          <w:trHeight w:val="300"/>
        </w:trPr>
        <w:tc>
          <w:tcPr>
            <w:tcW w:w="3134" w:type="dxa"/>
            <w:vMerge/>
            <w:tcBorders>
              <w:top w:val="single" w:sz="4" w:space="0" w:color="auto"/>
              <w:left w:val="single" w:sz="4" w:space="0" w:color="auto"/>
              <w:bottom w:val="single" w:sz="4" w:space="0" w:color="auto"/>
              <w:right w:val="single" w:sz="4" w:space="0" w:color="auto"/>
            </w:tcBorders>
            <w:vAlign w:val="center"/>
            <w:hideMark/>
          </w:tcPr>
          <w:p w:rsidR="00E06CDD" w:rsidRPr="00887DF1" w:rsidRDefault="00E06CDD" w:rsidP="00363BA1">
            <w:pPr>
              <w:rPr>
                <w:sz w:val="20"/>
                <w:szCs w:val="20"/>
                <w:lang w:val="ru-RU"/>
              </w:rPr>
            </w:pPr>
          </w:p>
        </w:tc>
        <w:tc>
          <w:tcPr>
            <w:tcW w:w="1362" w:type="dxa"/>
            <w:tcBorders>
              <w:top w:val="nil"/>
              <w:left w:val="nil"/>
              <w:bottom w:val="single" w:sz="4" w:space="0" w:color="auto"/>
              <w:right w:val="single" w:sz="4" w:space="0" w:color="auto"/>
            </w:tcBorders>
            <w:shd w:val="clear" w:color="auto" w:fill="auto"/>
            <w:vAlign w:val="center"/>
            <w:hideMark/>
          </w:tcPr>
          <w:p w:rsidR="00E06CDD" w:rsidRPr="00887DF1" w:rsidRDefault="00E06CDD" w:rsidP="00363BA1">
            <w:pPr>
              <w:jc w:val="center"/>
              <w:rPr>
                <w:b/>
                <w:bCs/>
                <w:sz w:val="20"/>
                <w:szCs w:val="20"/>
                <w:lang w:val="ru-RU"/>
              </w:rPr>
            </w:pPr>
            <w:r w:rsidRPr="00887DF1">
              <w:rPr>
                <w:b/>
                <w:bCs/>
                <w:sz w:val="20"/>
                <w:szCs w:val="20"/>
                <w:lang w:val="ru-RU"/>
              </w:rPr>
              <w:t>Сумма</w:t>
            </w:r>
            <w:r w:rsidRPr="00887DF1">
              <w:rPr>
                <w:b/>
                <w:bCs/>
                <w:sz w:val="20"/>
                <w:szCs w:val="20"/>
              </w:rPr>
              <w:t xml:space="preserve"> </w:t>
            </w:r>
            <w:r w:rsidRPr="00887DF1">
              <w:rPr>
                <w:b/>
                <w:bCs/>
                <w:sz w:val="20"/>
                <w:szCs w:val="20"/>
                <w:lang w:val="ru-RU"/>
              </w:rPr>
              <w:t>убытка</w:t>
            </w:r>
          </w:p>
        </w:tc>
        <w:tc>
          <w:tcPr>
            <w:tcW w:w="1819" w:type="dxa"/>
            <w:tcBorders>
              <w:top w:val="nil"/>
              <w:left w:val="nil"/>
              <w:bottom w:val="single" w:sz="4" w:space="0" w:color="auto"/>
              <w:right w:val="single" w:sz="4" w:space="0" w:color="auto"/>
            </w:tcBorders>
            <w:shd w:val="clear" w:color="auto" w:fill="auto"/>
            <w:vAlign w:val="center"/>
            <w:hideMark/>
          </w:tcPr>
          <w:p w:rsidR="00E06CDD" w:rsidRPr="00887DF1" w:rsidRDefault="00E06CDD" w:rsidP="00363BA1">
            <w:pPr>
              <w:jc w:val="center"/>
              <w:rPr>
                <w:b/>
                <w:bCs/>
                <w:sz w:val="20"/>
                <w:szCs w:val="20"/>
                <w:lang w:val="ru-RU"/>
              </w:rPr>
            </w:pPr>
            <w:r w:rsidRPr="00887DF1">
              <w:rPr>
                <w:b/>
                <w:bCs/>
                <w:sz w:val="20"/>
                <w:szCs w:val="20"/>
                <w:lang w:val="ru-RU"/>
              </w:rPr>
              <w:t>Сумма восстановления</w:t>
            </w:r>
          </w:p>
        </w:tc>
        <w:tc>
          <w:tcPr>
            <w:tcW w:w="1351" w:type="dxa"/>
            <w:tcBorders>
              <w:top w:val="nil"/>
              <w:left w:val="nil"/>
              <w:bottom w:val="single" w:sz="4" w:space="0" w:color="auto"/>
              <w:right w:val="single" w:sz="4" w:space="0" w:color="auto"/>
            </w:tcBorders>
            <w:shd w:val="clear" w:color="auto" w:fill="auto"/>
            <w:vAlign w:val="center"/>
            <w:hideMark/>
          </w:tcPr>
          <w:p w:rsidR="00E06CDD" w:rsidRPr="00887DF1" w:rsidRDefault="00E06CDD" w:rsidP="00363BA1">
            <w:pPr>
              <w:jc w:val="center"/>
              <w:rPr>
                <w:b/>
                <w:bCs/>
                <w:sz w:val="20"/>
                <w:szCs w:val="20"/>
                <w:lang w:val="ru-RU"/>
              </w:rPr>
            </w:pPr>
            <w:r w:rsidRPr="00887DF1">
              <w:rPr>
                <w:b/>
                <w:bCs/>
                <w:sz w:val="20"/>
                <w:szCs w:val="20"/>
                <w:lang w:val="ru-RU"/>
              </w:rPr>
              <w:t>Сумма</w:t>
            </w:r>
            <w:r w:rsidRPr="00887DF1">
              <w:rPr>
                <w:b/>
                <w:bCs/>
                <w:sz w:val="20"/>
                <w:szCs w:val="20"/>
              </w:rPr>
              <w:t xml:space="preserve"> </w:t>
            </w:r>
            <w:r w:rsidRPr="00887DF1">
              <w:rPr>
                <w:b/>
                <w:bCs/>
                <w:sz w:val="20"/>
                <w:szCs w:val="20"/>
                <w:lang w:val="ru-RU"/>
              </w:rPr>
              <w:t>убытка</w:t>
            </w:r>
          </w:p>
        </w:tc>
        <w:tc>
          <w:tcPr>
            <w:tcW w:w="1811" w:type="dxa"/>
            <w:tcBorders>
              <w:top w:val="nil"/>
              <w:left w:val="nil"/>
              <w:bottom w:val="single" w:sz="4" w:space="0" w:color="auto"/>
              <w:right w:val="single" w:sz="4" w:space="0" w:color="auto"/>
            </w:tcBorders>
            <w:shd w:val="clear" w:color="auto" w:fill="auto"/>
            <w:vAlign w:val="center"/>
            <w:hideMark/>
          </w:tcPr>
          <w:p w:rsidR="00E06CDD" w:rsidRPr="00887DF1" w:rsidRDefault="00E06CDD" w:rsidP="00363BA1">
            <w:pPr>
              <w:jc w:val="center"/>
              <w:rPr>
                <w:b/>
                <w:bCs/>
                <w:sz w:val="20"/>
                <w:szCs w:val="20"/>
                <w:lang w:val="ru-RU"/>
              </w:rPr>
            </w:pPr>
            <w:r w:rsidRPr="00887DF1">
              <w:rPr>
                <w:b/>
                <w:bCs/>
                <w:sz w:val="20"/>
                <w:szCs w:val="20"/>
                <w:lang w:val="ru-RU"/>
              </w:rPr>
              <w:t>Сумма восстановления</w:t>
            </w:r>
          </w:p>
        </w:tc>
      </w:tr>
      <w:tr w:rsidR="00E06CDD" w:rsidRPr="00A064AF" w:rsidTr="00363BA1">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06CDD" w:rsidRPr="00887DF1" w:rsidRDefault="00E06CDD" w:rsidP="00363BA1">
            <w:pPr>
              <w:rPr>
                <w:sz w:val="20"/>
                <w:szCs w:val="20"/>
                <w:highlight w:val="yellow"/>
                <w:lang w:val="ru-RU"/>
              </w:rPr>
            </w:pPr>
            <w:r w:rsidRPr="003436C2">
              <w:rPr>
                <w:sz w:val="20"/>
                <w:szCs w:val="20"/>
                <w:lang w:val="ru-RU"/>
              </w:rPr>
              <w:t>Средства в кредитных организациях</w:t>
            </w:r>
          </w:p>
        </w:tc>
        <w:tc>
          <w:tcPr>
            <w:tcW w:w="1362"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4 564</w:t>
            </w:r>
          </w:p>
        </w:tc>
        <w:tc>
          <w:tcPr>
            <w:tcW w:w="1819"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4 715</w:t>
            </w:r>
          </w:p>
        </w:tc>
        <w:tc>
          <w:tcPr>
            <w:tcW w:w="135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10 730</w:t>
            </w:r>
          </w:p>
        </w:tc>
        <w:tc>
          <w:tcPr>
            <w:tcW w:w="181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10 576</w:t>
            </w:r>
          </w:p>
        </w:tc>
      </w:tr>
      <w:tr w:rsidR="00E06CDD" w:rsidRPr="00A064AF" w:rsidTr="00363BA1">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06CDD" w:rsidRPr="00887DF1" w:rsidRDefault="00E06CDD" w:rsidP="00363BA1">
            <w:pPr>
              <w:rPr>
                <w:sz w:val="20"/>
                <w:szCs w:val="20"/>
                <w:highlight w:val="yellow"/>
                <w:lang w:val="ru-RU"/>
              </w:rPr>
            </w:pPr>
            <w:r w:rsidRPr="003436C2">
              <w:rPr>
                <w:sz w:val="20"/>
                <w:szCs w:val="20"/>
                <w:lang w:val="ru-RU"/>
              </w:rPr>
              <w:t>Чистая ссудная задолженность</w:t>
            </w:r>
          </w:p>
        </w:tc>
        <w:tc>
          <w:tcPr>
            <w:tcW w:w="1362"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3 190 22</w:t>
            </w:r>
            <w:r>
              <w:rPr>
                <w:sz w:val="20"/>
                <w:szCs w:val="20"/>
              </w:rPr>
              <w:t>1</w:t>
            </w:r>
          </w:p>
        </w:tc>
        <w:tc>
          <w:tcPr>
            <w:tcW w:w="1819"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2 922 24</w:t>
            </w:r>
            <w:r>
              <w:rPr>
                <w:sz w:val="20"/>
                <w:szCs w:val="20"/>
              </w:rPr>
              <w:t>5</w:t>
            </w:r>
          </w:p>
        </w:tc>
        <w:tc>
          <w:tcPr>
            <w:tcW w:w="135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2 906 487</w:t>
            </w:r>
          </w:p>
        </w:tc>
        <w:tc>
          <w:tcPr>
            <w:tcW w:w="181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2 733 700</w:t>
            </w:r>
          </w:p>
        </w:tc>
      </w:tr>
      <w:tr w:rsidR="00E06CDD" w:rsidRPr="00A064AF" w:rsidTr="00363BA1">
        <w:trPr>
          <w:trHeight w:val="45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06CDD" w:rsidRPr="00887DF1" w:rsidRDefault="00E06CDD" w:rsidP="00363BA1">
            <w:pPr>
              <w:rPr>
                <w:sz w:val="20"/>
                <w:szCs w:val="20"/>
                <w:highlight w:val="yellow"/>
                <w:lang w:val="ru-RU"/>
              </w:rPr>
            </w:pPr>
            <w:r w:rsidRPr="003436C2">
              <w:rPr>
                <w:sz w:val="20"/>
                <w:szCs w:val="20"/>
                <w:lang w:val="ru-RU"/>
              </w:rPr>
              <w:t>Чистые вложения в ценные бумаги, удерживаемые до погашения</w:t>
            </w:r>
          </w:p>
        </w:tc>
        <w:tc>
          <w:tcPr>
            <w:tcW w:w="1362"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441</w:t>
            </w:r>
          </w:p>
        </w:tc>
        <w:tc>
          <w:tcPr>
            <w:tcW w:w="1819"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436</w:t>
            </w:r>
          </w:p>
        </w:tc>
        <w:tc>
          <w:tcPr>
            <w:tcW w:w="135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875</w:t>
            </w:r>
          </w:p>
        </w:tc>
        <w:tc>
          <w:tcPr>
            <w:tcW w:w="181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875</w:t>
            </w:r>
          </w:p>
        </w:tc>
      </w:tr>
      <w:tr w:rsidR="00E06CDD" w:rsidRPr="00A064AF" w:rsidTr="00363BA1">
        <w:trPr>
          <w:trHeight w:val="45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06CDD" w:rsidRPr="00887DF1" w:rsidRDefault="00E06CDD" w:rsidP="00363BA1">
            <w:pPr>
              <w:rPr>
                <w:sz w:val="20"/>
                <w:szCs w:val="20"/>
                <w:highlight w:val="yellow"/>
                <w:lang w:val="ru-RU"/>
              </w:rPr>
            </w:pPr>
            <w:r w:rsidRPr="003436C2">
              <w:rPr>
                <w:sz w:val="20"/>
                <w:szCs w:val="20"/>
                <w:lang w:val="ru-RU"/>
              </w:rPr>
              <w:t>Основные средства, нематериальные активы и материальные запасы</w:t>
            </w:r>
          </w:p>
        </w:tc>
        <w:tc>
          <w:tcPr>
            <w:tcW w:w="1362"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189</w:t>
            </w:r>
          </w:p>
        </w:tc>
        <w:tc>
          <w:tcPr>
            <w:tcW w:w="1819"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15</w:t>
            </w:r>
          </w:p>
        </w:tc>
        <w:tc>
          <w:tcPr>
            <w:tcW w:w="135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Pr>
                <w:sz w:val="20"/>
                <w:szCs w:val="20"/>
                <w:lang w:val="ru-RU"/>
              </w:rPr>
              <w:t>30</w:t>
            </w:r>
          </w:p>
        </w:tc>
        <w:tc>
          <w:tcPr>
            <w:tcW w:w="181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0</w:t>
            </w:r>
          </w:p>
        </w:tc>
      </w:tr>
      <w:tr w:rsidR="00E06CDD" w:rsidRPr="00A064AF" w:rsidTr="00363BA1">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06CDD" w:rsidRPr="00887DF1" w:rsidRDefault="00E06CDD" w:rsidP="00363BA1">
            <w:pPr>
              <w:rPr>
                <w:sz w:val="20"/>
                <w:szCs w:val="20"/>
                <w:highlight w:val="yellow"/>
                <w:lang w:val="ru-RU"/>
              </w:rPr>
            </w:pPr>
            <w:r w:rsidRPr="003436C2">
              <w:rPr>
                <w:sz w:val="20"/>
                <w:szCs w:val="20"/>
                <w:lang w:val="ru-RU"/>
              </w:rPr>
              <w:t>Прочие активы</w:t>
            </w:r>
          </w:p>
        </w:tc>
        <w:tc>
          <w:tcPr>
            <w:tcW w:w="1362"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1 600 85</w:t>
            </w:r>
            <w:r>
              <w:rPr>
                <w:sz w:val="20"/>
                <w:szCs w:val="20"/>
              </w:rPr>
              <w:t>6</w:t>
            </w:r>
          </w:p>
        </w:tc>
        <w:tc>
          <w:tcPr>
            <w:tcW w:w="1819" w:type="dxa"/>
            <w:tcBorders>
              <w:top w:val="nil"/>
              <w:left w:val="nil"/>
              <w:bottom w:val="single" w:sz="4" w:space="0" w:color="auto"/>
              <w:right w:val="single" w:sz="4" w:space="0" w:color="auto"/>
            </w:tcBorders>
            <w:shd w:val="clear" w:color="auto" w:fill="auto"/>
            <w:vAlign w:val="center"/>
            <w:hideMark/>
          </w:tcPr>
          <w:p w:rsidR="00E06CDD" w:rsidRPr="00C30C6B" w:rsidRDefault="00E06CDD" w:rsidP="00363BA1">
            <w:pPr>
              <w:jc w:val="right"/>
              <w:rPr>
                <w:sz w:val="20"/>
                <w:szCs w:val="20"/>
              </w:rPr>
            </w:pPr>
            <w:r w:rsidRPr="00C30C6B">
              <w:rPr>
                <w:sz w:val="20"/>
                <w:szCs w:val="20"/>
              </w:rPr>
              <w:t>1 407 834</w:t>
            </w:r>
          </w:p>
        </w:tc>
        <w:tc>
          <w:tcPr>
            <w:tcW w:w="135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815 799</w:t>
            </w:r>
          </w:p>
        </w:tc>
        <w:tc>
          <w:tcPr>
            <w:tcW w:w="181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sz w:val="20"/>
                <w:szCs w:val="20"/>
                <w:highlight w:val="yellow"/>
                <w:lang w:val="ru-RU"/>
              </w:rPr>
            </w:pPr>
            <w:r w:rsidRPr="003436C2">
              <w:rPr>
                <w:sz w:val="20"/>
                <w:szCs w:val="20"/>
                <w:lang w:val="ru-RU"/>
              </w:rPr>
              <w:t>792 460</w:t>
            </w:r>
          </w:p>
        </w:tc>
      </w:tr>
      <w:tr w:rsidR="00E06CDD" w:rsidRPr="00A064AF" w:rsidTr="00363BA1">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E06CDD" w:rsidRPr="00887DF1" w:rsidRDefault="00E06CDD" w:rsidP="00363BA1">
            <w:pPr>
              <w:rPr>
                <w:b/>
                <w:bCs/>
                <w:sz w:val="20"/>
                <w:szCs w:val="20"/>
                <w:highlight w:val="yellow"/>
                <w:lang w:val="ru-RU"/>
              </w:rPr>
            </w:pPr>
            <w:r w:rsidRPr="003436C2">
              <w:rPr>
                <w:b/>
                <w:bCs/>
                <w:sz w:val="20"/>
                <w:szCs w:val="20"/>
                <w:lang w:val="ru-RU"/>
              </w:rPr>
              <w:t>Итого</w:t>
            </w:r>
          </w:p>
        </w:tc>
        <w:tc>
          <w:tcPr>
            <w:tcW w:w="1362" w:type="dxa"/>
            <w:tcBorders>
              <w:top w:val="nil"/>
              <w:left w:val="nil"/>
              <w:bottom w:val="single" w:sz="4" w:space="0" w:color="auto"/>
              <w:right w:val="single" w:sz="4" w:space="0" w:color="auto"/>
            </w:tcBorders>
            <w:shd w:val="clear" w:color="auto" w:fill="auto"/>
            <w:noWrap/>
            <w:vAlign w:val="center"/>
            <w:hideMark/>
          </w:tcPr>
          <w:p w:rsidR="00E06CDD" w:rsidRPr="00C30C6B" w:rsidRDefault="00E06CDD" w:rsidP="00363BA1">
            <w:pPr>
              <w:jc w:val="right"/>
              <w:rPr>
                <w:b/>
                <w:bCs/>
                <w:sz w:val="20"/>
                <w:szCs w:val="20"/>
              </w:rPr>
            </w:pPr>
            <w:r w:rsidRPr="00C30C6B">
              <w:rPr>
                <w:b/>
                <w:bCs/>
                <w:sz w:val="20"/>
                <w:szCs w:val="20"/>
              </w:rPr>
              <w:t xml:space="preserve">4 796 </w:t>
            </w:r>
            <w:r>
              <w:rPr>
                <w:b/>
                <w:bCs/>
                <w:sz w:val="20"/>
                <w:szCs w:val="20"/>
              </w:rPr>
              <w:t>271</w:t>
            </w:r>
          </w:p>
        </w:tc>
        <w:tc>
          <w:tcPr>
            <w:tcW w:w="1819" w:type="dxa"/>
            <w:tcBorders>
              <w:top w:val="nil"/>
              <w:left w:val="nil"/>
              <w:bottom w:val="single" w:sz="4" w:space="0" w:color="auto"/>
              <w:right w:val="single" w:sz="4" w:space="0" w:color="auto"/>
            </w:tcBorders>
            <w:shd w:val="clear" w:color="auto" w:fill="auto"/>
            <w:noWrap/>
            <w:vAlign w:val="center"/>
            <w:hideMark/>
          </w:tcPr>
          <w:p w:rsidR="00E06CDD" w:rsidRPr="00C30C6B" w:rsidRDefault="00E06CDD" w:rsidP="00363BA1">
            <w:pPr>
              <w:jc w:val="right"/>
              <w:rPr>
                <w:b/>
                <w:bCs/>
                <w:sz w:val="20"/>
                <w:szCs w:val="20"/>
              </w:rPr>
            </w:pPr>
            <w:r w:rsidRPr="00C30C6B">
              <w:rPr>
                <w:b/>
                <w:bCs/>
                <w:sz w:val="20"/>
                <w:szCs w:val="20"/>
              </w:rPr>
              <w:t>4 335 24</w:t>
            </w:r>
            <w:r>
              <w:rPr>
                <w:b/>
                <w:bCs/>
                <w:sz w:val="20"/>
                <w:szCs w:val="20"/>
              </w:rPr>
              <w:t>5</w:t>
            </w:r>
          </w:p>
        </w:tc>
        <w:tc>
          <w:tcPr>
            <w:tcW w:w="135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b/>
                <w:bCs/>
                <w:sz w:val="20"/>
                <w:szCs w:val="20"/>
                <w:highlight w:val="yellow"/>
                <w:lang w:val="ru-RU"/>
              </w:rPr>
            </w:pPr>
            <w:r w:rsidRPr="003436C2">
              <w:rPr>
                <w:b/>
                <w:bCs/>
                <w:sz w:val="20"/>
                <w:szCs w:val="20"/>
                <w:lang w:val="ru-RU"/>
              </w:rPr>
              <w:t>3 733 921</w:t>
            </w:r>
          </w:p>
        </w:tc>
        <w:tc>
          <w:tcPr>
            <w:tcW w:w="1811" w:type="dxa"/>
            <w:tcBorders>
              <w:top w:val="nil"/>
              <w:left w:val="nil"/>
              <w:bottom w:val="single" w:sz="4" w:space="0" w:color="auto"/>
              <w:right w:val="single" w:sz="4" w:space="0" w:color="auto"/>
            </w:tcBorders>
            <w:shd w:val="clear" w:color="auto" w:fill="auto"/>
            <w:noWrap/>
            <w:vAlign w:val="center"/>
            <w:hideMark/>
          </w:tcPr>
          <w:p w:rsidR="00E06CDD" w:rsidRPr="00887DF1" w:rsidRDefault="00E06CDD" w:rsidP="00363BA1">
            <w:pPr>
              <w:jc w:val="right"/>
              <w:rPr>
                <w:b/>
                <w:bCs/>
                <w:sz w:val="20"/>
                <w:szCs w:val="20"/>
                <w:highlight w:val="yellow"/>
                <w:lang w:val="ru-RU"/>
              </w:rPr>
            </w:pPr>
            <w:r w:rsidRPr="003436C2">
              <w:rPr>
                <w:b/>
                <w:bCs/>
                <w:sz w:val="20"/>
                <w:szCs w:val="20"/>
                <w:lang w:val="ru-RU"/>
              </w:rPr>
              <w:t>3 537 611</w:t>
            </w:r>
          </w:p>
        </w:tc>
      </w:tr>
    </w:tbl>
    <w:p w:rsidR="00A81769" w:rsidRDefault="00A81769" w:rsidP="00AE43DC">
      <w:pPr>
        <w:spacing w:after="120"/>
        <w:jc w:val="both"/>
        <w:rPr>
          <w:szCs w:val="22"/>
          <w:lang w:val="ru-RU"/>
        </w:rPr>
      </w:pPr>
    </w:p>
    <w:p w:rsidR="00A81769" w:rsidRDefault="00A81769" w:rsidP="00A81769">
      <w:pPr>
        <w:rPr>
          <w:b/>
          <w:szCs w:val="22"/>
          <w:lang w:val="ru-RU"/>
        </w:rPr>
      </w:pPr>
      <w:r w:rsidRPr="00550CF8">
        <w:rPr>
          <w:b/>
          <w:szCs w:val="22"/>
          <w:lang w:val="ru-RU"/>
        </w:rPr>
        <w:t>5.2.</w:t>
      </w:r>
      <w:r>
        <w:rPr>
          <w:b/>
          <w:szCs w:val="22"/>
          <w:lang w:val="ru-RU"/>
        </w:rPr>
        <w:t>2</w:t>
      </w:r>
      <w:r w:rsidRPr="00550CF8">
        <w:rPr>
          <w:b/>
          <w:szCs w:val="22"/>
          <w:lang w:val="ru-RU"/>
        </w:rPr>
        <w:t xml:space="preserve">.  </w:t>
      </w:r>
      <w:proofErr w:type="gramStart"/>
      <w:r>
        <w:rPr>
          <w:b/>
          <w:szCs w:val="22"/>
          <w:lang w:val="ru-RU"/>
        </w:rPr>
        <w:t>Курсовые</w:t>
      </w:r>
      <w:proofErr w:type="gramEnd"/>
      <w:r>
        <w:rPr>
          <w:b/>
          <w:szCs w:val="22"/>
          <w:lang w:val="ru-RU"/>
        </w:rPr>
        <w:t xml:space="preserve"> разницы</w:t>
      </w:r>
    </w:p>
    <w:p w:rsidR="00A81769" w:rsidRDefault="00A81769" w:rsidP="00AE43DC">
      <w:pPr>
        <w:spacing w:after="120"/>
        <w:jc w:val="both"/>
        <w:rPr>
          <w:szCs w:val="22"/>
          <w:lang w:val="ru-RU"/>
        </w:rPr>
      </w:pPr>
    </w:p>
    <w:p w:rsidR="00A81769" w:rsidRDefault="00A81769" w:rsidP="00E223BA">
      <w:pPr>
        <w:spacing w:after="120"/>
        <w:ind w:firstLine="708"/>
        <w:jc w:val="both"/>
        <w:rPr>
          <w:szCs w:val="22"/>
          <w:lang w:val="ru-RU"/>
        </w:rPr>
      </w:pPr>
      <w:proofErr w:type="gramStart"/>
      <w:r>
        <w:rPr>
          <w:szCs w:val="22"/>
          <w:lang w:val="ru-RU"/>
        </w:rPr>
        <w:t>Информация о сумме курсовых разниц, признанной в составе прибыли или убытков, за исключением тех, которые возникают в связи с финансовыми инструментами, оцениваемыми по справедливой стоимости через прибыль или убыто</w:t>
      </w:r>
      <w:r w:rsidR="00E223BA">
        <w:rPr>
          <w:szCs w:val="22"/>
          <w:lang w:val="ru-RU"/>
        </w:rPr>
        <w:t>к, представлена в таблице ниже:</w:t>
      </w:r>
      <w:proofErr w:type="gramEnd"/>
    </w:p>
    <w:tbl>
      <w:tblPr>
        <w:tblW w:w="9371" w:type="dxa"/>
        <w:tblInd w:w="93" w:type="dxa"/>
        <w:tblLook w:val="04A0" w:firstRow="1" w:lastRow="0" w:firstColumn="1" w:lastColumn="0" w:noHBand="0" w:noVBand="1"/>
      </w:tblPr>
      <w:tblGrid>
        <w:gridCol w:w="5685"/>
        <w:gridCol w:w="1843"/>
        <w:gridCol w:w="1843"/>
      </w:tblGrid>
      <w:tr w:rsidR="00A81769" w:rsidRPr="00A81769" w:rsidTr="00A81769">
        <w:trPr>
          <w:trHeight w:val="300"/>
        </w:trPr>
        <w:tc>
          <w:tcPr>
            <w:tcW w:w="5685" w:type="dxa"/>
            <w:tcBorders>
              <w:top w:val="nil"/>
              <w:left w:val="nil"/>
              <w:bottom w:val="nil"/>
              <w:right w:val="nil"/>
            </w:tcBorders>
            <w:shd w:val="clear" w:color="auto" w:fill="auto"/>
            <w:vAlign w:val="bottom"/>
            <w:hideMark/>
          </w:tcPr>
          <w:p w:rsidR="00A81769" w:rsidRPr="00A81769" w:rsidRDefault="00A81769" w:rsidP="00A81769">
            <w:pPr>
              <w:rPr>
                <w:b/>
                <w:bCs/>
                <w:sz w:val="20"/>
                <w:szCs w:val="20"/>
                <w:lang w:val="ru-RU"/>
              </w:rPr>
            </w:pPr>
          </w:p>
        </w:tc>
        <w:tc>
          <w:tcPr>
            <w:tcW w:w="1843" w:type="dxa"/>
            <w:tcBorders>
              <w:top w:val="nil"/>
              <w:left w:val="nil"/>
              <w:bottom w:val="nil"/>
              <w:right w:val="nil"/>
            </w:tcBorders>
            <w:shd w:val="clear" w:color="auto" w:fill="auto"/>
            <w:noWrap/>
            <w:vAlign w:val="center"/>
            <w:hideMark/>
          </w:tcPr>
          <w:p w:rsidR="00A81769" w:rsidRPr="00A81769" w:rsidRDefault="00A81769" w:rsidP="00A81769">
            <w:pPr>
              <w:jc w:val="right"/>
              <w:rPr>
                <w:sz w:val="20"/>
                <w:szCs w:val="20"/>
                <w:lang w:val="ru-RU"/>
              </w:rPr>
            </w:pPr>
          </w:p>
        </w:tc>
        <w:tc>
          <w:tcPr>
            <w:tcW w:w="1843" w:type="dxa"/>
            <w:tcBorders>
              <w:top w:val="nil"/>
              <w:left w:val="nil"/>
              <w:bottom w:val="nil"/>
              <w:right w:val="nil"/>
            </w:tcBorders>
            <w:shd w:val="clear" w:color="auto" w:fill="auto"/>
            <w:noWrap/>
            <w:vAlign w:val="bottom"/>
            <w:hideMark/>
          </w:tcPr>
          <w:p w:rsidR="00A81769" w:rsidRPr="00A81769" w:rsidRDefault="00A81769" w:rsidP="00A81769">
            <w:pPr>
              <w:jc w:val="right"/>
              <w:rPr>
                <w:sz w:val="20"/>
                <w:szCs w:val="20"/>
                <w:lang w:val="ru-RU"/>
              </w:rPr>
            </w:pPr>
            <w:proofErr w:type="spellStart"/>
            <w:r w:rsidRPr="00A81769">
              <w:rPr>
                <w:sz w:val="20"/>
                <w:szCs w:val="20"/>
                <w:lang w:val="ru-RU"/>
              </w:rPr>
              <w:t>тыс</w:t>
            </w:r>
            <w:proofErr w:type="gramStart"/>
            <w:r w:rsidRPr="00A81769">
              <w:rPr>
                <w:sz w:val="20"/>
                <w:szCs w:val="20"/>
                <w:lang w:val="ru-RU"/>
              </w:rPr>
              <w:t>.р</w:t>
            </w:r>
            <w:proofErr w:type="gramEnd"/>
            <w:r w:rsidRPr="00A81769">
              <w:rPr>
                <w:sz w:val="20"/>
                <w:szCs w:val="20"/>
                <w:lang w:val="ru-RU"/>
              </w:rPr>
              <w:t>уб</w:t>
            </w:r>
            <w:proofErr w:type="spellEnd"/>
            <w:r w:rsidRPr="00A81769">
              <w:rPr>
                <w:sz w:val="20"/>
                <w:szCs w:val="20"/>
                <w:lang w:val="ru-RU"/>
              </w:rPr>
              <w:t>.</w:t>
            </w:r>
          </w:p>
        </w:tc>
      </w:tr>
      <w:tr w:rsidR="00A81769" w:rsidRPr="00A81769" w:rsidTr="00A81769">
        <w:trPr>
          <w:trHeight w:val="300"/>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769" w:rsidRPr="00A81769" w:rsidRDefault="00A81769" w:rsidP="00A81769">
            <w:pPr>
              <w:jc w:val="center"/>
              <w:rPr>
                <w:sz w:val="20"/>
                <w:szCs w:val="20"/>
                <w:lang w:val="ru-RU"/>
              </w:rPr>
            </w:pPr>
            <w:r w:rsidRPr="00A81769">
              <w:rPr>
                <w:sz w:val="20"/>
                <w:szCs w:val="20"/>
                <w:lang w:val="ru-RU"/>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81769" w:rsidRPr="00A81769" w:rsidRDefault="00A81769" w:rsidP="00A81769">
            <w:pPr>
              <w:jc w:val="center"/>
              <w:rPr>
                <w:b/>
                <w:bCs/>
                <w:sz w:val="20"/>
                <w:szCs w:val="20"/>
                <w:lang w:val="ru-RU"/>
              </w:rPr>
            </w:pPr>
            <w:r w:rsidRPr="00A81769">
              <w:rPr>
                <w:b/>
                <w:bCs/>
                <w:sz w:val="20"/>
                <w:szCs w:val="20"/>
                <w:lang w:val="ru-RU"/>
              </w:rPr>
              <w:t>01.07.2014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81769" w:rsidRPr="00A81769" w:rsidRDefault="00A81769" w:rsidP="00A81769">
            <w:pPr>
              <w:jc w:val="center"/>
              <w:rPr>
                <w:b/>
                <w:bCs/>
                <w:sz w:val="20"/>
                <w:szCs w:val="20"/>
                <w:lang w:val="ru-RU"/>
              </w:rPr>
            </w:pPr>
            <w:r w:rsidRPr="00A81769">
              <w:rPr>
                <w:b/>
                <w:bCs/>
                <w:sz w:val="20"/>
                <w:szCs w:val="20"/>
                <w:lang w:val="ru-RU"/>
              </w:rPr>
              <w:t>01.07.2013</w:t>
            </w:r>
          </w:p>
        </w:tc>
      </w:tr>
      <w:tr w:rsidR="00A81769" w:rsidRPr="00A81769" w:rsidTr="00A81769">
        <w:trPr>
          <w:trHeight w:val="45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A81769" w:rsidRPr="00A81769" w:rsidRDefault="00A81769" w:rsidP="00A81769">
            <w:pPr>
              <w:ind w:firstLineChars="100" w:firstLine="200"/>
              <w:rPr>
                <w:sz w:val="20"/>
                <w:szCs w:val="20"/>
                <w:lang w:val="ru-RU"/>
              </w:rPr>
            </w:pPr>
            <w:r w:rsidRPr="00A81769">
              <w:rPr>
                <w:sz w:val="20"/>
                <w:szCs w:val="20"/>
                <w:lang w:val="ru-RU"/>
              </w:rPr>
              <w:t>Положительная переоценка средств в иностранной валюте</w:t>
            </w:r>
          </w:p>
        </w:tc>
        <w:tc>
          <w:tcPr>
            <w:tcW w:w="1843" w:type="dxa"/>
            <w:tcBorders>
              <w:top w:val="nil"/>
              <w:left w:val="nil"/>
              <w:bottom w:val="single" w:sz="4" w:space="0" w:color="auto"/>
              <w:right w:val="single" w:sz="4" w:space="0" w:color="auto"/>
            </w:tcBorders>
            <w:shd w:val="clear" w:color="auto" w:fill="auto"/>
            <w:noWrap/>
            <w:vAlign w:val="center"/>
            <w:hideMark/>
          </w:tcPr>
          <w:p w:rsidR="00A81769" w:rsidRPr="00A81769" w:rsidRDefault="00A81769" w:rsidP="00C32831">
            <w:pPr>
              <w:jc w:val="right"/>
              <w:rPr>
                <w:sz w:val="20"/>
                <w:szCs w:val="20"/>
                <w:lang w:val="ru-RU"/>
              </w:rPr>
            </w:pPr>
            <w:r w:rsidRPr="00A81769">
              <w:rPr>
                <w:sz w:val="20"/>
                <w:szCs w:val="20"/>
                <w:lang w:val="ru-RU"/>
              </w:rPr>
              <w:t xml:space="preserve">29 </w:t>
            </w:r>
            <w:r w:rsidR="00C32831">
              <w:rPr>
                <w:sz w:val="20"/>
                <w:szCs w:val="20"/>
                <w:lang w:val="ru-RU"/>
              </w:rPr>
              <w:t>125</w:t>
            </w:r>
            <w:r w:rsidRPr="00A81769">
              <w:rPr>
                <w:sz w:val="20"/>
                <w:szCs w:val="20"/>
                <w:lang w:val="ru-RU"/>
              </w:rPr>
              <w:t xml:space="preserve"> </w:t>
            </w:r>
            <w:r w:rsidR="00C32831">
              <w:rPr>
                <w:sz w:val="20"/>
                <w:szCs w:val="20"/>
                <w:lang w:val="ru-RU"/>
              </w:rPr>
              <w:t>556</w:t>
            </w:r>
          </w:p>
        </w:tc>
        <w:tc>
          <w:tcPr>
            <w:tcW w:w="1843" w:type="dxa"/>
            <w:tcBorders>
              <w:top w:val="nil"/>
              <w:left w:val="nil"/>
              <w:bottom w:val="single" w:sz="4" w:space="0" w:color="auto"/>
              <w:right w:val="single" w:sz="4" w:space="0" w:color="auto"/>
            </w:tcBorders>
            <w:shd w:val="clear" w:color="auto" w:fill="auto"/>
            <w:noWrap/>
            <w:vAlign w:val="center"/>
            <w:hideMark/>
          </w:tcPr>
          <w:p w:rsidR="00A81769" w:rsidRPr="00A81769" w:rsidRDefault="00A81769" w:rsidP="00C32831">
            <w:pPr>
              <w:jc w:val="right"/>
              <w:rPr>
                <w:sz w:val="20"/>
                <w:szCs w:val="20"/>
                <w:lang w:val="ru-RU"/>
              </w:rPr>
            </w:pPr>
            <w:r w:rsidRPr="00A81769">
              <w:rPr>
                <w:sz w:val="20"/>
                <w:szCs w:val="20"/>
                <w:lang w:val="ru-RU"/>
              </w:rPr>
              <w:t xml:space="preserve">14 </w:t>
            </w:r>
            <w:r w:rsidR="00C32831">
              <w:rPr>
                <w:sz w:val="20"/>
                <w:szCs w:val="20"/>
                <w:lang w:val="ru-RU"/>
              </w:rPr>
              <w:t>183</w:t>
            </w:r>
            <w:r w:rsidRPr="00A81769">
              <w:rPr>
                <w:sz w:val="20"/>
                <w:szCs w:val="20"/>
                <w:lang w:val="ru-RU"/>
              </w:rPr>
              <w:t xml:space="preserve"> </w:t>
            </w:r>
            <w:r w:rsidR="00C32831">
              <w:rPr>
                <w:sz w:val="20"/>
                <w:szCs w:val="20"/>
                <w:lang w:val="ru-RU"/>
              </w:rPr>
              <w:t>437</w:t>
            </w:r>
          </w:p>
        </w:tc>
      </w:tr>
      <w:tr w:rsidR="00A81769" w:rsidRPr="00A81769" w:rsidTr="00A81769">
        <w:trPr>
          <w:trHeight w:val="45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A81769" w:rsidRPr="00A81769" w:rsidRDefault="00A81769" w:rsidP="00A81769">
            <w:pPr>
              <w:ind w:firstLineChars="100" w:firstLine="200"/>
              <w:rPr>
                <w:sz w:val="20"/>
                <w:szCs w:val="20"/>
                <w:lang w:val="ru-RU"/>
              </w:rPr>
            </w:pPr>
            <w:r w:rsidRPr="00A81769">
              <w:rPr>
                <w:sz w:val="20"/>
                <w:szCs w:val="20"/>
                <w:lang w:val="ru-RU"/>
              </w:rPr>
              <w:t>Отрицательная переоценка средств в иностранной валюте</w:t>
            </w:r>
          </w:p>
        </w:tc>
        <w:tc>
          <w:tcPr>
            <w:tcW w:w="1843" w:type="dxa"/>
            <w:tcBorders>
              <w:top w:val="nil"/>
              <w:left w:val="nil"/>
              <w:bottom w:val="single" w:sz="4" w:space="0" w:color="auto"/>
              <w:right w:val="single" w:sz="4" w:space="0" w:color="auto"/>
            </w:tcBorders>
            <w:shd w:val="clear" w:color="auto" w:fill="auto"/>
            <w:noWrap/>
            <w:vAlign w:val="center"/>
            <w:hideMark/>
          </w:tcPr>
          <w:p w:rsidR="00A81769" w:rsidRPr="00A81769" w:rsidRDefault="00C32831" w:rsidP="00A81769">
            <w:pPr>
              <w:jc w:val="right"/>
              <w:rPr>
                <w:sz w:val="20"/>
                <w:szCs w:val="20"/>
                <w:lang w:val="ru-RU"/>
              </w:rPr>
            </w:pPr>
            <w:r>
              <w:rPr>
                <w:sz w:val="20"/>
                <w:szCs w:val="20"/>
                <w:lang w:val="ru-RU"/>
              </w:rPr>
              <w:t>28 792 125</w:t>
            </w:r>
          </w:p>
        </w:tc>
        <w:tc>
          <w:tcPr>
            <w:tcW w:w="1843" w:type="dxa"/>
            <w:tcBorders>
              <w:top w:val="nil"/>
              <w:left w:val="nil"/>
              <w:bottom w:val="single" w:sz="4" w:space="0" w:color="auto"/>
              <w:right w:val="single" w:sz="4" w:space="0" w:color="auto"/>
            </w:tcBorders>
            <w:shd w:val="clear" w:color="auto" w:fill="auto"/>
            <w:noWrap/>
            <w:vAlign w:val="center"/>
            <w:hideMark/>
          </w:tcPr>
          <w:p w:rsidR="00A81769" w:rsidRPr="00A81769" w:rsidRDefault="00A81769" w:rsidP="00C32831">
            <w:pPr>
              <w:jc w:val="right"/>
              <w:rPr>
                <w:sz w:val="20"/>
                <w:szCs w:val="20"/>
                <w:lang w:val="ru-RU"/>
              </w:rPr>
            </w:pPr>
            <w:r w:rsidRPr="00A81769">
              <w:rPr>
                <w:sz w:val="20"/>
                <w:szCs w:val="20"/>
                <w:lang w:val="ru-RU"/>
              </w:rPr>
              <w:t xml:space="preserve">14 </w:t>
            </w:r>
            <w:r w:rsidR="00C32831">
              <w:rPr>
                <w:sz w:val="20"/>
                <w:szCs w:val="20"/>
                <w:lang w:val="ru-RU"/>
              </w:rPr>
              <w:t>475</w:t>
            </w:r>
            <w:r w:rsidRPr="00A81769">
              <w:rPr>
                <w:sz w:val="20"/>
                <w:szCs w:val="20"/>
                <w:lang w:val="ru-RU"/>
              </w:rPr>
              <w:t xml:space="preserve"> </w:t>
            </w:r>
            <w:r w:rsidR="00C32831">
              <w:rPr>
                <w:sz w:val="20"/>
                <w:szCs w:val="20"/>
                <w:lang w:val="ru-RU"/>
              </w:rPr>
              <w:t>264</w:t>
            </w:r>
          </w:p>
        </w:tc>
      </w:tr>
    </w:tbl>
    <w:p w:rsidR="00DA1295" w:rsidRDefault="00DA1295" w:rsidP="00E223BA">
      <w:pPr>
        <w:spacing w:after="120"/>
        <w:jc w:val="both"/>
        <w:rPr>
          <w:szCs w:val="22"/>
          <w:lang w:val="ru-RU"/>
        </w:rPr>
      </w:pPr>
    </w:p>
    <w:p w:rsidR="00DA1295" w:rsidRDefault="00DA1295" w:rsidP="00DA1295">
      <w:pPr>
        <w:rPr>
          <w:b/>
          <w:szCs w:val="22"/>
          <w:lang w:val="ru-RU"/>
        </w:rPr>
      </w:pPr>
      <w:r w:rsidRPr="00550CF8">
        <w:rPr>
          <w:b/>
          <w:szCs w:val="22"/>
          <w:lang w:val="ru-RU"/>
        </w:rPr>
        <w:t>5.2.</w:t>
      </w:r>
      <w:r>
        <w:rPr>
          <w:b/>
          <w:szCs w:val="22"/>
          <w:lang w:val="ru-RU"/>
        </w:rPr>
        <w:t>3</w:t>
      </w:r>
      <w:r w:rsidRPr="00550CF8">
        <w:rPr>
          <w:b/>
          <w:szCs w:val="22"/>
          <w:lang w:val="ru-RU"/>
        </w:rPr>
        <w:t xml:space="preserve">.  </w:t>
      </w:r>
      <w:r>
        <w:rPr>
          <w:b/>
          <w:szCs w:val="22"/>
          <w:lang w:val="ru-RU"/>
        </w:rPr>
        <w:t>Выбытие объектов основных средств</w:t>
      </w:r>
    </w:p>
    <w:p w:rsidR="00DA1295" w:rsidRDefault="00DA1295" w:rsidP="00DA1295">
      <w:pPr>
        <w:rPr>
          <w:b/>
          <w:szCs w:val="22"/>
          <w:lang w:val="ru-RU"/>
        </w:rPr>
      </w:pPr>
    </w:p>
    <w:p w:rsidR="00DA1295" w:rsidRDefault="00DA1295" w:rsidP="00DA1295">
      <w:pPr>
        <w:ind w:firstLine="708"/>
        <w:rPr>
          <w:szCs w:val="22"/>
          <w:lang w:val="ru-RU"/>
        </w:rPr>
      </w:pPr>
      <w:r>
        <w:rPr>
          <w:szCs w:val="22"/>
          <w:lang w:val="ru-RU"/>
        </w:rPr>
        <w:t>В таблице ниже представлена информация о расходах/доходах от выбытия объектов основных средств:</w:t>
      </w:r>
    </w:p>
    <w:p w:rsidR="00DA1295" w:rsidRDefault="00DA1295" w:rsidP="00DA1295">
      <w:pPr>
        <w:ind w:firstLine="708"/>
        <w:rPr>
          <w:szCs w:val="22"/>
          <w:lang w:val="ru-RU"/>
        </w:rPr>
      </w:pPr>
    </w:p>
    <w:tbl>
      <w:tblPr>
        <w:tblW w:w="9371" w:type="dxa"/>
        <w:tblInd w:w="93" w:type="dxa"/>
        <w:tblLook w:val="04A0" w:firstRow="1" w:lastRow="0" w:firstColumn="1" w:lastColumn="0" w:noHBand="0" w:noVBand="1"/>
      </w:tblPr>
      <w:tblGrid>
        <w:gridCol w:w="5685"/>
        <w:gridCol w:w="1843"/>
        <w:gridCol w:w="1843"/>
      </w:tblGrid>
      <w:tr w:rsidR="00DA1295" w:rsidRPr="00DA1295" w:rsidTr="00DA1295">
        <w:trPr>
          <w:trHeight w:val="300"/>
        </w:trPr>
        <w:tc>
          <w:tcPr>
            <w:tcW w:w="5685" w:type="dxa"/>
            <w:tcBorders>
              <w:top w:val="nil"/>
              <w:left w:val="nil"/>
              <w:bottom w:val="nil"/>
              <w:right w:val="nil"/>
            </w:tcBorders>
            <w:shd w:val="clear" w:color="auto" w:fill="auto"/>
            <w:vAlign w:val="bottom"/>
            <w:hideMark/>
          </w:tcPr>
          <w:p w:rsidR="00DA1295" w:rsidRPr="00DA1295" w:rsidRDefault="00DA1295" w:rsidP="00DA1295">
            <w:pPr>
              <w:rPr>
                <w:b/>
                <w:bCs/>
                <w:sz w:val="20"/>
                <w:szCs w:val="20"/>
                <w:lang w:val="ru-RU"/>
              </w:rPr>
            </w:pPr>
          </w:p>
        </w:tc>
        <w:tc>
          <w:tcPr>
            <w:tcW w:w="1843" w:type="dxa"/>
            <w:tcBorders>
              <w:top w:val="nil"/>
              <w:left w:val="nil"/>
              <w:bottom w:val="nil"/>
              <w:right w:val="nil"/>
            </w:tcBorders>
            <w:shd w:val="clear" w:color="auto" w:fill="auto"/>
            <w:noWrap/>
            <w:vAlign w:val="center"/>
            <w:hideMark/>
          </w:tcPr>
          <w:p w:rsidR="00DA1295" w:rsidRPr="00DA1295" w:rsidRDefault="00DA1295" w:rsidP="00DA1295">
            <w:pPr>
              <w:jc w:val="right"/>
              <w:rPr>
                <w:sz w:val="20"/>
                <w:szCs w:val="20"/>
                <w:lang w:val="ru-RU"/>
              </w:rPr>
            </w:pPr>
          </w:p>
        </w:tc>
        <w:tc>
          <w:tcPr>
            <w:tcW w:w="1843" w:type="dxa"/>
            <w:tcBorders>
              <w:top w:val="nil"/>
              <w:left w:val="nil"/>
              <w:bottom w:val="nil"/>
              <w:right w:val="nil"/>
            </w:tcBorders>
            <w:shd w:val="clear" w:color="auto" w:fill="auto"/>
            <w:noWrap/>
            <w:vAlign w:val="bottom"/>
            <w:hideMark/>
          </w:tcPr>
          <w:p w:rsidR="00DA1295" w:rsidRPr="00DA1295" w:rsidRDefault="00DA1295" w:rsidP="00DA1295">
            <w:pPr>
              <w:jc w:val="right"/>
              <w:rPr>
                <w:sz w:val="20"/>
                <w:szCs w:val="20"/>
                <w:lang w:val="ru-RU"/>
              </w:rPr>
            </w:pPr>
            <w:proofErr w:type="spellStart"/>
            <w:r w:rsidRPr="00DA1295">
              <w:rPr>
                <w:sz w:val="20"/>
                <w:szCs w:val="20"/>
                <w:lang w:val="ru-RU"/>
              </w:rPr>
              <w:t>тыс</w:t>
            </w:r>
            <w:proofErr w:type="gramStart"/>
            <w:r w:rsidRPr="00DA1295">
              <w:rPr>
                <w:sz w:val="20"/>
                <w:szCs w:val="20"/>
                <w:lang w:val="ru-RU"/>
              </w:rPr>
              <w:t>.р</w:t>
            </w:r>
            <w:proofErr w:type="gramEnd"/>
            <w:r w:rsidRPr="00DA1295">
              <w:rPr>
                <w:sz w:val="20"/>
                <w:szCs w:val="20"/>
                <w:lang w:val="ru-RU"/>
              </w:rPr>
              <w:t>уб</w:t>
            </w:r>
            <w:proofErr w:type="spellEnd"/>
            <w:r w:rsidRPr="00DA1295">
              <w:rPr>
                <w:sz w:val="20"/>
                <w:szCs w:val="20"/>
                <w:lang w:val="ru-RU"/>
              </w:rPr>
              <w:t>.</w:t>
            </w:r>
          </w:p>
        </w:tc>
      </w:tr>
      <w:tr w:rsidR="00DA1295" w:rsidRPr="00DA1295" w:rsidTr="00DA1295">
        <w:trPr>
          <w:trHeight w:val="300"/>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95" w:rsidRPr="00DA1295" w:rsidRDefault="00DA1295" w:rsidP="00DA1295">
            <w:pPr>
              <w:jc w:val="center"/>
              <w:rPr>
                <w:sz w:val="20"/>
                <w:szCs w:val="20"/>
                <w:lang w:val="ru-RU"/>
              </w:rPr>
            </w:pPr>
            <w:r w:rsidRPr="00DA1295">
              <w:rPr>
                <w:sz w:val="20"/>
                <w:szCs w:val="20"/>
                <w:lang w:val="ru-RU"/>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295" w:rsidRPr="00DA1295" w:rsidRDefault="00DA1295" w:rsidP="00DA1295">
            <w:pPr>
              <w:jc w:val="center"/>
              <w:rPr>
                <w:b/>
                <w:bCs/>
                <w:sz w:val="20"/>
                <w:szCs w:val="20"/>
                <w:lang w:val="ru-RU"/>
              </w:rPr>
            </w:pPr>
            <w:r w:rsidRPr="00DA1295">
              <w:rPr>
                <w:b/>
                <w:bCs/>
                <w:sz w:val="20"/>
                <w:szCs w:val="20"/>
                <w:lang w:val="ru-RU"/>
              </w:rPr>
              <w:t>01.07.2014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1295" w:rsidRPr="00DA1295" w:rsidRDefault="00DA1295" w:rsidP="00DA1295">
            <w:pPr>
              <w:jc w:val="center"/>
              <w:rPr>
                <w:b/>
                <w:bCs/>
                <w:sz w:val="20"/>
                <w:szCs w:val="20"/>
                <w:lang w:val="ru-RU"/>
              </w:rPr>
            </w:pPr>
            <w:r w:rsidRPr="00DA1295">
              <w:rPr>
                <w:b/>
                <w:bCs/>
                <w:sz w:val="20"/>
                <w:szCs w:val="20"/>
                <w:lang w:val="ru-RU"/>
              </w:rPr>
              <w:t>01.07.2013</w:t>
            </w:r>
          </w:p>
        </w:tc>
      </w:tr>
      <w:tr w:rsidR="00DA1295" w:rsidRPr="00DA1295" w:rsidTr="00DA1295">
        <w:trPr>
          <w:trHeight w:val="765"/>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A1295" w:rsidRPr="00DA1295" w:rsidRDefault="00DA1295" w:rsidP="00DA1295">
            <w:pPr>
              <w:ind w:firstLineChars="100" w:firstLine="200"/>
              <w:rPr>
                <w:sz w:val="20"/>
                <w:szCs w:val="20"/>
                <w:lang w:val="ru-RU"/>
              </w:rPr>
            </w:pPr>
            <w:r w:rsidRPr="00DA1295">
              <w:rPr>
                <w:sz w:val="20"/>
                <w:szCs w:val="20"/>
                <w:lang w:val="ru-RU"/>
              </w:rPr>
              <w:t>Доходы по выбытию/реализации основных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DA1295" w:rsidRPr="00DA1295" w:rsidRDefault="00DA1295" w:rsidP="00DA1295">
            <w:pPr>
              <w:jc w:val="right"/>
              <w:rPr>
                <w:sz w:val="20"/>
                <w:szCs w:val="20"/>
                <w:lang w:val="ru-RU"/>
              </w:rPr>
            </w:pPr>
            <w:r w:rsidRPr="00DA1295">
              <w:rPr>
                <w:sz w:val="20"/>
                <w:szCs w:val="20"/>
                <w:lang w:val="ru-RU"/>
              </w:rPr>
              <w:t>6 360</w:t>
            </w:r>
          </w:p>
        </w:tc>
        <w:tc>
          <w:tcPr>
            <w:tcW w:w="1843" w:type="dxa"/>
            <w:tcBorders>
              <w:top w:val="nil"/>
              <w:left w:val="nil"/>
              <w:bottom w:val="single" w:sz="4" w:space="0" w:color="auto"/>
              <w:right w:val="single" w:sz="4" w:space="0" w:color="auto"/>
            </w:tcBorders>
            <w:shd w:val="clear" w:color="auto" w:fill="auto"/>
            <w:noWrap/>
            <w:vAlign w:val="center"/>
            <w:hideMark/>
          </w:tcPr>
          <w:p w:rsidR="00DA1295" w:rsidRPr="00DA1295" w:rsidRDefault="00DA1295" w:rsidP="00DA1295">
            <w:pPr>
              <w:jc w:val="right"/>
              <w:rPr>
                <w:sz w:val="20"/>
                <w:szCs w:val="20"/>
                <w:lang w:val="ru-RU"/>
              </w:rPr>
            </w:pPr>
            <w:r w:rsidRPr="00DA1295">
              <w:rPr>
                <w:sz w:val="20"/>
                <w:szCs w:val="20"/>
                <w:lang w:val="ru-RU"/>
              </w:rPr>
              <w:t>1 965</w:t>
            </w:r>
          </w:p>
        </w:tc>
      </w:tr>
      <w:tr w:rsidR="00DA1295" w:rsidRPr="00DA1295" w:rsidTr="00DA1295">
        <w:trPr>
          <w:trHeight w:val="765"/>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A1295" w:rsidRPr="00DA1295" w:rsidRDefault="00DA1295" w:rsidP="00DA1295">
            <w:pPr>
              <w:ind w:firstLineChars="100" w:firstLine="200"/>
              <w:rPr>
                <w:sz w:val="20"/>
                <w:szCs w:val="20"/>
                <w:lang w:val="ru-RU"/>
              </w:rPr>
            </w:pPr>
            <w:r w:rsidRPr="00DA1295">
              <w:rPr>
                <w:sz w:val="20"/>
                <w:szCs w:val="20"/>
                <w:lang w:val="ru-RU"/>
              </w:rPr>
              <w:t>Расходы по выбытию/реализации основных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DA1295" w:rsidRPr="00DA1295" w:rsidRDefault="00DA1295" w:rsidP="00DA1295">
            <w:pPr>
              <w:jc w:val="right"/>
              <w:rPr>
                <w:sz w:val="20"/>
                <w:szCs w:val="20"/>
                <w:lang w:val="ru-RU"/>
              </w:rPr>
            </w:pPr>
            <w:r w:rsidRPr="00DA1295">
              <w:rPr>
                <w:sz w:val="20"/>
                <w:szCs w:val="20"/>
                <w:lang w:val="ru-RU"/>
              </w:rPr>
              <w:t>133 041</w:t>
            </w:r>
          </w:p>
        </w:tc>
        <w:tc>
          <w:tcPr>
            <w:tcW w:w="1843" w:type="dxa"/>
            <w:tcBorders>
              <w:top w:val="nil"/>
              <w:left w:val="nil"/>
              <w:bottom w:val="single" w:sz="4" w:space="0" w:color="auto"/>
              <w:right w:val="single" w:sz="4" w:space="0" w:color="auto"/>
            </w:tcBorders>
            <w:shd w:val="clear" w:color="auto" w:fill="auto"/>
            <w:noWrap/>
            <w:vAlign w:val="center"/>
            <w:hideMark/>
          </w:tcPr>
          <w:p w:rsidR="00DA1295" w:rsidRPr="00DA1295" w:rsidRDefault="00DA1295" w:rsidP="00DA1295">
            <w:pPr>
              <w:jc w:val="right"/>
              <w:rPr>
                <w:sz w:val="20"/>
                <w:szCs w:val="20"/>
                <w:lang w:val="ru-RU"/>
              </w:rPr>
            </w:pPr>
            <w:r w:rsidRPr="00DA1295">
              <w:rPr>
                <w:sz w:val="20"/>
                <w:szCs w:val="20"/>
                <w:lang w:val="ru-RU"/>
              </w:rPr>
              <w:t>518 567</w:t>
            </w:r>
          </w:p>
        </w:tc>
      </w:tr>
    </w:tbl>
    <w:p w:rsidR="00DA1295" w:rsidRPr="00DA1295" w:rsidRDefault="00DA1295" w:rsidP="00DA1295">
      <w:pPr>
        <w:ind w:firstLine="708"/>
        <w:rPr>
          <w:szCs w:val="22"/>
          <w:lang w:val="ru-RU"/>
        </w:rPr>
      </w:pPr>
    </w:p>
    <w:p w:rsidR="00DA1295" w:rsidRDefault="00DA1295" w:rsidP="00A81769">
      <w:pPr>
        <w:spacing w:after="120"/>
        <w:ind w:firstLine="708"/>
        <w:jc w:val="both"/>
        <w:rPr>
          <w:szCs w:val="22"/>
          <w:lang w:val="ru-RU"/>
        </w:rPr>
      </w:pPr>
    </w:p>
    <w:p w:rsidR="00E223BA" w:rsidRDefault="00E223BA" w:rsidP="00550CF8">
      <w:pPr>
        <w:jc w:val="both"/>
        <w:rPr>
          <w:b/>
          <w:lang w:val="ru-RU"/>
        </w:rPr>
      </w:pPr>
    </w:p>
    <w:p w:rsidR="00B463F4" w:rsidRDefault="00A81769" w:rsidP="00550CF8">
      <w:pPr>
        <w:jc w:val="both"/>
        <w:rPr>
          <w:b/>
          <w:lang w:val="ru-RU"/>
        </w:rPr>
      </w:pPr>
      <w:r>
        <w:rPr>
          <w:b/>
          <w:lang w:val="ru-RU"/>
        </w:rPr>
        <w:lastRenderedPageBreak/>
        <w:t>5.2.</w:t>
      </w:r>
      <w:r w:rsidR="00DA1295">
        <w:rPr>
          <w:b/>
          <w:lang w:val="ru-RU"/>
        </w:rPr>
        <w:t>4</w:t>
      </w:r>
      <w:r w:rsidR="00835CF4" w:rsidRPr="00550CF8">
        <w:rPr>
          <w:b/>
          <w:lang w:val="ru-RU"/>
        </w:rPr>
        <w:t xml:space="preserve">. </w:t>
      </w:r>
      <w:r w:rsidR="00B463F4" w:rsidRPr="00550CF8">
        <w:rPr>
          <w:b/>
          <w:lang w:val="ru-RU"/>
        </w:rPr>
        <w:t>Информация об основных компонентах по налогу на прибыль</w:t>
      </w:r>
    </w:p>
    <w:p w:rsidR="00550CF8" w:rsidRPr="00550CF8" w:rsidRDefault="00550CF8" w:rsidP="00550CF8">
      <w:pPr>
        <w:jc w:val="both"/>
        <w:rPr>
          <w:b/>
          <w:lang w:val="ru-RU"/>
        </w:rPr>
      </w:pPr>
    </w:p>
    <w:p w:rsidR="00B463F4" w:rsidRPr="00745EC1" w:rsidRDefault="00B463F4" w:rsidP="00B463F4">
      <w:pPr>
        <w:ind w:firstLine="709"/>
        <w:jc w:val="both"/>
        <w:rPr>
          <w:lang w:val="ru-RU"/>
        </w:rPr>
      </w:pPr>
    </w:p>
    <w:p w:rsidR="00B463F4" w:rsidRPr="00745EC1" w:rsidRDefault="00B463F4" w:rsidP="00B463F4">
      <w:pPr>
        <w:ind w:firstLine="709"/>
        <w:jc w:val="both"/>
        <w:rPr>
          <w:lang w:val="ru-RU"/>
        </w:rPr>
      </w:pPr>
      <w:r w:rsidRPr="00745EC1">
        <w:rPr>
          <w:lang w:val="ru-RU"/>
        </w:rPr>
        <w:t>Основными компонентами налога на прибыль (символ 28101 отчета о финансовых результатах) является:</w:t>
      </w:r>
    </w:p>
    <w:p w:rsidR="00B463F4" w:rsidRPr="00745EC1" w:rsidRDefault="00B463F4" w:rsidP="00B463F4">
      <w:pPr>
        <w:ind w:firstLine="709"/>
        <w:jc w:val="both"/>
        <w:rPr>
          <w:lang w:val="ru-RU"/>
        </w:rPr>
      </w:pPr>
      <w:proofErr w:type="gramStart"/>
      <w:r w:rsidRPr="00745EC1">
        <w:rPr>
          <w:lang w:val="ru-RU"/>
        </w:rPr>
        <w:t>-  налог на доходы в виде процентов по государственным ценным бумагам государств - участников Союзного государства, государственным ценным бумагам субъектов Российской Федерации и муниципальным ценным бумагам (за исключением процентного дохода, полученного по государственным и муниципальным ценным бумагам, размещаемым за пределами Российской Федерации), условиями выпуска и обращения которых предусмотрено получение дохода в виде процентов, а также по доходам в виде процентов по облигациям</w:t>
      </w:r>
      <w:proofErr w:type="gramEnd"/>
      <w:r w:rsidRPr="00745EC1">
        <w:rPr>
          <w:lang w:val="ru-RU"/>
        </w:rPr>
        <w:t xml:space="preserve"> с ипотечным покрытием, эмитированным после 1 января 2007 года, и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после 1 января 2007 года; Ставка налога составляет 15%.</w:t>
      </w:r>
    </w:p>
    <w:p w:rsidR="00B463F4" w:rsidRPr="00745EC1" w:rsidRDefault="00B463F4" w:rsidP="00B463F4">
      <w:pPr>
        <w:ind w:firstLine="709"/>
        <w:jc w:val="both"/>
        <w:rPr>
          <w:lang w:val="ru-RU"/>
        </w:rPr>
      </w:pPr>
      <w:r w:rsidRPr="00745EC1">
        <w:rPr>
          <w:lang w:val="ru-RU"/>
        </w:rPr>
        <w:t xml:space="preserve">- налог на прибыль, рассчитанную как полученные доходы, уменьшенные на величину произведенных расходов, определенных в соответствии с Налоговым кодексом. Ставка налога составляет 20%. Учетной политикой  определен порядок расчетов с бюджетом: начисление и уплата налогов осуществляются ежемесячными авансовыми платежами с корректировкой по фактическому результату на основании ежеквартальных расчетов, составляемых нарастающим итогом с начала года (расчеты авансовыми платежами). </w:t>
      </w:r>
    </w:p>
    <w:p w:rsidR="00B463F4" w:rsidRPr="006F6E7A" w:rsidRDefault="00B463F4" w:rsidP="00B463F4">
      <w:pPr>
        <w:ind w:firstLine="709"/>
        <w:jc w:val="both"/>
        <w:rPr>
          <w:b/>
          <w:lang w:val="ru-RU"/>
        </w:rPr>
      </w:pPr>
    </w:p>
    <w:tbl>
      <w:tblPr>
        <w:tblStyle w:val="afc"/>
        <w:tblW w:w="9356" w:type="dxa"/>
        <w:tblInd w:w="108" w:type="dxa"/>
        <w:tblLook w:val="04A0" w:firstRow="1" w:lastRow="0" w:firstColumn="1" w:lastColumn="0" w:noHBand="0" w:noVBand="1"/>
      </w:tblPr>
      <w:tblGrid>
        <w:gridCol w:w="3969"/>
        <w:gridCol w:w="1701"/>
        <w:gridCol w:w="1701"/>
        <w:gridCol w:w="1985"/>
      </w:tblGrid>
      <w:tr w:rsidR="006F6E7A" w:rsidRPr="006F6E7A" w:rsidTr="006F6E7A">
        <w:tc>
          <w:tcPr>
            <w:tcW w:w="3969" w:type="dxa"/>
          </w:tcPr>
          <w:p w:rsidR="006F6E7A" w:rsidRPr="006F6E7A" w:rsidRDefault="006F6E7A" w:rsidP="00DA1295">
            <w:pPr>
              <w:jc w:val="center"/>
              <w:rPr>
                <w:b/>
                <w:sz w:val="20"/>
                <w:szCs w:val="20"/>
                <w:lang w:val="ru-RU"/>
              </w:rPr>
            </w:pPr>
            <w:r w:rsidRPr="006F6E7A">
              <w:rPr>
                <w:b/>
                <w:sz w:val="20"/>
                <w:szCs w:val="20"/>
                <w:lang w:val="ru-RU"/>
              </w:rPr>
              <w:t>Расшифровка</w:t>
            </w:r>
          </w:p>
          <w:p w:rsidR="006F6E7A" w:rsidRPr="006F6E7A" w:rsidRDefault="006F6E7A" w:rsidP="00DA1295">
            <w:pPr>
              <w:jc w:val="center"/>
              <w:rPr>
                <w:b/>
                <w:sz w:val="20"/>
                <w:szCs w:val="20"/>
                <w:lang w:val="ru-RU"/>
              </w:rPr>
            </w:pPr>
            <w:r w:rsidRPr="006F6E7A">
              <w:rPr>
                <w:b/>
                <w:sz w:val="20"/>
                <w:szCs w:val="20"/>
                <w:lang w:val="ru-RU"/>
              </w:rPr>
              <w:t>символа 28101</w:t>
            </w:r>
          </w:p>
        </w:tc>
        <w:tc>
          <w:tcPr>
            <w:tcW w:w="1701" w:type="dxa"/>
          </w:tcPr>
          <w:p w:rsidR="006F6E7A" w:rsidRPr="006F6E7A" w:rsidRDefault="006F6E7A" w:rsidP="00E272E3">
            <w:pPr>
              <w:jc w:val="center"/>
              <w:rPr>
                <w:b/>
                <w:sz w:val="20"/>
                <w:szCs w:val="20"/>
                <w:lang w:val="ru-RU"/>
              </w:rPr>
            </w:pPr>
            <w:r w:rsidRPr="006F6E7A">
              <w:rPr>
                <w:b/>
                <w:sz w:val="20"/>
                <w:szCs w:val="20"/>
                <w:lang w:val="ru-RU"/>
              </w:rPr>
              <w:t>1-е полугодие 2014 г.</w:t>
            </w:r>
          </w:p>
        </w:tc>
        <w:tc>
          <w:tcPr>
            <w:tcW w:w="1701" w:type="dxa"/>
          </w:tcPr>
          <w:p w:rsidR="006F6E7A" w:rsidRPr="006F6E7A" w:rsidRDefault="006F6E7A" w:rsidP="00DA1295">
            <w:pPr>
              <w:jc w:val="center"/>
              <w:rPr>
                <w:b/>
                <w:sz w:val="20"/>
                <w:szCs w:val="20"/>
                <w:lang w:val="ru-RU"/>
              </w:rPr>
            </w:pPr>
            <w:r w:rsidRPr="006F6E7A">
              <w:rPr>
                <w:b/>
                <w:sz w:val="20"/>
                <w:szCs w:val="20"/>
                <w:lang w:val="ru-RU"/>
              </w:rPr>
              <w:t>1-е полугодие 2013 г.</w:t>
            </w:r>
          </w:p>
        </w:tc>
        <w:tc>
          <w:tcPr>
            <w:tcW w:w="1985" w:type="dxa"/>
          </w:tcPr>
          <w:p w:rsidR="006F6E7A" w:rsidRPr="006F6E7A" w:rsidRDefault="006F6E7A" w:rsidP="00DA1295">
            <w:pPr>
              <w:jc w:val="center"/>
              <w:rPr>
                <w:b/>
                <w:sz w:val="20"/>
                <w:szCs w:val="20"/>
                <w:lang w:val="ru-RU"/>
              </w:rPr>
            </w:pPr>
            <w:r w:rsidRPr="006F6E7A">
              <w:rPr>
                <w:b/>
                <w:sz w:val="20"/>
                <w:szCs w:val="20"/>
                <w:lang w:val="ru-RU"/>
              </w:rPr>
              <w:t>Изменение, тыс. руб.</w:t>
            </w:r>
          </w:p>
        </w:tc>
      </w:tr>
      <w:tr w:rsidR="006F6E7A" w:rsidRPr="00745EC1" w:rsidTr="006F6E7A">
        <w:tc>
          <w:tcPr>
            <w:tcW w:w="3969" w:type="dxa"/>
          </w:tcPr>
          <w:p w:rsidR="006F6E7A" w:rsidRPr="00DC3911" w:rsidRDefault="006F6E7A" w:rsidP="00DC3911">
            <w:pPr>
              <w:rPr>
                <w:sz w:val="20"/>
                <w:szCs w:val="20"/>
                <w:lang w:val="ru-RU"/>
              </w:rPr>
            </w:pPr>
            <w:r w:rsidRPr="00DC3911">
              <w:rPr>
                <w:sz w:val="20"/>
                <w:szCs w:val="20"/>
                <w:lang w:val="ru-RU"/>
              </w:rPr>
              <w:t>Налог на доходы по государственным и муниципальным ценным бумагам (по ставке 15%)</w:t>
            </w:r>
          </w:p>
        </w:tc>
        <w:tc>
          <w:tcPr>
            <w:tcW w:w="1701" w:type="dxa"/>
          </w:tcPr>
          <w:p w:rsidR="006F6E7A" w:rsidRPr="00DC3911" w:rsidRDefault="006F6E7A" w:rsidP="00E272E3">
            <w:pPr>
              <w:ind w:firstLine="709"/>
              <w:jc w:val="center"/>
              <w:rPr>
                <w:sz w:val="20"/>
                <w:szCs w:val="20"/>
                <w:lang w:val="ru-RU"/>
              </w:rPr>
            </w:pPr>
            <w:r w:rsidRPr="00DC3911">
              <w:rPr>
                <w:sz w:val="20"/>
                <w:szCs w:val="20"/>
                <w:lang w:val="ru-RU"/>
              </w:rPr>
              <w:t>29</w:t>
            </w:r>
            <w:r w:rsidRPr="00DC3911">
              <w:rPr>
                <w:sz w:val="20"/>
                <w:szCs w:val="20"/>
              </w:rPr>
              <w:t xml:space="preserve"> </w:t>
            </w:r>
            <w:r w:rsidRPr="00DC3911">
              <w:rPr>
                <w:sz w:val="20"/>
                <w:szCs w:val="20"/>
                <w:lang w:val="ru-RU"/>
              </w:rPr>
              <w:t>001</w:t>
            </w:r>
          </w:p>
        </w:tc>
        <w:tc>
          <w:tcPr>
            <w:tcW w:w="1701" w:type="dxa"/>
          </w:tcPr>
          <w:p w:rsidR="006F6E7A" w:rsidRPr="00DC3911" w:rsidRDefault="006F6E7A" w:rsidP="00DA1295">
            <w:pPr>
              <w:ind w:firstLine="709"/>
              <w:jc w:val="center"/>
              <w:rPr>
                <w:sz w:val="20"/>
                <w:szCs w:val="20"/>
                <w:lang w:val="ru-RU"/>
              </w:rPr>
            </w:pPr>
            <w:r w:rsidRPr="00DC3911">
              <w:rPr>
                <w:sz w:val="20"/>
                <w:szCs w:val="20"/>
                <w:lang w:val="ru-RU"/>
              </w:rPr>
              <w:t>35</w:t>
            </w:r>
            <w:r w:rsidRPr="00DC3911">
              <w:rPr>
                <w:sz w:val="20"/>
                <w:szCs w:val="20"/>
              </w:rPr>
              <w:t xml:space="preserve"> </w:t>
            </w:r>
            <w:r w:rsidRPr="00DC3911">
              <w:rPr>
                <w:sz w:val="20"/>
                <w:szCs w:val="20"/>
                <w:lang w:val="ru-RU"/>
              </w:rPr>
              <w:t>229</w:t>
            </w:r>
          </w:p>
        </w:tc>
        <w:tc>
          <w:tcPr>
            <w:tcW w:w="1985" w:type="dxa"/>
          </w:tcPr>
          <w:p w:rsidR="006F6E7A" w:rsidRPr="00DC3911" w:rsidRDefault="006F6E7A" w:rsidP="00DA1295">
            <w:pPr>
              <w:ind w:firstLine="709"/>
              <w:jc w:val="center"/>
              <w:rPr>
                <w:sz w:val="20"/>
                <w:szCs w:val="20"/>
                <w:lang w:val="ru-RU"/>
              </w:rPr>
            </w:pPr>
            <w:r w:rsidRPr="00DC3911">
              <w:rPr>
                <w:sz w:val="20"/>
                <w:szCs w:val="20"/>
                <w:lang w:val="ru-RU"/>
              </w:rPr>
              <w:t>-6</w:t>
            </w:r>
            <w:r w:rsidRPr="00DC3911">
              <w:rPr>
                <w:sz w:val="20"/>
                <w:szCs w:val="20"/>
              </w:rPr>
              <w:t xml:space="preserve"> </w:t>
            </w:r>
            <w:r w:rsidRPr="00DC3911">
              <w:rPr>
                <w:sz w:val="20"/>
                <w:szCs w:val="20"/>
                <w:lang w:val="ru-RU"/>
              </w:rPr>
              <w:t>228</w:t>
            </w:r>
          </w:p>
        </w:tc>
      </w:tr>
      <w:tr w:rsidR="006F6E7A" w:rsidRPr="00745EC1" w:rsidTr="006F6E7A">
        <w:tc>
          <w:tcPr>
            <w:tcW w:w="3969" w:type="dxa"/>
          </w:tcPr>
          <w:p w:rsidR="006F6E7A" w:rsidRPr="00DC3911" w:rsidRDefault="006F6E7A" w:rsidP="00DC3911">
            <w:pPr>
              <w:jc w:val="both"/>
              <w:rPr>
                <w:sz w:val="20"/>
                <w:szCs w:val="20"/>
                <w:lang w:val="ru-RU"/>
              </w:rPr>
            </w:pPr>
            <w:proofErr w:type="gramStart"/>
            <w:r w:rsidRPr="00DC3911">
              <w:rPr>
                <w:sz w:val="20"/>
                <w:szCs w:val="20"/>
                <w:lang w:val="ru-RU"/>
              </w:rPr>
              <w:t>Налог на прибыль, облагаемой по ставке 20%</w:t>
            </w:r>
            <w:proofErr w:type="gramEnd"/>
          </w:p>
        </w:tc>
        <w:tc>
          <w:tcPr>
            <w:tcW w:w="1701" w:type="dxa"/>
          </w:tcPr>
          <w:p w:rsidR="006F6E7A" w:rsidRPr="00DC3911" w:rsidRDefault="006F6E7A" w:rsidP="00E272E3">
            <w:pPr>
              <w:ind w:firstLine="709"/>
              <w:jc w:val="center"/>
              <w:rPr>
                <w:sz w:val="20"/>
                <w:szCs w:val="20"/>
                <w:lang w:val="ru-RU"/>
              </w:rPr>
            </w:pPr>
            <w:r w:rsidRPr="00DC3911">
              <w:rPr>
                <w:sz w:val="20"/>
                <w:szCs w:val="20"/>
                <w:lang w:val="ru-RU"/>
              </w:rPr>
              <w:t>104</w:t>
            </w:r>
            <w:r w:rsidRPr="00DC3911">
              <w:rPr>
                <w:sz w:val="20"/>
                <w:szCs w:val="20"/>
              </w:rPr>
              <w:t xml:space="preserve"> </w:t>
            </w:r>
            <w:r w:rsidRPr="00DC3911">
              <w:rPr>
                <w:sz w:val="20"/>
                <w:szCs w:val="20"/>
                <w:lang w:val="ru-RU"/>
              </w:rPr>
              <w:t>131</w:t>
            </w:r>
          </w:p>
        </w:tc>
        <w:tc>
          <w:tcPr>
            <w:tcW w:w="1701" w:type="dxa"/>
          </w:tcPr>
          <w:p w:rsidR="006F6E7A" w:rsidRPr="00DC3911" w:rsidRDefault="006F6E7A" w:rsidP="00DA1295">
            <w:pPr>
              <w:ind w:firstLine="709"/>
              <w:jc w:val="center"/>
              <w:rPr>
                <w:sz w:val="20"/>
                <w:szCs w:val="20"/>
                <w:lang w:val="ru-RU"/>
              </w:rPr>
            </w:pPr>
            <w:r w:rsidRPr="00DC3911">
              <w:rPr>
                <w:sz w:val="20"/>
                <w:szCs w:val="20"/>
                <w:lang w:val="ru-RU"/>
              </w:rPr>
              <w:t>164</w:t>
            </w:r>
            <w:r w:rsidRPr="00DC3911">
              <w:rPr>
                <w:sz w:val="20"/>
                <w:szCs w:val="20"/>
              </w:rPr>
              <w:t xml:space="preserve"> </w:t>
            </w:r>
            <w:r w:rsidRPr="00DC3911">
              <w:rPr>
                <w:sz w:val="20"/>
                <w:szCs w:val="20"/>
                <w:lang w:val="ru-RU"/>
              </w:rPr>
              <w:t>787</w:t>
            </w:r>
          </w:p>
        </w:tc>
        <w:tc>
          <w:tcPr>
            <w:tcW w:w="1985" w:type="dxa"/>
          </w:tcPr>
          <w:p w:rsidR="006F6E7A" w:rsidRPr="00DC3911" w:rsidRDefault="006F6E7A" w:rsidP="00DA1295">
            <w:pPr>
              <w:ind w:firstLine="709"/>
              <w:jc w:val="center"/>
              <w:rPr>
                <w:sz w:val="20"/>
                <w:szCs w:val="20"/>
                <w:lang w:val="ru-RU"/>
              </w:rPr>
            </w:pPr>
            <w:r w:rsidRPr="00DC3911">
              <w:rPr>
                <w:sz w:val="20"/>
                <w:szCs w:val="20"/>
                <w:lang w:val="ru-RU"/>
              </w:rPr>
              <w:t>-60</w:t>
            </w:r>
            <w:r w:rsidRPr="00DC3911">
              <w:rPr>
                <w:sz w:val="20"/>
                <w:szCs w:val="20"/>
              </w:rPr>
              <w:t xml:space="preserve"> </w:t>
            </w:r>
            <w:r w:rsidRPr="00DC3911">
              <w:rPr>
                <w:sz w:val="20"/>
                <w:szCs w:val="20"/>
                <w:lang w:val="ru-RU"/>
              </w:rPr>
              <w:t>656</w:t>
            </w:r>
          </w:p>
        </w:tc>
      </w:tr>
      <w:tr w:rsidR="006F6E7A" w:rsidRPr="00745EC1" w:rsidTr="006F6E7A">
        <w:tc>
          <w:tcPr>
            <w:tcW w:w="3969" w:type="dxa"/>
          </w:tcPr>
          <w:p w:rsidR="006F6E7A" w:rsidRPr="00DC3911" w:rsidRDefault="006F6E7A" w:rsidP="00DC3911">
            <w:pPr>
              <w:jc w:val="both"/>
              <w:rPr>
                <w:sz w:val="20"/>
                <w:szCs w:val="20"/>
                <w:lang w:val="ru-RU"/>
              </w:rPr>
            </w:pPr>
            <w:r w:rsidRPr="00DC3911">
              <w:rPr>
                <w:sz w:val="20"/>
                <w:szCs w:val="20"/>
                <w:lang w:val="ru-RU"/>
              </w:rPr>
              <w:t>В том числе налог по квартальному отчету за 1 квартал</w:t>
            </w:r>
          </w:p>
        </w:tc>
        <w:tc>
          <w:tcPr>
            <w:tcW w:w="1701" w:type="dxa"/>
          </w:tcPr>
          <w:p w:rsidR="006F6E7A" w:rsidRPr="00DC3911" w:rsidRDefault="006F6E7A" w:rsidP="00E272E3">
            <w:pPr>
              <w:ind w:firstLine="709"/>
              <w:jc w:val="center"/>
              <w:rPr>
                <w:sz w:val="20"/>
                <w:szCs w:val="20"/>
                <w:lang w:val="ru-RU"/>
              </w:rPr>
            </w:pPr>
            <w:r w:rsidRPr="00DC3911">
              <w:rPr>
                <w:sz w:val="20"/>
                <w:szCs w:val="20"/>
                <w:lang w:val="ru-RU"/>
              </w:rPr>
              <w:t>52</w:t>
            </w:r>
            <w:r w:rsidRPr="00DC3911">
              <w:rPr>
                <w:sz w:val="20"/>
                <w:szCs w:val="20"/>
              </w:rPr>
              <w:t xml:space="preserve"> </w:t>
            </w:r>
            <w:r w:rsidRPr="00DC3911">
              <w:rPr>
                <w:sz w:val="20"/>
                <w:szCs w:val="20"/>
                <w:lang w:val="ru-RU"/>
              </w:rPr>
              <w:t>066</w:t>
            </w:r>
          </w:p>
        </w:tc>
        <w:tc>
          <w:tcPr>
            <w:tcW w:w="1701" w:type="dxa"/>
          </w:tcPr>
          <w:p w:rsidR="006F6E7A" w:rsidRPr="00DC3911" w:rsidRDefault="006F6E7A" w:rsidP="00DA1295">
            <w:pPr>
              <w:ind w:firstLine="709"/>
              <w:jc w:val="center"/>
              <w:rPr>
                <w:sz w:val="20"/>
                <w:szCs w:val="20"/>
                <w:lang w:val="ru-RU"/>
              </w:rPr>
            </w:pPr>
            <w:r w:rsidRPr="00DC3911">
              <w:rPr>
                <w:sz w:val="20"/>
                <w:szCs w:val="20"/>
                <w:lang w:val="ru-RU"/>
              </w:rPr>
              <w:t>82</w:t>
            </w:r>
            <w:r w:rsidRPr="00DC3911">
              <w:rPr>
                <w:sz w:val="20"/>
                <w:szCs w:val="20"/>
              </w:rPr>
              <w:t xml:space="preserve"> </w:t>
            </w:r>
            <w:r w:rsidRPr="00DC3911">
              <w:rPr>
                <w:sz w:val="20"/>
                <w:szCs w:val="20"/>
                <w:lang w:val="ru-RU"/>
              </w:rPr>
              <w:t>394</w:t>
            </w:r>
          </w:p>
        </w:tc>
        <w:tc>
          <w:tcPr>
            <w:tcW w:w="1985" w:type="dxa"/>
          </w:tcPr>
          <w:p w:rsidR="006F6E7A" w:rsidRPr="00DC3911" w:rsidRDefault="006F6E7A" w:rsidP="00DA1295">
            <w:pPr>
              <w:ind w:firstLine="709"/>
              <w:jc w:val="center"/>
              <w:rPr>
                <w:sz w:val="20"/>
                <w:szCs w:val="20"/>
                <w:lang w:val="ru-RU"/>
              </w:rPr>
            </w:pPr>
            <w:r w:rsidRPr="00DC3911">
              <w:rPr>
                <w:sz w:val="20"/>
                <w:szCs w:val="20"/>
                <w:lang w:val="ru-RU"/>
              </w:rPr>
              <w:t>-30</w:t>
            </w:r>
            <w:r w:rsidRPr="00DC3911">
              <w:rPr>
                <w:sz w:val="20"/>
                <w:szCs w:val="20"/>
              </w:rPr>
              <w:t xml:space="preserve"> </w:t>
            </w:r>
            <w:r w:rsidRPr="00DC3911">
              <w:rPr>
                <w:sz w:val="20"/>
                <w:szCs w:val="20"/>
                <w:lang w:val="ru-RU"/>
              </w:rPr>
              <w:t>328</w:t>
            </w:r>
          </w:p>
        </w:tc>
      </w:tr>
      <w:tr w:rsidR="006F6E7A" w:rsidRPr="00745EC1" w:rsidTr="006F6E7A">
        <w:tc>
          <w:tcPr>
            <w:tcW w:w="3969" w:type="dxa"/>
          </w:tcPr>
          <w:p w:rsidR="006F6E7A" w:rsidRPr="00DC3911" w:rsidRDefault="006F6E7A" w:rsidP="00DC3911">
            <w:pPr>
              <w:jc w:val="both"/>
              <w:rPr>
                <w:sz w:val="20"/>
                <w:szCs w:val="20"/>
                <w:lang w:val="ru-RU"/>
              </w:rPr>
            </w:pPr>
            <w:r w:rsidRPr="00DC3911">
              <w:rPr>
                <w:sz w:val="20"/>
                <w:szCs w:val="20"/>
                <w:lang w:val="ru-RU"/>
              </w:rPr>
              <w:t>Авансовые платежи во 2 квартале</w:t>
            </w:r>
          </w:p>
        </w:tc>
        <w:tc>
          <w:tcPr>
            <w:tcW w:w="1701" w:type="dxa"/>
          </w:tcPr>
          <w:p w:rsidR="006F6E7A" w:rsidRPr="00DC3911" w:rsidRDefault="006F6E7A" w:rsidP="00E272E3">
            <w:pPr>
              <w:ind w:firstLine="709"/>
              <w:jc w:val="center"/>
              <w:rPr>
                <w:sz w:val="20"/>
                <w:szCs w:val="20"/>
                <w:lang w:val="ru-RU"/>
              </w:rPr>
            </w:pPr>
            <w:r w:rsidRPr="00DC3911">
              <w:rPr>
                <w:sz w:val="20"/>
                <w:szCs w:val="20"/>
                <w:lang w:val="ru-RU"/>
              </w:rPr>
              <w:t>52</w:t>
            </w:r>
            <w:r w:rsidRPr="00DC3911">
              <w:rPr>
                <w:sz w:val="20"/>
                <w:szCs w:val="20"/>
              </w:rPr>
              <w:t xml:space="preserve"> </w:t>
            </w:r>
            <w:r w:rsidRPr="00DC3911">
              <w:rPr>
                <w:sz w:val="20"/>
                <w:szCs w:val="20"/>
                <w:lang w:val="ru-RU"/>
              </w:rPr>
              <w:t>065</w:t>
            </w:r>
          </w:p>
        </w:tc>
        <w:tc>
          <w:tcPr>
            <w:tcW w:w="1701" w:type="dxa"/>
          </w:tcPr>
          <w:p w:rsidR="006F6E7A" w:rsidRPr="00DC3911" w:rsidRDefault="006F6E7A" w:rsidP="00DA1295">
            <w:pPr>
              <w:ind w:firstLine="709"/>
              <w:jc w:val="center"/>
              <w:rPr>
                <w:sz w:val="20"/>
                <w:szCs w:val="20"/>
                <w:lang w:val="ru-RU"/>
              </w:rPr>
            </w:pPr>
            <w:r w:rsidRPr="00DC3911">
              <w:rPr>
                <w:sz w:val="20"/>
                <w:szCs w:val="20"/>
                <w:lang w:val="ru-RU"/>
              </w:rPr>
              <w:t>82</w:t>
            </w:r>
            <w:r w:rsidRPr="00DC3911">
              <w:rPr>
                <w:sz w:val="20"/>
                <w:szCs w:val="20"/>
              </w:rPr>
              <w:t xml:space="preserve"> </w:t>
            </w:r>
            <w:r w:rsidRPr="00DC3911">
              <w:rPr>
                <w:sz w:val="20"/>
                <w:szCs w:val="20"/>
                <w:lang w:val="ru-RU"/>
              </w:rPr>
              <w:t>393</w:t>
            </w:r>
          </w:p>
        </w:tc>
        <w:tc>
          <w:tcPr>
            <w:tcW w:w="1985" w:type="dxa"/>
          </w:tcPr>
          <w:p w:rsidR="006F6E7A" w:rsidRPr="00DC3911" w:rsidRDefault="006F6E7A" w:rsidP="00DA1295">
            <w:pPr>
              <w:ind w:firstLine="709"/>
              <w:jc w:val="center"/>
              <w:rPr>
                <w:sz w:val="20"/>
                <w:szCs w:val="20"/>
                <w:lang w:val="ru-RU"/>
              </w:rPr>
            </w:pPr>
            <w:r w:rsidRPr="00DC3911">
              <w:rPr>
                <w:sz w:val="20"/>
                <w:szCs w:val="20"/>
                <w:lang w:val="ru-RU"/>
              </w:rPr>
              <w:t>-30</w:t>
            </w:r>
            <w:r w:rsidRPr="00DC3911">
              <w:rPr>
                <w:sz w:val="20"/>
                <w:szCs w:val="20"/>
              </w:rPr>
              <w:t xml:space="preserve"> </w:t>
            </w:r>
            <w:r w:rsidRPr="00DC3911">
              <w:rPr>
                <w:sz w:val="20"/>
                <w:szCs w:val="20"/>
                <w:lang w:val="ru-RU"/>
              </w:rPr>
              <w:t>328</w:t>
            </w:r>
          </w:p>
        </w:tc>
      </w:tr>
    </w:tbl>
    <w:p w:rsidR="00B463F4" w:rsidRPr="00745EC1" w:rsidRDefault="00B463F4" w:rsidP="00B463F4">
      <w:pPr>
        <w:ind w:firstLine="709"/>
        <w:jc w:val="both"/>
        <w:rPr>
          <w:lang w:val="ru-RU"/>
        </w:rPr>
      </w:pPr>
    </w:p>
    <w:p w:rsidR="00B463F4" w:rsidRPr="00745EC1" w:rsidRDefault="00B463F4" w:rsidP="00B463F4">
      <w:pPr>
        <w:ind w:firstLine="709"/>
        <w:jc w:val="both"/>
        <w:rPr>
          <w:lang w:val="ru-RU"/>
        </w:rPr>
      </w:pPr>
      <w:r w:rsidRPr="00745EC1">
        <w:rPr>
          <w:lang w:val="ru-RU"/>
        </w:rPr>
        <w:t>Уменьшение суммы налога, рассчитанного по ставке 15%</w:t>
      </w:r>
      <w:r>
        <w:rPr>
          <w:lang w:val="ru-RU"/>
        </w:rPr>
        <w:t>,</w:t>
      </w:r>
      <w:r w:rsidRPr="00745EC1">
        <w:rPr>
          <w:lang w:val="ru-RU"/>
        </w:rPr>
        <w:t xml:space="preserve"> связано с сокращением доли вложений в ценные бумаги государств - участников Союзного государства, государственные ценные бумаги субъектов Российской Федерации и муниципальные ценные бумаги в общей сумме.</w:t>
      </w:r>
    </w:p>
    <w:p w:rsidR="00B463F4" w:rsidRPr="00745EC1" w:rsidRDefault="00B463F4" w:rsidP="00B463F4">
      <w:pPr>
        <w:ind w:firstLine="709"/>
        <w:jc w:val="both"/>
        <w:rPr>
          <w:lang w:val="ru-RU"/>
        </w:rPr>
      </w:pPr>
      <w:r w:rsidRPr="00745EC1">
        <w:rPr>
          <w:lang w:val="ru-RU"/>
        </w:rPr>
        <w:t>Уменьшение суммы налога на прибыль, рассчитанного по ставке 20% в Отчете о финансовых результатах по состоянию на 01.07.2014</w:t>
      </w:r>
      <w:r>
        <w:rPr>
          <w:lang w:val="ru-RU"/>
        </w:rPr>
        <w:t xml:space="preserve"> г. </w:t>
      </w:r>
      <w:r w:rsidRPr="00745EC1">
        <w:rPr>
          <w:lang w:val="ru-RU"/>
        </w:rPr>
        <w:t xml:space="preserve"> по сравнению с данными Отчета на 01.07.2013 </w:t>
      </w:r>
      <w:r>
        <w:rPr>
          <w:lang w:val="ru-RU"/>
        </w:rPr>
        <w:t xml:space="preserve">г. </w:t>
      </w:r>
      <w:r w:rsidRPr="00745EC1">
        <w:rPr>
          <w:lang w:val="ru-RU"/>
        </w:rPr>
        <w:t>связано с исключением из доходов и расходов для целей налогообложения переоценки ценных бумаг, номинированных в валюте,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 при увеличении прибыли по другим операциям.</w:t>
      </w:r>
    </w:p>
    <w:p w:rsidR="00B463F4" w:rsidRDefault="00B463F4" w:rsidP="00B463F4">
      <w:pPr>
        <w:ind w:firstLine="709"/>
        <w:jc w:val="both"/>
        <w:rPr>
          <w:lang w:val="ru-RU"/>
        </w:rPr>
      </w:pPr>
      <w:r>
        <w:rPr>
          <w:lang w:val="ru-RU"/>
        </w:rPr>
        <w:t>В отчетном периоде 2014</w:t>
      </w:r>
      <w:r w:rsidRPr="003A2071">
        <w:rPr>
          <w:lang w:val="ru-RU"/>
        </w:rPr>
        <w:t>г.</w:t>
      </w:r>
      <w:r>
        <w:rPr>
          <w:lang w:val="ru-RU"/>
        </w:rPr>
        <w:t>,</w:t>
      </w:r>
      <w:r w:rsidRPr="003A2071">
        <w:rPr>
          <w:lang w:val="ru-RU"/>
        </w:rPr>
        <w:t xml:space="preserve"> по которому рассчитанный налог отражен в Отчете о финансовых результатах</w:t>
      </w:r>
      <w:r>
        <w:rPr>
          <w:lang w:val="ru-RU"/>
        </w:rPr>
        <w:t>, из налогооблагаемой базы исключена сумма 713 340 тыс. руб., а в аналогичном периоде 2013г. из налогооблагаемой базы исключена сумма 49 332 тыс. руб.</w:t>
      </w:r>
      <w:r w:rsidRPr="003A2071">
        <w:rPr>
          <w:lang w:val="ru-RU"/>
        </w:rPr>
        <w:t xml:space="preserve"> </w:t>
      </w:r>
      <w:r w:rsidRPr="00745EC1">
        <w:rPr>
          <w:lang w:val="ru-RU"/>
        </w:rPr>
        <w:t>За отчетный период изменений ставок действующих налогов и введение новых налогов не происходило.</w:t>
      </w:r>
    </w:p>
    <w:p w:rsidR="00375CBC" w:rsidRDefault="00375CBC" w:rsidP="005024DA">
      <w:pPr>
        <w:rPr>
          <w:b/>
          <w:szCs w:val="22"/>
          <w:lang w:val="ru-RU"/>
        </w:rPr>
      </w:pPr>
    </w:p>
    <w:p w:rsidR="00375CBC" w:rsidRDefault="00375CBC" w:rsidP="005024DA">
      <w:pPr>
        <w:rPr>
          <w:b/>
          <w:szCs w:val="22"/>
          <w:lang w:val="ru-RU"/>
        </w:rPr>
      </w:pPr>
    </w:p>
    <w:p w:rsidR="00835CF4" w:rsidRDefault="00835CF4" w:rsidP="00550CF8">
      <w:pPr>
        <w:pStyle w:val="ABC-paragrahinNotes"/>
        <w:spacing w:before="240"/>
        <w:rPr>
          <w:rFonts w:ascii="Times New Roman" w:hAnsi="Times New Roman"/>
          <w:b/>
        </w:rPr>
      </w:pPr>
      <w:r w:rsidRPr="00550CF8">
        <w:rPr>
          <w:rFonts w:ascii="Times New Roman" w:hAnsi="Times New Roman"/>
          <w:b/>
        </w:rPr>
        <w:t>5.2.</w:t>
      </w:r>
      <w:r w:rsidR="00DA1295">
        <w:rPr>
          <w:rFonts w:ascii="Times New Roman" w:hAnsi="Times New Roman"/>
          <w:b/>
        </w:rPr>
        <w:t>5</w:t>
      </w:r>
      <w:r w:rsidRPr="00550CF8">
        <w:rPr>
          <w:rFonts w:ascii="Times New Roman" w:hAnsi="Times New Roman"/>
          <w:b/>
        </w:rPr>
        <w:t>.  Результаты финансово-хозяйственной деятельности кредитной организации-эмитента</w:t>
      </w:r>
    </w:p>
    <w:p w:rsidR="00550CF8" w:rsidRPr="00550CF8" w:rsidRDefault="00550CF8" w:rsidP="00550CF8">
      <w:pPr>
        <w:pStyle w:val="ABC-paragrahinNotes"/>
        <w:spacing w:before="240"/>
        <w:rPr>
          <w:rFonts w:ascii="Times New Roman" w:hAnsi="Times New Roman"/>
          <w:b/>
        </w:rPr>
      </w:pPr>
    </w:p>
    <w:p w:rsidR="00835CF4" w:rsidRPr="00F91CAE" w:rsidRDefault="00835CF4" w:rsidP="00835CF4">
      <w:pPr>
        <w:pStyle w:val="ABC-paragrahinNotes"/>
        <w:spacing w:before="240"/>
        <w:ind w:firstLine="708"/>
        <w:rPr>
          <w:rFonts w:ascii="Times New Roman" w:hAnsi="Times New Roman"/>
        </w:rPr>
      </w:pPr>
      <w:r w:rsidRPr="00F91CAE">
        <w:rPr>
          <w:rFonts w:ascii="Times New Roman" w:hAnsi="Times New Roman"/>
        </w:rPr>
        <w:t xml:space="preserve">В таблице ниже представлена информация о доле доходов кредитной организации - эмитента от основной деятельности (видов деятельности, видов банковских операций) в общей </w:t>
      </w:r>
      <w:r w:rsidRPr="00F91CAE">
        <w:rPr>
          <w:rFonts w:ascii="Times New Roman" w:hAnsi="Times New Roman"/>
        </w:rPr>
        <w:lastRenderedPageBreak/>
        <w:t xml:space="preserve">сумме, полученных за соответствующий отчетный период доходов кредитной организации - эмитента за  отчетный </w:t>
      </w:r>
      <w:r>
        <w:rPr>
          <w:rFonts w:ascii="Times New Roman" w:hAnsi="Times New Roman"/>
        </w:rPr>
        <w:t>период</w:t>
      </w:r>
      <w:r w:rsidRPr="00F91CAE">
        <w:rPr>
          <w:rFonts w:ascii="Times New Roman" w:hAnsi="Times New Roman"/>
        </w:rPr>
        <w:t>:</w:t>
      </w:r>
    </w:p>
    <w:p w:rsidR="00835CF4" w:rsidRPr="00A064AF" w:rsidRDefault="00835CF4" w:rsidP="00835CF4">
      <w:pPr>
        <w:pStyle w:val="ABC-paragrahinNotes"/>
        <w:spacing w:before="240"/>
        <w:ind w:firstLine="708"/>
        <w:rPr>
          <w:rFonts w:ascii="Times New Roman" w:hAnsi="Times New Roman"/>
          <w:highlight w:val="yellow"/>
        </w:rPr>
      </w:pPr>
    </w:p>
    <w:tbl>
      <w:tblPr>
        <w:tblW w:w="9464" w:type="dxa"/>
        <w:tblLook w:val="0000" w:firstRow="0" w:lastRow="0" w:firstColumn="0" w:lastColumn="0" w:noHBand="0" w:noVBand="0"/>
      </w:tblPr>
      <w:tblGrid>
        <w:gridCol w:w="5637"/>
        <w:gridCol w:w="1984"/>
        <w:gridCol w:w="1843"/>
      </w:tblGrid>
      <w:tr w:rsidR="00835CF4" w:rsidRPr="00A064AF" w:rsidTr="007F3FFF">
        <w:trPr>
          <w:trHeight w:val="601"/>
        </w:trPr>
        <w:tc>
          <w:tcPr>
            <w:tcW w:w="5637" w:type="dxa"/>
            <w:tcBorders>
              <w:top w:val="single" w:sz="4" w:space="0" w:color="auto"/>
              <w:left w:val="single" w:sz="4" w:space="0" w:color="auto"/>
              <w:bottom w:val="single" w:sz="4" w:space="0" w:color="auto"/>
              <w:right w:val="single" w:sz="4" w:space="0" w:color="auto"/>
            </w:tcBorders>
            <w:vAlign w:val="center"/>
          </w:tcPr>
          <w:p w:rsidR="00835CF4" w:rsidRPr="006F6E7A" w:rsidRDefault="00835CF4" w:rsidP="00256A70">
            <w:pPr>
              <w:jc w:val="center"/>
              <w:rPr>
                <w:b/>
                <w:bCs/>
                <w:iCs/>
                <w:sz w:val="20"/>
                <w:szCs w:val="20"/>
              </w:rPr>
            </w:pPr>
            <w:proofErr w:type="spellStart"/>
            <w:r w:rsidRPr="006F6E7A">
              <w:rPr>
                <w:b/>
                <w:bCs/>
                <w:iCs/>
                <w:sz w:val="20"/>
                <w:szCs w:val="20"/>
              </w:rPr>
              <w:t>Наименование</w:t>
            </w:r>
            <w:proofErr w:type="spellEnd"/>
            <w:r w:rsidRPr="006F6E7A">
              <w:rPr>
                <w:b/>
                <w:bCs/>
                <w:iCs/>
                <w:sz w:val="20"/>
                <w:szCs w:val="20"/>
              </w:rPr>
              <w:t xml:space="preserve"> </w:t>
            </w:r>
            <w:proofErr w:type="spellStart"/>
            <w:r w:rsidRPr="006F6E7A">
              <w:rPr>
                <w:b/>
                <w:bCs/>
                <w:iCs/>
                <w:sz w:val="20"/>
                <w:szCs w:val="20"/>
              </w:rPr>
              <w:t>доходов</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6F6E7A" w:rsidRDefault="00835CF4" w:rsidP="00256A70">
            <w:pPr>
              <w:jc w:val="center"/>
              <w:rPr>
                <w:b/>
                <w:bCs/>
                <w:sz w:val="20"/>
                <w:szCs w:val="20"/>
              </w:rPr>
            </w:pPr>
            <w:proofErr w:type="spellStart"/>
            <w:r w:rsidRPr="006F6E7A">
              <w:rPr>
                <w:b/>
                <w:bCs/>
                <w:sz w:val="20"/>
                <w:szCs w:val="20"/>
              </w:rPr>
              <w:t>На</w:t>
            </w:r>
            <w:proofErr w:type="spellEnd"/>
            <w:r w:rsidRPr="006F6E7A">
              <w:rPr>
                <w:b/>
                <w:bCs/>
                <w:sz w:val="20"/>
                <w:szCs w:val="20"/>
              </w:rPr>
              <w:t xml:space="preserve"> 01.0</w:t>
            </w:r>
            <w:r w:rsidRPr="006F6E7A">
              <w:rPr>
                <w:b/>
                <w:bCs/>
                <w:sz w:val="20"/>
                <w:szCs w:val="20"/>
                <w:lang w:val="ru-RU"/>
              </w:rPr>
              <w:t>7</w:t>
            </w:r>
            <w:r w:rsidRPr="006F6E7A">
              <w:rPr>
                <w:b/>
                <w:bCs/>
                <w:sz w:val="20"/>
                <w:szCs w:val="20"/>
              </w:rPr>
              <w:t>.2014</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6F6E7A" w:rsidRDefault="00835CF4" w:rsidP="00256A70">
            <w:pPr>
              <w:jc w:val="center"/>
              <w:rPr>
                <w:b/>
                <w:bCs/>
                <w:sz w:val="20"/>
                <w:szCs w:val="20"/>
              </w:rPr>
            </w:pPr>
            <w:proofErr w:type="spellStart"/>
            <w:r w:rsidRPr="006F6E7A">
              <w:rPr>
                <w:b/>
                <w:bCs/>
                <w:sz w:val="20"/>
                <w:szCs w:val="20"/>
              </w:rPr>
              <w:t>На</w:t>
            </w:r>
            <w:proofErr w:type="spellEnd"/>
            <w:r w:rsidRPr="006F6E7A">
              <w:rPr>
                <w:b/>
                <w:bCs/>
                <w:sz w:val="20"/>
                <w:szCs w:val="20"/>
              </w:rPr>
              <w:t xml:space="preserve"> 01.0</w:t>
            </w:r>
            <w:r w:rsidRPr="006F6E7A">
              <w:rPr>
                <w:b/>
                <w:bCs/>
                <w:sz w:val="20"/>
                <w:szCs w:val="20"/>
                <w:lang w:val="ru-RU"/>
              </w:rPr>
              <w:t>7</w:t>
            </w:r>
            <w:r w:rsidRPr="006F6E7A">
              <w:rPr>
                <w:b/>
                <w:bCs/>
                <w:sz w:val="20"/>
                <w:szCs w:val="20"/>
              </w:rPr>
              <w:t>.2013</w:t>
            </w:r>
          </w:p>
        </w:tc>
      </w:tr>
      <w:tr w:rsidR="00835CF4" w:rsidRPr="00A064AF" w:rsidTr="007F3FFF">
        <w:trPr>
          <w:trHeight w:val="695"/>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Доход от кредитования юридических и физических лиц, размещения сре</w:t>
            </w:r>
            <w:proofErr w:type="gramStart"/>
            <w:r w:rsidRPr="001E1EDB">
              <w:rPr>
                <w:sz w:val="20"/>
                <w:szCs w:val="20"/>
                <w:lang w:val="ru-RU"/>
              </w:rPr>
              <w:t>дств в кр</w:t>
            </w:r>
            <w:proofErr w:type="gramEnd"/>
            <w:r w:rsidRPr="001E1EDB">
              <w:rPr>
                <w:sz w:val="20"/>
                <w:szCs w:val="20"/>
                <w:lang w:val="ru-RU"/>
              </w:rPr>
              <w:t>едитных организациях</w:t>
            </w:r>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DE27D3" w:rsidRDefault="00835CF4" w:rsidP="00256A70">
            <w:pPr>
              <w:jc w:val="center"/>
              <w:rPr>
                <w:sz w:val="20"/>
                <w:szCs w:val="20"/>
                <w:highlight w:val="yellow"/>
                <w:lang w:val="ru-RU"/>
              </w:rPr>
            </w:pPr>
            <w:r w:rsidRPr="00DE27D3">
              <w:rPr>
                <w:sz w:val="20"/>
                <w:szCs w:val="20"/>
                <w:lang w:val="ru-RU"/>
              </w:rPr>
              <w:t>6 277 274</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C7778D" w:rsidRDefault="00835CF4" w:rsidP="00256A70">
            <w:pPr>
              <w:jc w:val="center"/>
              <w:rPr>
                <w:sz w:val="20"/>
                <w:szCs w:val="20"/>
                <w:highlight w:val="yellow"/>
                <w:lang w:val="ru-RU"/>
              </w:rPr>
            </w:pPr>
            <w:r w:rsidRPr="00C7778D">
              <w:rPr>
                <w:sz w:val="20"/>
                <w:szCs w:val="20"/>
                <w:lang w:val="ru-RU"/>
              </w:rPr>
              <w:t>5 830 981</w:t>
            </w:r>
          </w:p>
        </w:tc>
      </w:tr>
      <w:tr w:rsidR="00835CF4" w:rsidRPr="00A064AF" w:rsidTr="007F3FFF">
        <w:trPr>
          <w:trHeight w:val="536"/>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Доля дохода от кредитования в общей сумме доходов</w:t>
            </w:r>
            <w:proofErr w:type="gramStart"/>
            <w:r w:rsidRPr="001E1EDB">
              <w:rPr>
                <w:sz w:val="20"/>
                <w:szCs w:val="20"/>
                <w:lang w:val="ru-RU"/>
              </w:rPr>
              <w:t>, (%)</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sz w:val="20"/>
                <w:szCs w:val="20"/>
                <w:highlight w:val="yellow"/>
              </w:rPr>
            </w:pPr>
            <w:r w:rsidRPr="001E1EDB">
              <w:rPr>
                <w:sz w:val="20"/>
                <w:szCs w:val="20"/>
              </w:rPr>
              <w:t>8</w:t>
            </w:r>
            <w:r w:rsidRPr="001E1EDB">
              <w:rPr>
                <w:sz w:val="20"/>
                <w:szCs w:val="20"/>
                <w:lang w:val="ru-RU"/>
              </w:rPr>
              <w:t>8</w:t>
            </w:r>
            <w:r w:rsidRPr="001E1EDB">
              <w:rPr>
                <w:sz w:val="20"/>
                <w:szCs w:val="20"/>
              </w:rPr>
              <w:t>,</w:t>
            </w:r>
            <w:r w:rsidRPr="001E1EDB">
              <w:rPr>
                <w:sz w:val="20"/>
                <w:szCs w:val="20"/>
                <w:lang w:val="ru-RU"/>
              </w:rPr>
              <w:t>7</w:t>
            </w:r>
            <w:r w:rsidRPr="001E1EDB">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sz w:val="20"/>
                <w:szCs w:val="20"/>
                <w:highlight w:val="yellow"/>
              </w:rPr>
            </w:pPr>
            <w:r w:rsidRPr="001E1EDB">
              <w:rPr>
                <w:sz w:val="20"/>
                <w:szCs w:val="20"/>
                <w:lang w:val="ru-RU"/>
              </w:rPr>
              <w:t>9</w:t>
            </w:r>
            <w:r>
              <w:rPr>
                <w:sz w:val="20"/>
                <w:szCs w:val="20"/>
                <w:lang w:val="ru-RU"/>
              </w:rPr>
              <w:t>4</w:t>
            </w:r>
            <w:r w:rsidRPr="001E1EDB">
              <w:rPr>
                <w:sz w:val="20"/>
                <w:szCs w:val="20"/>
              </w:rPr>
              <w:t>,</w:t>
            </w:r>
            <w:r>
              <w:rPr>
                <w:sz w:val="20"/>
                <w:szCs w:val="20"/>
                <w:lang w:val="ru-RU"/>
              </w:rPr>
              <w:t>6</w:t>
            </w:r>
            <w:r w:rsidRPr="001E1EDB">
              <w:rPr>
                <w:sz w:val="20"/>
                <w:szCs w:val="20"/>
              </w:rPr>
              <w:t>%</w:t>
            </w:r>
          </w:p>
        </w:tc>
      </w:tr>
      <w:tr w:rsidR="00835CF4" w:rsidRPr="00A064AF" w:rsidTr="007F3FFF">
        <w:trPr>
          <w:trHeight w:val="536"/>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Нетто-доход от вложений и операций с ценными бумагами</w:t>
            </w:r>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C62CD8" w:rsidRDefault="00835CF4" w:rsidP="00256A70">
            <w:pPr>
              <w:jc w:val="center"/>
              <w:rPr>
                <w:sz w:val="20"/>
                <w:szCs w:val="20"/>
              </w:rPr>
            </w:pPr>
            <w:r w:rsidRPr="00C62CD8">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5E2C06" w:rsidRDefault="00835CF4" w:rsidP="00256A70">
            <w:pPr>
              <w:jc w:val="center"/>
              <w:rPr>
                <w:sz w:val="20"/>
                <w:szCs w:val="20"/>
                <w:lang w:val="ru-RU"/>
              </w:rPr>
            </w:pPr>
            <w:r>
              <w:rPr>
                <w:sz w:val="20"/>
                <w:szCs w:val="20"/>
                <w:lang w:val="ru-RU"/>
              </w:rPr>
              <w:t>16 612</w:t>
            </w:r>
          </w:p>
        </w:tc>
      </w:tr>
      <w:tr w:rsidR="00835CF4" w:rsidRPr="00A064AF" w:rsidTr="007F3FFF">
        <w:trPr>
          <w:trHeight w:val="352"/>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Доля нетто-дохода от вложений и операций с ценными бумагами в общей сумме доходов</w:t>
            </w:r>
            <w:proofErr w:type="gramStart"/>
            <w:r w:rsidRPr="001E1EDB">
              <w:rPr>
                <w:sz w:val="20"/>
                <w:szCs w:val="20"/>
                <w:lang w:val="ru-RU"/>
              </w:rPr>
              <w:t xml:space="preserve">, (%) </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C62CD8" w:rsidRDefault="00835CF4" w:rsidP="00256A70">
            <w:pPr>
              <w:jc w:val="center"/>
              <w:rPr>
                <w:sz w:val="20"/>
                <w:szCs w:val="20"/>
              </w:rPr>
            </w:pPr>
            <w:r w:rsidRPr="00C62CD8">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5E2C06" w:rsidRDefault="00835CF4" w:rsidP="00256A70">
            <w:pPr>
              <w:jc w:val="center"/>
              <w:rPr>
                <w:sz w:val="20"/>
                <w:szCs w:val="20"/>
                <w:lang w:val="ru-RU"/>
              </w:rPr>
            </w:pPr>
            <w:r>
              <w:rPr>
                <w:sz w:val="20"/>
                <w:szCs w:val="20"/>
                <w:lang w:val="ru-RU"/>
              </w:rPr>
              <w:t>0,3%</w:t>
            </w:r>
          </w:p>
        </w:tc>
      </w:tr>
      <w:tr w:rsidR="00835CF4" w:rsidRPr="00A064AF" w:rsidTr="007F3FFF">
        <w:trPr>
          <w:trHeight w:val="352"/>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Нетто-доход от операций  с иностранной валютой (включая переоценку)</w:t>
            </w:r>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jc w:val="center"/>
              <w:rPr>
                <w:sz w:val="20"/>
                <w:szCs w:val="20"/>
                <w:highlight w:val="yellow"/>
                <w:lang w:val="ru-RU"/>
              </w:rPr>
            </w:pPr>
            <w:r w:rsidRPr="001E1EDB">
              <w:rPr>
                <w:sz w:val="20"/>
                <w:szCs w:val="20"/>
                <w:lang w:val="ru-RU"/>
              </w:rPr>
              <w:t>56 024</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C62CD8" w:rsidRDefault="00835CF4" w:rsidP="00256A70">
            <w:pPr>
              <w:jc w:val="center"/>
              <w:rPr>
                <w:sz w:val="20"/>
                <w:szCs w:val="20"/>
              </w:rPr>
            </w:pPr>
            <w:r w:rsidRPr="00C62CD8">
              <w:rPr>
                <w:sz w:val="20"/>
                <w:szCs w:val="20"/>
              </w:rPr>
              <w:t>-</w:t>
            </w:r>
          </w:p>
        </w:tc>
      </w:tr>
      <w:tr w:rsidR="00835CF4" w:rsidRPr="00A064AF" w:rsidTr="007F3FFF">
        <w:trPr>
          <w:trHeight w:val="373"/>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Доля нетто-дохода от операций  с иностранной валютой в общей сумме доходов</w:t>
            </w:r>
            <w:proofErr w:type="gramStart"/>
            <w:r w:rsidRPr="001E1EDB">
              <w:rPr>
                <w:sz w:val="20"/>
                <w:szCs w:val="20"/>
                <w:lang w:val="ru-RU"/>
              </w:rPr>
              <w:t>, (%)</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sz w:val="20"/>
                <w:szCs w:val="20"/>
                <w:highlight w:val="yellow"/>
                <w:lang w:val="ru-RU"/>
              </w:rPr>
            </w:pPr>
            <w:r w:rsidRPr="001E1EDB">
              <w:rPr>
                <w:sz w:val="20"/>
                <w:szCs w:val="20"/>
                <w:lang w:val="ru-RU"/>
              </w:rPr>
              <w:t>0,8%</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C62CD8" w:rsidRDefault="00835CF4" w:rsidP="00256A70">
            <w:pPr>
              <w:jc w:val="center"/>
              <w:rPr>
                <w:sz w:val="20"/>
                <w:szCs w:val="20"/>
              </w:rPr>
            </w:pPr>
            <w:r w:rsidRPr="00C62CD8">
              <w:rPr>
                <w:sz w:val="20"/>
                <w:szCs w:val="20"/>
              </w:rPr>
              <w:t>-</w:t>
            </w:r>
          </w:p>
        </w:tc>
      </w:tr>
      <w:tr w:rsidR="00835CF4" w:rsidRPr="00A064AF" w:rsidTr="007F3FFF">
        <w:trPr>
          <w:trHeight w:val="373"/>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Комиссионные доходы-нетто</w:t>
            </w:r>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sz w:val="20"/>
                <w:szCs w:val="20"/>
                <w:highlight w:val="yellow"/>
                <w:lang w:val="ru-RU"/>
              </w:rPr>
            </w:pPr>
            <w:r w:rsidRPr="001E1EDB">
              <w:rPr>
                <w:sz w:val="20"/>
                <w:szCs w:val="20"/>
                <w:lang w:val="ru-RU"/>
              </w:rPr>
              <w:t>744 668</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sz w:val="20"/>
                <w:szCs w:val="20"/>
                <w:highlight w:val="yellow"/>
                <w:lang w:val="ru-RU"/>
              </w:rPr>
            </w:pPr>
            <w:r w:rsidRPr="00782E4B">
              <w:rPr>
                <w:sz w:val="20"/>
                <w:szCs w:val="20"/>
                <w:lang w:val="ru-RU"/>
              </w:rPr>
              <w:t>316 596</w:t>
            </w:r>
          </w:p>
        </w:tc>
      </w:tr>
      <w:tr w:rsidR="00835CF4" w:rsidRPr="00A064AF" w:rsidTr="007F3FFF">
        <w:trPr>
          <w:trHeight w:val="341"/>
        </w:trPr>
        <w:tc>
          <w:tcPr>
            <w:tcW w:w="5637" w:type="dxa"/>
            <w:tcBorders>
              <w:top w:val="single" w:sz="4" w:space="0" w:color="auto"/>
              <w:left w:val="single" w:sz="4" w:space="0" w:color="auto"/>
              <w:bottom w:val="single" w:sz="4" w:space="0" w:color="auto"/>
              <w:right w:val="single" w:sz="4" w:space="0" w:color="auto"/>
            </w:tcBorders>
            <w:vAlign w:val="center"/>
          </w:tcPr>
          <w:p w:rsidR="00835CF4" w:rsidRPr="001E1EDB" w:rsidRDefault="00835CF4" w:rsidP="00256A70">
            <w:pPr>
              <w:rPr>
                <w:sz w:val="20"/>
                <w:szCs w:val="20"/>
                <w:lang w:val="ru-RU"/>
              </w:rPr>
            </w:pPr>
            <w:r w:rsidRPr="001E1EDB">
              <w:rPr>
                <w:sz w:val="20"/>
                <w:szCs w:val="20"/>
                <w:lang w:val="ru-RU"/>
              </w:rPr>
              <w:t>Доля комиссионных доходов-нетто</w:t>
            </w:r>
            <w:proofErr w:type="gramStart"/>
            <w:r w:rsidRPr="001E1EDB">
              <w:rPr>
                <w:sz w:val="20"/>
                <w:szCs w:val="20"/>
                <w:lang w:val="ru-RU"/>
              </w:rPr>
              <w:t>, (%)</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sz w:val="20"/>
                <w:szCs w:val="20"/>
                <w:highlight w:val="yellow"/>
                <w:lang w:val="ru-RU"/>
              </w:rPr>
            </w:pPr>
            <w:r w:rsidRPr="001E1EDB">
              <w:rPr>
                <w:sz w:val="20"/>
                <w:szCs w:val="20"/>
                <w:lang w:val="ru-RU"/>
              </w:rPr>
              <w:t>10,5%</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sz w:val="20"/>
                <w:szCs w:val="20"/>
                <w:highlight w:val="yellow"/>
                <w:lang w:val="ru-RU"/>
              </w:rPr>
            </w:pPr>
            <w:r w:rsidRPr="00523831">
              <w:rPr>
                <w:sz w:val="20"/>
                <w:szCs w:val="20"/>
                <w:lang w:val="ru-RU"/>
              </w:rPr>
              <w:t>5,1%</w:t>
            </w:r>
          </w:p>
        </w:tc>
      </w:tr>
      <w:tr w:rsidR="00835CF4" w:rsidRPr="00A064AF" w:rsidTr="007F3FFF">
        <w:trPr>
          <w:trHeight w:val="365"/>
        </w:trPr>
        <w:tc>
          <w:tcPr>
            <w:tcW w:w="5637" w:type="dxa"/>
            <w:tcBorders>
              <w:top w:val="single" w:sz="4" w:space="0" w:color="auto"/>
              <w:left w:val="single" w:sz="4" w:space="0" w:color="auto"/>
              <w:bottom w:val="single" w:sz="4" w:space="0" w:color="auto"/>
              <w:right w:val="single" w:sz="4" w:space="0" w:color="auto"/>
            </w:tcBorders>
            <w:vAlign w:val="center"/>
          </w:tcPr>
          <w:p w:rsidR="00835CF4" w:rsidRPr="006F6E7A" w:rsidRDefault="00835CF4" w:rsidP="00256A70">
            <w:pPr>
              <w:rPr>
                <w:b/>
                <w:sz w:val="20"/>
                <w:szCs w:val="20"/>
                <w:lang w:val="ru-RU"/>
              </w:rPr>
            </w:pPr>
            <w:r w:rsidRPr="006F6E7A">
              <w:rPr>
                <w:b/>
                <w:sz w:val="20"/>
                <w:szCs w:val="20"/>
                <w:lang w:val="ru-RU"/>
              </w:rPr>
              <w:t>Доходы Банка</w:t>
            </w:r>
          </w:p>
        </w:tc>
        <w:tc>
          <w:tcPr>
            <w:tcW w:w="1984" w:type="dxa"/>
            <w:tcBorders>
              <w:top w:val="single" w:sz="4" w:space="0" w:color="auto"/>
              <w:left w:val="single" w:sz="4" w:space="0" w:color="auto"/>
              <w:bottom w:val="single" w:sz="4" w:space="0" w:color="auto"/>
              <w:right w:val="single" w:sz="4" w:space="0" w:color="auto"/>
            </w:tcBorders>
            <w:vAlign w:val="center"/>
          </w:tcPr>
          <w:p w:rsidR="00835CF4" w:rsidRPr="006F6E7A" w:rsidRDefault="00835CF4" w:rsidP="00256A70">
            <w:pPr>
              <w:jc w:val="center"/>
              <w:rPr>
                <w:b/>
                <w:sz w:val="20"/>
                <w:szCs w:val="20"/>
                <w:highlight w:val="yellow"/>
                <w:lang w:val="ru-RU"/>
              </w:rPr>
            </w:pPr>
            <w:r w:rsidRPr="006F6E7A">
              <w:rPr>
                <w:b/>
                <w:sz w:val="20"/>
                <w:szCs w:val="20"/>
                <w:lang w:val="ru-RU"/>
              </w:rPr>
              <w:t>7 077 966</w:t>
            </w:r>
          </w:p>
        </w:tc>
        <w:tc>
          <w:tcPr>
            <w:tcW w:w="1843" w:type="dxa"/>
            <w:tcBorders>
              <w:top w:val="single" w:sz="4" w:space="0" w:color="auto"/>
              <w:left w:val="single" w:sz="4" w:space="0" w:color="auto"/>
              <w:bottom w:val="single" w:sz="4" w:space="0" w:color="auto"/>
              <w:right w:val="single" w:sz="4" w:space="0" w:color="auto"/>
            </w:tcBorders>
            <w:vAlign w:val="center"/>
          </w:tcPr>
          <w:p w:rsidR="00835CF4" w:rsidRPr="006F6E7A" w:rsidRDefault="00835CF4" w:rsidP="00256A70">
            <w:pPr>
              <w:jc w:val="center"/>
              <w:rPr>
                <w:b/>
                <w:sz w:val="20"/>
                <w:szCs w:val="20"/>
                <w:highlight w:val="yellow"/>
                <w:lang w:val="ru-RU"/>
              </w:rPr>
            </w:pPr>
            <w:r w:rsidRPr="006F6E7A">
              <w:rPr>
                <w:b/>
                <w:sz w:val="20"/>
                <w:szCs w:val="20"/>
                <w:lang w:val="ru-RU"/>
              </w:rPr>
              <w:t>6 164 189</w:t>
            </w:r>
          </w:p>
        </w:tc>
      </w:tr>
    </w:tbl>
    <w:p w:rsidR="00835CF4" w:rsidRDefault="00835CF4" w:rsidP="00835CF4">
      <w:pPr>
        <w:pStyle w:val="ABC-paragrahinNotes"/>
        <w:spacing w:before="240"/>
        <w:ind w:firstLine="708"/>
        <w:rPr>
          <w:rFonts w:ascii="Times New Roman" w:hAnsi="Times New Roman"/>
          <w:b/>
          <w:i/>
        </w:rPr>
      </w:pPr>
    </w:p>
    <w:p w:rsidR="00835CF4" w:rsidRPr="00C62CD8" w:rsidRDefault="00835CF4" w:rsidP="00835CF4">
      <w:pPr>
        <w:pStyle w:val="ABC-paragrahinNotes"/>
        <w:spacing w:before="240"/>
        <w:ind w:firstLine="708"/>
        <w:rPr>
          <w:rFonts w:ascii="Times New Roman" w:hAnsi="Times New Roman"/>
        </w:rPr>
      </w:pPr>
      <w:r w:rsidRPr="00C62CD8">
        <w:rPr>
          <w:rFonts w:ascii="Times New Roman" w:hAnsi="Times New Roman"/>
        </w:rPr>
        <w:t xml:space="preserve">В течение 1 полугодия 2014г. доходы от кредитования юридических и физических лиц, а также от размещения средств в кредитных организациях по-прежнему оставались основным источником доходов Банка и составили  6 277 274 тыс. руб., что выше аналогичных показателей за 6 месяцев 2013г.  на 7,7% . Увеличение было обусловлено ростом кредитного портфеля Банка и портфеля ценных бумаг. </w:t>
      </w:r>
    </w:p>
    <w:p w:rsidR="00835CF4" w:rsidRPr="00A064AF" w:rsidRDefault="00835CF4" w:rsidP="00835CF4">
      <w:pPr>
        <w:pStyle w:val="ABC-paragrahinNotes"/>
        <w:spacing w:before="240"/>
        <w:ind w:firstLine="708"/>
        <w:rPr>
          <w:rFonts w:ascii="Times New Roman" w:hAnsi="Times New Roman"/>
          <w:highlight w:val="yellow"/>
        </w:rPr>
      </w:pPr>
      <w:r w:rsidRPr="00C51829">
        <w:rPr>
          <w:rFonts w:ascii="Times New Roman" w:hAnsi="Times New Roman"/>
        </w:rPr>
        <w:t>Комиссионный нетто-доход Банка увеличился за 1 полугодие 2014 год на 428 072 тыс. руб., или на 42,5%. Рост, в основном, был обеспечен комиссионными доходами, полученными по выданным гарантиям, аккредитивам</w:t>
      </w:r>
      <w:r>
        <w:rPr>
          <w:rFonts w:ascii="Times New Roman" w:hAnsi="Times New Roman"/>
        </w:rPr>
        <w:t>,</w:t>
      </w:r>
      <w:r w:rsidRPr="00C51829">
        <w:rPr>
          <w:rFonts w:ascii="Times New Roman" w:hAnsi="Times New Roman"/>
        </w:rPr>
        <w:t xml:space="preserve"> а</w:t>
      </w:r>
      <w:r w:rsidRPr="000832FD">
        <w:rPr>
          <w:rFonts w:ascii="Times New Roman" w:hAnsi="Times New Roman"/>
        </w:rPr>
        <w:t xml:space="preserve"> также по РКО. </w:t>
      </w:r>
    </w:p>
    <w:p w:rsidR="00835CF4" w:rsidRDefault="00835CF4" w:rsidP="00835CF4">
      <w:pPr>
        <w:pStyle w:val="ABC-paragrahinNotes"/>
        <w:spacing w:before="240"/>
        <w:ind w:firstLine="709"/>
        <w:rPr>
          <w:rFonts w:ascii="Times New Roman" w:hAnsi="Times New Roman"/>
        </w:rPr>
      </w:pPr>
      <w:r w:rsidRPr="00C51829">
        <w:rPr>
          <w:rFonts w:ascii="Times New Roman" w:hAnsi="Times New Roman"/>
        </w:rPr>
        <w:t xml:space="preserve"> Доходы от операций с ценными бумагами за 1 полугодие 2014г. демонстрировали снижение по сравнению с аналогичным показателем за 1 полугодие 2013г., что было связано с полученной отрицательной переоценкой по ценным бумагам из-за нестабильной ситуации на финансовых рынках</w:t>
      </w:r>
      <w:r>
        <w:rPr>
          <w:rFonts w:ascii="Times New Roman" w:hAnsi="Times New Roman"/>
        </w:rPr>
        <w:t>, в том числе:</w:t>
      </w:r>
    </w:p>
    <w:p w:rsidR="00835CF4" w:rsidRDefault="00835CF4" w:rsidP="00835CF4">
      <w:pPr>
        <w:pStyle w:val="ABC-paragrahinNotes"/>
        <w:spacing w:before="240"/>
        <w:ind w:firstLine="709"/>
        <w:rPr>
          <w:rFonts w:ascii="Times New Roman" w:hAnsi="Times New Roman"/>
        </w:rPr>
      </w:pPr>
      <w:r>
        <w:rPr>
          <w:rFonts w:ascii="Times New Roman" w:hAnsi="Times New Roman"/>
        </w:rPr>
        <w:t xml:space="preserve">- процентный расход по вложениям в долговые обязательства составил 453 349 тысяч рублей, что на 29 763 </w:t>
      </w:r>
      <w:proofErr w:type="spellStart"/>
      <w:r>
        <w:rPr>
          <w:rFonts w:ascii="Times New Roman" w:hAnsi="Times New Roman"/>
        </w:rPr>
        <w:t>тыс</w:t>
      </w:r>
      <w:proofErr w:type="gramStart"/>
      <w:r>
        <w:rPr>
          <w:rFonts w:ascii="Times New Roman" w:hAnsi="Times New Roman"/>
        </w:rPr>
        <w:t>.р</w:t>
      </w:r>
      <w:proofErr w:type="gramEnd"/>
      <w:r>
        <w:rPr>
          <w:rFonts w:ascii="Times New Roman" w:hAnsi="Times New Roman"/>
        </w:rPr>
        <w:t>уб</w:t>
      </w:r>
      <w:proofErr w:type="spellEnd"/>
      <w:r>
        <w:rPr>
          <w:rFonts w:ascii="Times New Roman" w:hAnsi="Times New Roman"/>
        </w:rPr>
        <w:t>. больше, чем аналогичный показатель в 2013г.;</w:t>
      </w:r>
    </w:p>
    <w:p w:rsidR="00835CF4" w:rsidRDefault="00835CF4" w:rsidP="00835CF4">
      <w:pPr>
        <w:pStyle w:val="ABC-paragrahinNotes"/>
        <w:spacing w:before="240"/>
        <w:ind w:firstLine="709"/>
        <w:rPr>
          <w:rFonts w:ascii="Times New Roman" w:hAnsi="Times New Roman"/>
        </w:rPr>
      </w:pPr>
      <w:r w:rsidRPr="00E719E2">
        <w:rPr>
          <w:rFonts w:ascii="Times New Roman" w:hAnsi="Times New Roman"/>
        </w:rPr>
        <w:t xml:space="preserve">- </w:t>
      </w:r>
      <w:r>
        <w:rPr>
          <w:rFonts w:ascii="Times New Roman" w:hAnsi="Times New Roman"/>
        </w:rPr>
        <w:t>ч</w:t>
      </w:r>
      <w:r w:rsidRPr="00E719E2">
        <w:rPr>
          <w:rFonts w:ascii="Times New Roman" w:hAnsi="Times New Roman"/>
        </w:rPr>
        <w:t>истые доходы от операций с финансовыми активами, оцениваемыми по справедливой стоимости через прибыль или убыток</w:t>
      </w:r>
      <w:r>
        <w:rPr>
          <w:rFonts w:ascii="Times New Roman" w:hAnsi="Times New Roman"/>
        </w:rPr>
        <w:t xml:space="preserve"> составили –260 410 </w:t>
      </w:r>
      <w:proofErr w:type="spellStart"/>
      <w:r>
        <w:rPr>
          <w:rFonts w:ascii="Times New Roman" w:hAnsi="Times New Roman"/>
        </w:rPr>
        <w:t>тыс</w:t>
      </w:r>
      <w:proofErr w:type="gramStart"/>
      <w:r>
        <w:rPr>
          <w:rFonts w:ascii="Times New Roman" w:hAnsi="Times New Roman"/>
        </w:rPr>
        <w:t>.р</w:t>
      </w:r>
      <w:proofErr w:type="gramEnd"/>
      <w:r>
        <w:rPr>
          <w:rFonts w:ascii="Times New Roman" w:hAnsi="Times New Roman"/>
        </w:rPr>
        <w:t>уб</w:t>
      </w:r>
      <w:proofErr w:type="spellEnd"/>
      <w:r>
        <w:rPr>
          <w:rFonts w:ascii="Times New Roman" w:hAnsi="Times New Roman"/>
        </w:rPr>
        <w:t xml:space="preserve">., что на 279 176 </w:t>
      </w:r>
      <w:proofErr w:type="spellStart"/>
      <w:r>
        <w:rPr>
          <w:rFonts w:ascii="Times New Roman" w:hAnsi="Times New Roman"/>
        </w:rPr>
        <w:t>тыс.руб</w:t>
      </w:r>
      <w:proofErr w:type="spellEnd"/>
      <w:r>
        <w:rPr>
          <w:rFonts w:ascii="Times New Roman" w:hAnsi="Times New Roman"/>
        </w:rPr>
        <w:t>. меньше, чем в 2013 году;</w:t>
      </w:r>
    </w:p>
    <w:p w:rsidR="00835CF4" w:rsidRPr="00E719E2" w:rsidRDefault="00835CF4" w:rsidP="00835CF4">
      <w:pPr>
        <w:pStyle w:val="ABC-paragrahinNotes"/>
        <w:spacing w:before="240"/>
        <w:ind w:firstLine="709"/>
        <w:rPr>
          <w:rFonts w:ascii="Times New Roman" w:hAnsi="Times New Roman"/>
        </w:rPr>
      </w:pPr>
      <w:r>
        <w:rPr>
          <w:rFonts w:ascii="Times New Roman" w:hAnsi="Times New Roman"/>
        </w:rPr>
        <w:t>- доход от сделок с ценными бумагами составил –172 487тыс</w:t>
      </w:r>
      <w:proofErr w:type="gramStart"/>
      <w:r>
        <w:rPr>
          <w:rFonts w:ascii="Times New Roman" w:hAnsi="Times New Roman"/>
        </w:rPr>
        <w:t>.р</w:t>
      </w:r>
      <w:proofErr w:type="gramEnd"/>
      <w:r>
        <w:rPr>
          <w:rFonts w:ascii="Times New Roman" w:hAnsi="Times New Roman"/>
        </w:rPr>
        <w:t xml:space="preserve">уб. (за </w:t>
      </w:r>
      <w:r w:rsidR="00084122">
        <w:rPr>
          <w:rFonts w:ascii="Times New Roman" w:hAnsi="Times New Roman"/>
          <w:lang w:val="en-US"/>
        </w:rPr>
        <w:t>I</w:t>
      </w:r>
      <w:r w:rsidR="00084122" w:rsidRPr="00084122">
        <w:rPr>
          <w:rFonts w:ascii="Times New Roman" w:hAnsi="Times New Roman"/>
        </w:rPr>
        <w:t xml:space="preserve"> </w:t>
      </w:r>
      <w:r w:rsidR="00084122">
        <w:rPr>
          <w:rFonts w:ascii="Times New Roman" w:hAnsi="Times New Roman"/>
        </w:rPr>
        <w:t xml:space="preserve">полугодие </w:t>
      </w:r>
      <w:r>
        <w:rPr>
          <w:rFonts w:ascii="Times New Roman" w:hAnsi="Times New Roman"/>
        </w:rPr>
        <w:t>2013 год</w:t>
      </w:r>
      <w:r w:rsidR="00084122">
        <w:rPr>
          <w:rFonts w:ascii="Times New Roman" w:hAnsi="Times New Roman"/>
        </w:rPr>
        <w:t>а</w:t>
      </w:r>
      <w:r>
        <w:rPr>
          <w:rFonts w:ascii="Times New Roman" w:hAnsi="Times New Roman"/>
        </w:rPr>
        <w:t xml:space="preserve"> доход от сделок с ценными бумагами составил 18 766 </w:t>
      </w:r>
      <w:proofErr w:type="spellStart"/>
      <w:r>
        <w:rPr>
          <w:rFonts w:ascii="Times New Roman" w:hAnsi="Times New Roman"/>
        </w:rPr>
        <w:t>тыс.руб</w:t>
      </w:r>
      <w:proofErr w:type="spellEnd"/>
      <w:r w:rsidRPr="00E719E2">
        <w:rPr>
          <w:rFonts w:ascii="Times New Roman" w:hAnsi="Times New Roman"/>
        </w:rPr>
        <w:t>.</w:t>
      </w:r>
      <w:r>
        <w:rPr>
          <w:rFonts w:ascii="Times New Roman" w:hAnsi="Times New Roman"/>
        </w:rPr>
        <w:t>).</w:t>
      </w:r>
    </w:p>
    <w:p w:rsidR="00835CF4" w:rsidRDefault="00835CF4" w:rsidP="00835CF4">
      <w:pPr>
        <w:pStyle w:val="ABC-paragrahinNotes"/>
        <w:spacing w:before="240"/>
        <w:ind w:firstLine="709"/>
        <w:rPr>
          <w:rFonts w:ascii="Times New Roman" w:hAnsi="Times New Roman"/>
        </w:rPr>
      </w:pPr>
    </w:p>
    <w:p w:rsidR="00835CF4" w:rsidRPr="00550CF8" w:rsidRDefault="00835CF4" w:rsidP="00550CF8">
      <w:pPr>
        <w:pStyle w:val="ABC-paragrahinNotes"/>
        <w:spacing w:before="240"/>
        <w:rPr>
          <w:rFonts w:ascii="Times New Roman" w:hAnsi="Times New Roman"/>
          <w:b/>
        </w:rPr>
      </w:pPr>
      <w:r w:rsidRPr="00550CF8">
        <w:rPr>
          <w:rFonts w:ascii="Times New Roman" w:hAnsi="Times New Roman"/>
          <w:b/>
        </w:rPr>
        <w:t>5.2.</w:t>
      </w:r>
      <w:r w:rsidR="00DA1295">
        <w:rPr>
          <w:rFonts w:ascii="Times New Roman" w:hAnsi="Times New Roman"/>
          <w:b/>
        </w:rPr>
        <w:t>6</w:t>
      </w:r>
      <w:r w:rsidRPr="00550CF8">
        <w:rPr>
          <w:rFonts w:ascii="Times New Roman" w:hAnsi="Times New Roman"/>
          <w:b/>
        </w:rPr>
        <w:t>.  Динамика показателей финансово-хозяйственной деятельности кредитной организации-эмитента</w:t>
      </w:r>
    </w:p>
    <w:p w:rsidR="00835CF4" w:rsidRPr="00835CF4" w:rsidRDefault="00835CF4" w:rsidP="00835CF4">
      <w:pPr>
        <w:pStyle w:val="ABC-paragrahinNotes"/>
        <w:spacing w:before="240"/>
        <w:ind w:firstLine="708"/>
        <w:rPr>
          <w:rFonts w:ascii="Times New Roman" w:hAnsi="Times New Roman"/>
          <w:b/>
          <w:i/>
        </w:rPr>
      </w:pPr>
    </w:p>
    <w:p w:rsidR="00835CF4" w:rsidRPr="00A55CAE" w:rsidRDefault="00835CF4" w:rsidP="00835CF4">
      <w:pPr>
        <w:pStyle w:val="ABC-paragrahinNotes"/>
        <w:spacing w:before="240"/>
        <w:ind w:firstLine="709"/>
        <w:rPr>
          <w:rFonts w:ascii="Times New Roman" w:hAnsi="Times New Roman"/>
        </w:rPr>
      </w:pPr>
      <w:r w:rsidRPr="00F97289">
        <w:rPr>
          <w:rFonts w:ascii="Times New Roman" w:hAnsi="Times New Roman"/>
        </w:rPr>
        <w:t xml:space="preserve">Ниже представлена таблица динамики показателей, характеризующих результаты финансово-хозяйственной деятельности кредитной организации – эмитента, в том числе ее прибыльность и убыточность </w:t>
      </w:r>
      <w:r w:rsidRPr="00A55CAE">
        <w:rPr>
          <w:rFonts w:ascii="Times New Roman" w:hAnsi="Times New Roman"/>
        </w:rPr>
        <w:t>за последнее отчетное полугодие, а также за аналогичный период предшествующего года:</w:t>
      </w:r>
    </w:p>
    <w:p w:rsidR="00835CF4" w:rsidRPr="00A064AF" w:rsidRDefault="00835CF4" w:rsidP="00835CF4">
      <w:pPr>
        <w:ind w:firstLine="720"/>
        <w:jc w:val="right"/>
        <w:rPr>
          <w:bCs/>
          <w:iCs/>
          <w:szCs w:val="22"/>
          <w:highlight w:val="yellow"/>
          <w:lang w:val="ru-RU"/>
        </w:rPr>
      </w:pPr>
    </w:p>
    <w:tbl>
      <w:tblPr>
        <w:tblW w:w="9262" w:type="dxa"/>
        <w:tblInd w:w="86" w:type="dxa"/>
        <w:tblCellMar>
          <w:left w:w="70" w:type="dxa"/>
          <w:right w:w="70" w:type="dxa"/>
        </w:tblCellMar>
        <w:tblLook w:val="0000" w:firstRow="0" w:lastRow="0" w:firstColumn="0" w:lastColumn="0" w:noHBand="0" w:noVBand="0"/>
      </w:tblPr>
      <w:tblGrid>
        <w:gridCol w:w="775"/>
        <w:gridCol w:w="4738"/>
        <w:gridCol w:w="1842"/>
        <w:gridCol w:w="1907"/>
      </w:tblGrid>
      <w:tr w:rsidR="00835CF4" w:rsidRPr="00A064AF" w:rsidTr="007F3FFF">
        <w:trPr>
          <w:trHeight w:val="600"/>
        </w:trPr>
        <w:tc>
          <w:tcPr>
            <w:tcW w:w="775" w:type="dxa"/>
            <w:tcBorders>
              <w:top w:val="single" w:sz="6" w:space="0" w:color="auto"/>
              <w:left w:val="single" w:sz="6" w:space="0" w:color="auto"/>
              <w:bottom w:val="single" w:sz="4" w:space="0" w:color="auto"/>
              <w:right w:val="single" w:sz="6" w:space="0" w:color="auto"/>
            </w:tcBorders>
          </w:tcPr>
          <w:p w:rsidR="00835CF4" w:rsidRPr="00F97289" w:rsidRDefault="00835CF4" w:rsidP="00256A70">
            <w:pPr>
              <w:pStyle w:val="ConsCell"/>
              <w:ind w:right="0"/>
              <w:jc w:val="center"/>
              <w:rPr>
                <w:rFonts w:ascii="Times New Roman" w:hAnsi="Times New Roman"/>
                <w:b/>
              </w:rPr>
            </w:pPr>
            <w:r w:rsidRPr="00F97289">
              <w:rPr>
                <w:rFonts w:ascii="Times New Roman" w:hAnsi="Times New Roman"/>
                <w:b/>
              </w:rPr>
              <w:t>№</w:t>
            </w:r>
            <w:r w:rsidRPr="00F97289">
              <w:rPr>
                <w:rFonts w:ascii="Times New Roman" w:hAnsi="Times New Roman"/>
                <w:b/>
              </w:rPr>
              <w:br/>
            </w:r>
            <w:proofErr w:type="gramStart"/>
            <w:r w:rsidRPr="00F97289">
              <w:rPr>
                <w:rFonts w:ascii="Times New Roman" w:hAnsi="Times New Roman"/>
                <w:b/>
              </w:rPr>
              <w:t>п</w:t>
            </w:r>
            <w:proofErr w:type="gramEnd"/>
            <w:r w:rsidRPr="00F97289">
              <w:rPr>
                <w:rFonts w:ascii="Times New Roman" w:hAnsi="Times New Roman"/>
                <w:b/>
              </w:rPr>
              <w:t xml:space="preserve">/п </w:t>
            </w:r>
          </w:p>
        </w:tc>
        <w:tc>
          <w:tcPr>
            <w:tcW w:w="4738" w:type="dxa"/>
            <w:tcBorders>
              <w:top w:val="single" w:sz="6" w:space="0" w:color="auto"/>
              <w:left w:val="single" w:sz="6" w:space="0" w:color="auto"/>
              <w:bottom w:val="single" w:sz="4" w:space="0" w:color="auto"/>
              <w:right w:val="single" w:sz="6" w:space="0" w:color="auto"/>
            </w:tcBorders>
          </w:tcPr>
          <w:p w:rsidR="00835CF4" w:rsidRPr="00F97289" w:rsidRDefault="00835CF4" w:rsidP="00256A70">
            <w:pPr>
              <w:pStyle w:val="ConsCell"/>
              <w:ind w:right="0"/>
              <w:jc w:val="center"/>
              <w:rPr>
                <w:rFonts w:ascii="Times New Roman" w:hAnsi="Times New Roman"/>
                <w:b/>
              </w:rPr>
            </w:pPr>
          </w:p>
          <w:p w:rsidR="00835CF4" w:rsidRPr="00F97289" w:rsidRDefault="00835CF4" w:rsidP="00256A70">
            <w:pPr>
              <w:pStyle w:val="ConsCell"/>
              <w:ind w:right="0"/>
              <w:jc w:val="center"/>
              <w:rPr>
                <w:rFonts w:ascii="Times New Roman" w:hAnsi="Times New Roman"/>
                <w:b/>
              </w:rPr>
            </w:pPr>
            <w:r w:rsidRPr="00F97289">
              <w:rPr>
                <w:rFonts w:ascii="Times New Roman" w:hAnsi="Times New Roman"/>
                <w:b/>
              </w:rPr>
              <w:t>Наименование статьи</w:t>
            </w:r>
          </w:p>
        </w:tc>
        <w:tc>
          <w:tcPr>
            <w:tcW w:w="1842" w:type="dxa"/>
            <w:tcBorders>
              <w:top w:val="single" w:sz="6" w:space="0" w:color="auto"/>
              <w:left w:val="single" w:sz="6" w:space="0" w:color="auto"/>
              <w:bottom w:val="single" w:sz="4" w:space="0" w:color="auto"/>
              <w:right w:val="single" w:sz="6" w:space="0" w:color="auto"/>
            </w:tcBorders>
            <w:vAlign w:val="center"/>
          </w:tcPr>
          <w:p w:rsidR="00835CF4" w:rsidRPr="00F97289" w:rsidRDefault="00835CF4" w:rsidP="00256A70">
            <w:pPr>
              <w:jc w:val="center"/>
              <w:rPr>
                <w:b/>
                <w:color w:val="000000"/>
                <w:sz w:val="20"/>
                <w:szCs w:val="20"/>
              </w:rPr>
            </w:pPr>
            <w:r w:rsidRPr="00F97289">
              <w:rPr>
                <w:b/>
                <w:color w:val="000000"/>
                <w:sz w:val="20"/>
                <w:szCs w:val="20"/>
              </w:rPr>
              <w:t>01.0</w:t>
            </w:r>
            <w:r w:rsidRPr="00F97289">
              <w:rPr>
                <w:b/>
                <w:color w:val="000000"/>
                <w:sz w:val="20"/>
                <w:szCs w:val="20"/>
                <w:lang w:val="ru-RU"/>
              </w:rPr>
              <w:t>7</w:t>
            </w:r>
            <w:r w:rsidRPr="00F97289">
              <w:rPr>
                <w:b/>
                <w:color w:val="000000"/>
                <w:sz w:val="20"/>
                <w:szCs w:val="20"/>
              </w:rPr>
              <w:t>.2014</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b/>
                <w:color w:val="000000"/>
                <w:sz w:val="20"/>
                <w:szCs w:val="20"/>
              </w:rPr>
            </w:pPr>
            <w:r w:rsidRPr="00F97289">
              <w:rPr>
                <w:b/>
                <w:color w:val="000000"/>
                <w:sz w:val="20"/>
                <w:szCs w:val="20"/>
              </w:rPr>
              <w:t>01.0</w:t>
            </w:r>
            <w:r w:rsidRPr="00F97289">
              <w:rPr>
                <w:b/>
                <w:color w:val="000000"/>
                <w:sz w:val="20"/>
                <w:szCs w:val="20"/>
                <w:lang w:val="ru-RU"/>
              </w:rPr>
              <w:t>7</w:t>
            </w:r>
            <w:r w:rsidRPr="00F97289">
              <w:rPr>
                <w:b/>
                <w:color w:val="000000"/>
                <w:sz w:val="20"/>
                <w:szCs w:val="20"/>
              </w:rPr>
              <w:t>.2013</w:t>
            </w:r>
          </w:p>
        </w:tc>
      </w:tr>
      <w:tr w:rsidR="00835CF4" w:rsidRPr="00A064AF" w:rsidTr="007F3FFF">
        <w:trPr>
          <w:trHeight w:val="24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ConsCell"/>
              <w:ind w:right="0"/>
              <w:jc w:val="center"/>
              <w:rPr>
                <w:rFonts w:ascii="Times New Roman" w:hAnsi="Times New Roman"/>
                <w:b/>
              </w:rPr>
            </w:pPr>
            <w:r w:rsidRPr="00F97289">
              <w:rPr>
                <w:rFonts w:ascii="Times New Roman" w:hAnsi="Times New Roman"/>
                <w:b/>
              </w:rPr>
              <w:t>1</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ConsCell"/>
              <w:ind w:right="0"/>
              <w:jc w:val="center"/>
              <w:rPr>
                <w:rFonts w:ascii="Times New Roman" w:hAnsi="Times New Roman"/>
                <w:b/>
              </w:rPr>
            </w:pPr>
            <w:r w:rsidRPr="00F97289">
              <w:rPr>
                <w:rFonts w:ascii="Times New Roman" w:hAnsi="Times New Roman"/>
                <w:b/>
              </w:rPr>
              <w:t xml:space="preserve">2 </w:t>
            </w:r>
          </w:p>
        </w:tc>
        <w:tc>
          <w:tcPr>
            <w:tcW w:w="1842"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ConsCell"/>
              <w:ind w:right="0"/>
              <w:jc w:val="center"/>
              <w:rPr>
                <w:rFonts w:ascii="Times New Roman" w:hAnsi="Times New Roman"/>
                <w:b/>
                <w:color w:val="000000"/>
              </w:rPr>
            </w:pPr>
            <w:r w:rsidRPr="00F97289">
              <w:rPr>
                <w:rFonts w:ascii="Times New Roman" w:hAnsi="Times New Roman"/>
                <w:b/>
                <w:color w:val="000000"/>
              </w:rPr>
              <w:t>6</w:t>
            </w:r>
          </w:p>
        </w:tc>
        <w:tc>
          <w:tcPr>
            <w:tcW w:w="1907"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ConsCell"/>
              <w:ind w:right="0"/>
              <w:jc w:val="center"/>
              <w:rPr>
                <w:rFonts w:ascii="Times New Roman" w:hAnsi="Times New Roman"/>
                <w:b/>
                <w:color w:val="000000"/>
              </w:rPr>
            </w:pPr>
            <w:r w:rsidRPr="00F97289">
              <w:rPr>
                <w:rFonts w:ascii="Times New Roman" w:hAnsi="Times New Roman"/>
                <w:b/>
                <w:color w:val="000000"/>
              </w:rPr>
              <w:t>4</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Процентные доходы, всего, </w:t>
            </w:r>
            <w:r w:rsidRPr="00F97289">
              <w:rPr>
                <w:sz w:val="20"/>
                <w:szCs w:val="20"/>
                <w:lang w:val="ru-RU"/>
              </w:rPr>
              <w:br/>
              <w:t xml:space="preserve">в том числе: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6 818 546</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6 252 413</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1.1</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От размещения сре</w:t>
            </w:r>
            <w:proofErr w:type="gramStart"/>
            <w:r w:rsidRPr="00F97289">
              <w:rPr>
                <w:sz w:val="20"/>
                <w:szCs w:val="20"/>
                <w:lang w:val="ru-RU"/>
              </w:rPr>
              <w:t>дств в кр</w:t>
            </w:r>
            <w:proofErr w:type="gramEnd"/>
            <w:r w:rsidRPr="00F97289">
              <w:rPr>
                <w:sz w:val="20"/>
                <w:szCs w:val="20"/>
                <w:lang w:val="ru-RU"/>
              </w:rPr>
              <w:t xml:space="preserve">едитных организациях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30 767</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20 738</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1.2</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От ссуд, предоставленных клиентам </w:t>
            </w:r>
            <w:r w:rsidRPr="00F97289">
              <w:rPr>
                <w:sz w:val="20"/>
                <w:szCs w:val="20"/>
                <w:lang w:val="ru-RU"/>
              </w:rPr>
              <w:br/>
              <w:t>(</w:t>
            </w:r>
            <w:proofErr w:type="spellStart"/>
            <w:r w:rsidRPr="00F97289">
              <w:rPr>
                <w:sz w:val="20"/>
                <w:szCs w:val="20"/>
                <w:lang w:val="ru-RU"/>
              </w:rPr>
              <w:t>некредитным</w:t>
            </w:r>
            <w:proofErr w:type="spellEnd"/>
            <w:r w:rsidRPr="00F97289">
              <w:rPr>
                <w:sz w:val="20"/>
                <w:szCs w:val="20"/>
                <w:lang w:val="ru-RU"/>
              </w:rPr>
              <w:t xml:space="preserve"> организациям)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6 246 507</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5 810 243</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1.3</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От оказания услуг по финансовой аренде (лизингу)</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0</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color w:val="000000"/>
                <w:sz w:val="20"/>
                <w:szCs w:val="20"/>
                <w:highlight w:val="yellow"/>
              </w:rPr>
            </w:pPr>
            <w:r w:rsidRPr="00F97289">
              <w:rPr>
                <w:color w:val="000000"/>
                <w:sz w:val="20"/>
                <w:szCs w:val="20"/>
              </w:rPr>
              <w:t>0</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1.4</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От вложений в ценные бумаги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541 272</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421 432</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2</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Процентные расходы, всего, </w:t>
            </w:r>
            <w:r w:rsidRPr="00F97289">
              <w:rPr>
                <w:sz w:val="20"/>
                <w:szCs w:val="20"/>
                <w:lang w:val="ru-RU"/>
              </w:rPr>
              <w:br/>
              <w:t xml:space="preserve">в том числе: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3 305 041</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2 953 985</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2.1</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По привлеченным средствам кредитных организаций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683 863</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536 642</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2.2</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По привлеченным средствам клиентов</w:t>
            </w:r>
            <w:r w:rsidRPr="00F97289">
              <w:rPr>
                <w:sz w:val="20"/>
                <w:szCs w:val="20"/>
                <w:lang w:val="ru-RU"/>
              </w:rPr>
              <w:br/>
              <w:t>(</w:t>
            </w:r>
            <w:proofErr w:type="spellStart"/>
            <w:r w:rsidRPr="00F97289">
              <w:rPr>
                <w:sz w:val="20"/>
                <w:szCs w:val="20"/>
                <w:lang w:val="ru-RU"/>
              </w:rPr>
              <w:t>некредитных</w:t>
            </w:r>
            <w:proofErr w:type="spellEnd"/>
            <w:r w:rsidRPr="00F97289">
              <w:rPr>
                <w:sz w:val="20"/>
                <w:szCs w:val="20"/>
                <w:lang w:val="ru-RU"/>
              </w:rPr>
              <w:t xml:space="preserve"> организаций)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2 167 829</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1 993 757</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2.3</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По</w:t>
            </w:r>
            <w:proofErr w:type="spellEnd"/>
            <w:r w:rsidRPr="00F97289">
              <w:rPr>
                <w:sz w:val="20"/>
                <w:szCs w:val="20"/>
              </w:rPr>
              <w:t xml:space="preserve"> </w:t>
            </w:r>
            <w:proofErr w:type="spellStart"/>
            <w:r w:rsidRPr="00F97289">
              <w:rPr>
                <w:sz w:val="20"/>
                <w:szCs w:val="20"/>
              </w:rPr>
              <w:t>выпущенным</w:t>
            </w:r>
            <w:proofErr w:type="spellEnd"/>
            <w:r w:rsidRPr="00F97289">
              <w:rPr>
                <w:sz w:val="20"/>
                <w:szCs w:val="20"/>
              </w:rPr>
              <w:t xml:space="preserve"> </w:t>
            </w:r>
            <w:proofErr w:type="spellStart"/>
            <w:r w:rsidRPr="00F97289">
              <w:rPr>
                <w:sz w:val="20"/>
                <w:szCs w:val="20"/>
              </w:rPr>
              <w:t>долговым</w:t>
            </w:r>
            <w:proofErr w:type="spellEnd"/>
            <w:r w:rsidRPr="00F97289">
              <w:rPr>
                <w:sz w:val="20"/>
                <w:szCs w:val="20"/>
              </w:rPr>
              <w:t xml:space="preserve"> </w:t>
            </w:r>
            <w:proofErr w:type="spellStart"/>
            <w:r w:rsidRPr="00F97289">
              <w:rPr>
                <w:sz w:val="20"/>
                <w:szCs w:val="20"/>
              </w:rPr>
              <w:t>обязательствам</w:t>
            </w:r>
            <w:proofErr w:type="spellEnd"/>
            <w:r w:rsidRPr="00F97289">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453 349</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423 586</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3</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Чистые процентные доходы (отрицательная процентная маржа)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3 513 505</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3 298 428</w:t>
            </w:r>
          </w:p>
        </w:tc>
      </w:tr>
      <w:tr w:rsidR="00835CF4" w:rsidRPr="00A064AF" w:rsidTr="007F3FFF">
        <w:trPr>
          <w:trHeight w:val="72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4</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w:t>
            </w:r>
          </w:p>
          <w:p w:rsidR="00835CF4" w:rsidRPr="00F97289" w:rsidRDefault="00835CF4" w:rsidP="00256A70">
            <w:pPr>
              <w:pStyle w:val="a"/>
              <w:numPr>
                <w:ilvl w:val="0"/>
                <w:numId w:val="0"/>
              </w:numPr>
              <w:rPr>
                <w:sz w:val="20"/>
                <w:szCs w:val="20"/>
              </w:rPr>
            </w:pPr>
            <w:r w:rsidRPr="00F97289">
              <w:rPr>
                <w:sz w:val="20"/>
                <w:szCs w:val="20"/>
              </w:rPr>
              <w:t xml:space="preserve">в </w:t>
            </w:r>
            <w:proofErr w:type="spellStart"/>
            <w:r w:rsidRPr="00F97289">
              <w:rPr>
                <w:sz w:val="20"/>
                <w:szCs w:val="20"/>
              </w:rPr>
              <w:t>том</w:t>
            </w:r>
            <w:proofErr w:type="spellEnd"/>
            <w:r w:rsidRPr="00F97289">
              <w:rPr>
                <w:sz w:val="20"/>
                <w:szCs w:val="20"/>
              </w:rPr>
              <w:t xml:space="preserve"> </w:t>
            </w:r>
            <w:proofErr w:type="spellStart"/>
            <w:r w:rsidRPr="00F97289">
              <w:rPr>
                <w:sz w:val="20"/>
                <w:szCs w:val="20"/>
              </w:rPr>
              <w:t>числе</w:t>
            </w:r>
            <w:proofErr w:type="spellEnd"/>
            <w:r w:rsidRPr="00F97289">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-476 346</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-164 078</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4.1</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Изменение резерва на возможные потери по начисленным процентным доходам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-50 807</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8 863</w:t>
            </w:r>
          </w:p>
        </w:tc>
      </w:tr>
      <w:tr w:rsidR="00835CF4" w:rsidRPr="00A064AF" w:rsidTr="007F3FFF">
        <w:trPr>
          <w:trHeight w:val="48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5</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Чистые процентные доходы (отрицательная процентная маржа) после создания резерва на возможные потери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3 037 159</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3 134 350</w:t>
            </w:r>
          </w:p>
        </w:tc>
      </w:tr>
      <w:tr w:rsidR="00835CF4" w:rsidRPr="00A064AF" w:rsidTr="007F3FFF">
        <w:trPr>
          <w:trHeight w:val="48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6</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Чистые доходы от операций с финансовыми активами, оцениваемыми по справедливой стоимости через прибыль или убыток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-260 410</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18 766</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7</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Чистые доходы от операций с ценными бумагами, имеющимися в наличии для продажи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0</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color w:val="000000"/>
                <w:sz w:val="20"/>
                <w:szCs w:val="20"/>
                <w:highlight w:val="yellow"/>
              </w:rPr>
            </w:pPr>
            <w:r w:rsidRPr="00F97289">
              <w:rPr>
                <w:color w:val="000000"/>
                <w:sz w:val="20"/>
                <w:szCs w:val="20"/>
              </w:rPr>
              <w:t>0</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8</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Чистые доходы от операций с ценными бумагами, удерживаемыми до погашения</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0</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color w:val="000000"/>
                <w:sz w:val="20"/>
                <w:szCs w:val="20"/>
                <w:highlight w:val="yellow"/>
              </w:rPr>
            </w:pPr>
            <w:r w:rsidRPr="00F97289">
              <w:rPr>
                <w:color w:val="000000"/>
                <w:sz w:val="20"/>
                <w:szCs w:val="20"/>
              </w:rPr>
              <w:t>0</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9</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Чистые доходы от операций с иностранной валютой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-287 926</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206 250</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10</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Чистые доходы от переоценки иностранной валюты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333 431</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-291 827</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11</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Доходы от участия в капитале других юридических лиц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0</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color w:val="000000"/>
                <w:sz w:val="20"/>
                <w:szCs w:val="20"/>
                <w:highlight w:val="yellow"/>
              </w:rPr>
            </w:pPr>
            <w:r w:rsidRPr="00F97289">
              <w:rPr>
                <w:color w:val="000000"/>
                <w:sz w:val="20"/>
                <w:szCs w:val="20"/>
              </w:rPr>
              <w:t>0</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12</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Комиссионные</w:t>
            </w:r>
            <w:proofErr w:type="spellEnd"/>
            <w:r w:rsidRPr="00F97289">
              <w:rPr>
                <w:sz w:val="20"/>
                <w:szCs w:val="20"/>
              </w:rPr>
              <w:t xml:space="preserve"> </w:t>
            </w:r>
            <w:proofErr w:type="spellStart"/>
            <w:r w:rsidRPr="00F97289">
              <w:rPr>
                <w:sz w:val="20"/>
                <w:szCs w:val="20"/>
              </w:rPr>
              <w:t>доходы</w:t>
            </w:r>
            <w:proofErr w:type="spellEnd"/>
            <w:r w:rsidRPr="00F97289">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1 021 676</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867 375</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13</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Комиссионные</w:t>
            </w:r>
            <w:proofErr w:type="spellEnd"/>
            <w:r w:rsidRPr="00F97289">
              <w:rPr>
                <w:sz w:val="20"/>
                <w:szCs w:val="20"/>
              </w:rPr>
              <w:t xml:space="preserve"> </w:t>
            </w:r>
            <w:proofErr w:type="spellStart"/>
            <w:r w:rsidRPr="00F97289">
              <w:rPr>
                <w:sz w:val="20"/>
                <w:szCs w:val="20"/>
              </w:rPr>
              <w:t>расходы</w:t>
            </w:r>
            <w:proofErr w:type="spellEnd"/>
            <w:r w:rsidRPr="00F97289">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277 008</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550 779</w:t>
            </w:r>
          </w:p>
        </w:tc>
      </w:tr>
      <w:tr w:rsidR="00835CF4" w:rsidRPr="00A064AF" w:rsidTr="007F3FFF">
        <w:trPr>
          <w:trHeight w:val="48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14</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 xml:space="preserve">Изменение резерва на возможные потери по ценным бумагам, имеющимся в наличии для продажи  </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-1 087</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color w:val="000000"/>
                <w:sz w:val="20"/>
                <w:szCs w:val="20"/>
                <w:highlight w:val="yellow"/>
              </w:rPr>
            </w:pPr>
            <w:r w:rsidRPr="00F97289">
              <w:rPr>
                <w:color w:val="000000"/>
                <w:sz w:val="20"/>
                <w:szCs w:val="20"/>
              </w:rPr>
              <w:t>0</w:t>
            </w:r>
          </w:p>
        </w:tc>
      </w:tr>
      <w:tr w:rsidR="00835CF4" w:rsidRPr="00A064AF" w:rsidTr="007F3FFF">
        <w:trPr>
          <w:trHeight w:val="360"/>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15</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Изменение резерва на возможные потери по ценным бумагам, удерживаемым до погашения</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0</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0</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16</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Изменение резерва по прочим потерям</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16 407</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-32 232</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17</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Прочие</w:t>
            </w:r>
            <w:proofErr w:type="spellEnd"/>
            <w:r w:rsidRPr="00F97289">
              <w:rPr>
                <w:sz w:val="20"/>
                <w:szCs w:val="20"/>
              </w:rPr>
              <w:t xml:space="preserve"> </w:t>
            </w:r>
            <w:proofErr w:type="spellStart"/>
            <w:r w:rsidRPr="00F97289">
              <w:rPr>
                <w:sz w:val="20"/>
                <w:szCs w:val="20"/>
              </w:rPr>
              <w:t>операционные</w:t>
            </w:r>
            <w:proofErr w:type="spellEnd"/>
            <w:r w:rsidRPr="00F97289">
              <w:rPr>
                <w:sz w:val="20"/>
                <w:szCs w:val="20"/>
              </w:rPr>
              <w:t xml:space="preserve"> </w:t>
            </w:r>
            <w:proofErr w:type="spellStart"/>
            <w:r w:rsidRPr="00F97289">
              <w:rPr>
                <w:sz w:val="20"/>
                <w:szCs w:val="20"/>
              </w:rPr>
              <w:t>доходы</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185 473</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24 122</w:t>
            </w:r>
          </w:p>
        </w:tc>
      </w:tr>
      <w:tr w:rsidR="00835CF4" w:rsidRPr="00F97289"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18</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Чистые</w:t>
            </w:r>
            <w:proofErr w:type="spellEnd"/>
            <w:r w:rsidRPr="00F97289">
              <w:rPr>
                <w:sz w:val="20"/>
                <w:szCs w:val="20"/>
              </w:rPr>
              <w:t xml:space="preserve"> </w:t>
            </w:r>
            <w:proofErr w:type="spellStart"/>
            <w:r w:rsidRPr="00F97289">
              <w:rPr>
                <w:sz w:val="20"/>
                <w:szCs w:val="20"/>
              </w:rPr>
              <w:t>доходы</w:t>
            </w:r>
            <w:proofErr w:type="spellEnd"/>
            <w:r w:rsidRPr="00F97289">
              <w:rPr>
                <w:sz w:val="20"/>
                <w:szCs w:val="20"/>
              </w:rPr>
              <w:t xml:space="preserve"> (</w:t>
            </w:r>
            <w:proofErr w:type="spellStart"/>
            <w:r w:rsidRPr="00F97289">
              <w:rPr>
                <w:sz w:val="20"/>
                <w:szCs w:val="20"/>
              </w:rPr>
              <w:t>расходы</w:t>
            </w:r>
            <w:proofErr w:type="spellEnd"/>
            <w:r w:rsidRPr="00F97289">
              <w:rPr>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3 767 715</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lang w:val="ru-RU"/>
              </w:rPr>
            </w:pPr>
            <w:r w:rsidRPr="00F97289">
              <w:rPr>
                <w:color w:val="000000"/>
                <w:sz w:val="20"/>
                <w:szCs w:val="20"/>
                <w:lang w:val="ru-RU"/>
              </w:rPr>
              <w:t>3 376 025</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19</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Операционные</w:t>
            </w:r>
            <w:proofErr w:type="spellEnd"/>
            <w:r w:rsidRPr="00F97289">
              <w:rPr>
                <w:sz w:val="20"/>
                <w:szCs w:val="20"/>
              </w:rPr>
              <w:t xml:space="preserve"> </w:t>
            </w:r>
            <w:proofErr w:type="spellStart"/>
            <w:r w:rsidRPr="00F97289">
              <w:rPr>
                <w:sz w:val="20"/>
                <w:szCs w:val="20"/>
              </w:rPr>
              <w:t>расходы</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2 287 461</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2 335 019</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lastRenderedPageBreak/>
              <w:t>20</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Прибыль</w:t>
            </w:r>
            <w:proofErr w:type="spellEnd"/>
            <w:r w:rsidRPr="00F97289">
              <w:rPr>
                <w:sz w:val="20"/>
                <w:szCs w:val="20"/>
              </w:rPr>
              <w:t xml:space="preserve"> </w:t>
            </w:r>
            <w:proofErr w:type="spellStart"/>
            <w:r w:rsidRPr="00F97289">
              <w:rPr>
                <w:sz w:val="20"/>
                <w:szCs w:val="20"/>
              </w:rPr>
              <w:t>до</w:t>
            </w:r>
            <w:proofErr w:type="spellEnd"/>
            <w:r w:rsidRPr="00F97289">
              <w:rPr>
                <w:sz w:val="20"/>
                <w:szCs w:val="20"/>
              </w:rPr>
              <w:t xml:space="preserve"> </w:t>
            </w:r>
            <w:proofErr w:type="spellStart"/>
            <w:r w:rsidRPr="00F97289">
              <w:rPr>
                <w:sz w:val="20"/>
                <w:szCs w:val="20"/>
              </w:rPr>
              <w:t>налогообложения</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1 480 254</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1 041 006</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21</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proofErr w:type="spellStart"/>
            <w:r w:rsidRPr="00F97289">
              <w:rPr>
                <w:sz w:val="20"/>
                <w:szCs w:val="20"/>
              </w:rPr>
              <w:t>Начисленные</w:t>
            </w:r>
            <w:proofErr w:type="spellEnd"/>
            <w:r w:rsidRPr="00F97289">
              <w:rPr>
                <w:sz w:val="20"/>
                <w:szCs w:val="20"/>
              </w:rPr>
              <w:t xml:space="preserve"> (</w:t>
            </w:r>
            <w:proofErr w:type="spellStart"/>
            <w:r w:rsidRPr="00F97289">
              <w:rPr>
                <w:sz w:val="20"/>
                <w:szCs w:val="20"/>
              </w:rPr>
              <w:t>уплаченные</w:t>
            </w:r>
            <w:proofErr w:type="spellEnd"/>
            <w:r w:rsidRPr="00F97289">
              <w:rPr>
                <w:sz w:val="20"/>
                <w:szCs w:val="20"/>
              </w:rPr>
              <w:t xml:space="preserve">) </w:t>
            </w:r>
            <w:proofErr w:type="spellStart"/>
            <w:r w:rsidRPr="00F97289">
              <w:rPr>
                <w:sz w:val="20"/>
                <w:szCs w:val="20"/>
              </w:rPr>
              <w:t>налоги</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-134 140</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F97289" w:rsidRDefault="00835CF4" w:rsidP="00256A70">
            <w:pPr>
              <w:jc w:val="center"/>
              <w:rPr>
                <w:color w:val="000000"/>
                <w:sz w:val="20"/>
                <w:szCs w:val="20"/>
                <w:highlight w:val="yellow"/>
                <w:lang w:val="ru-RU"/>
              </w:rPr>
            </w:pPr>
            <w:r w:rsidRPr="00F97289">
              <w:rPr>
                <w:color w:val="000000"/>
                <w:sz w:val="20"/>
                <w:szCs w:val="20"/>
                <w:lang w:val="ru-RU"/>
              </w:rPr>
              <w:t>259 100</w:t>
            </w:r>
          </w:p>
        </w:tc>
      </w:tr>
      <w:tr w:rsidR="00835CF4" w:rsidRPr="00A064AF" w:rsidTr="007F3FFF">
        <w:trPr>
          <w:trHeight w:val="284"/>
        </w:trPr>
        <w:tc>
          <w:tcPr>
            <w:tcW w:w="775"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rPr>
            </w:pPr>
            <w:r w:rsidRPr="00F97289">
              <w:rPr>
                <w:sz w:val="20"/>
                <w:szCs w:val="20"/>
              </w:rPr>
              <w:t>22</w:t>
            </w:r>
          </w:p>
        </w:tc>
        <w:tc>
          <w:tcPr>
            <w:tcW w:w="4738" w:type="dxa"/>
            <w:tcBorders>
              <w:top w:val="single" w:sz="4" w:space="0" w:color="auto"/>
              <w:left w:val="single" w:sz="4" w:space="0" w:color="auto"/>
              <w:bottom w:val="single" w:sz="4" w:space="0" w:color="auto"/>
              <w:right w:val="single" w:sz="4" w:space="0" w:color="auto"/>
            </w:tcBorders>
          </w:tcPr>
          <w:p w:rsidR="00835CF4" w:rsidRPr="00F97289" w:rsidRDefault="00835CF4" w:rsidP="00256A70">
            <w:pPr>
              <w:pStyle w:val="a"/>
              <w:numPr>
                <w:ilvl w:val="0"/>
                <w:numId w:val="0"/>
              </w:numPr>
              <w:rPr>
                <w:sz w:val="20"/>
                <w:szCs w:val="20"/>
                <w:lang w:val="ru-RU"/>
              </w:rPr>
            </w:pPr>
            <w:r w:rsidRPr="00F97289">
              <w:rPr>
                <w:sz w:val="20"/>
                <w:szCs w:val="20"/>
                <w:lang w:val="ru-RU"/>
              </w:rPr>
              <w:t>Прибыль (убыток) за отчетный период</w:t>
            </w:r>
          </w:p>
        </w:tc>
        <w:tc>
          <w:tcPr>
            <w:tcW w:w="1842" w:type="dxa"/>
            <w:tcBorders>
              <w:top w:val="single" w:sz="4" w:space="0" w:color="auto"/>
              <w:left w:val="single" w:sz="4" w:space="0" w:color="auto"/>
              <w:bottom w:val="single" w:sz="4" w:space="0" w:color="auto"/>
              <w:right w:val="single" w:sz="4" w:space="0" w:color="auto"/>
            </w:tcBorders>
            <w:vAlign w:val="center"/>
          </w:tcPr>
          <w:p w:rsidR="00835CF4" w:rsidRPr="008F718C" w:rsidRDefault="00835CF4" w:rsidP="00256A70">
            <w:pPr>
              <w:jc w:val="center"/>
              <w:rPr>
                <w:color w:val="000000"/>
                <w:sz w:val="20"/>
                <w:szCs w:val="20"/>
                <w:lang w:val="ru-RU"/>
              </w:rPr>
            </w:pPr>
            <w:r>
              <w:rPr>
                <w:color w:val="000000"/>
                <w:sz w:val="20"/>
                <w:szCs w:val="20"/>
                <w:lang w:val="ru-RU"/>
              </w:rPr>
              <w:t>1 614 394</w:t>
            </w:r>
          </w:p>
        </w:tc>
        <w:tc>
          <w:tcPr>
            <w:tcW w:w="1907" w:type="dxa"/>
            <w:tcBorders>
              <w:top w:val="single" w:sz="4" w:space="0" w:color="auto"/>
              <w:left w:val="single" w:sz="4" w:space="0" w:color="auto"/>
              <w:bottom w:val="single" w:sz="4" w:space="0" w:color="auto"/>
              <w:right w:val="single" w:sz="4" w:space="0" w:color="auto"/>
            </w:tcBorders>
            <w:vAlign w:val="center"/>
          </w:tcPr>
          <w:p w:rsidR="00835CF4" w:rsidRPr="00A064AF" w:rsidRDefault="00835CF4" w:rsidP="00256A70">
            <w:pPr>
              <w:jc w:val="center"/>
              <w:rPr>
                <w:color w:val="000000"/>
                <w:sz w:val="20"/>
                <w:szCs w:val="20"/>
                <w:highlight w:val="yellow"/>
                <w:lang w:val="ru-RU"/>
              </w:rPr>
            </w:pPr>
            <w:r w:rsidRPr="00F97289">
              <w:rPr>
                <w:color w:val="000000"/>
                <w:sz w:val="20"/>
                <w:szCs w:val="20"/>
                <w:lang w:val="ru-RU"/>
              </w:rPr>
              <w:t>781 906</w:t>
            </w:r>
          </w:p>
        </w:tc>
      </w:tr>
    </w:tbl>
    <w:p w:rsidR="00835CF4" w:rsidRPr="00A064AF" w:rsidRDefault="00835CF4" w:rsidP="00835CF4">
      <w:pPr>
        <w:ind w:firstLine="720"/>
        <w:jc w:val="both"/>
        <w:rPr>
          <w:szCs w:val="22"/>
          <w:highlight w:val="yellow"/>
          <w:lang w:val="ru-RU"/>
        </w:rPr>
      </w:pPr>
    </w:p>
    <w:p w:rsidR="00835CF4" w:rsidRPr="00A55CAE" w:rsidRDefault="00835CF4" w:rsidP="00835CF4">
      <w:pPr>
        <w:pStyle w:val="ABC-paragrahinNotes"/>
        <w:spacing w:before="240"/>
        <w:ind w:firstLine="709"/>
        <w:rPr>
          <w:rFonts w:ascii="Times New Roman" w:hAnsi="Times New Roman"/>
        </w:rPr>
      </w:pPr>
      <w:r w:rsidRPr="00A55CAE">
        <w:rPr>
          <w:rFonts w:ascii="Times New Roman" w:hAnsi="Times New Roman"/>
        </w:rPr>
        <w:t>Приводятся показатели в соответствии с формами бухгалтерской отчетности «Отчет о прибылях и убытках», установленными Центральным банком Российской Федерации.</w:t>
      </w:r>
    </w:p>
    <w:p w:rsidR="00835CF4" w:rsidRPr="00A55CAE" w:rsidRDefault="00835CF4" w:rsidP="00835CF4">
      <w:pPr>
        <w:pStyle w:val="ABC-paragrahinNotes"/>
        <w:spacing w:before="240"/>
        <w:ind w:firstLine="709"/>
        <w:rPr>
          <w:rFonts w:ascii="Times New Roman" w:hAnsi="Times New Roman"/>
          <w:b/>
          <w:i/>
        </w:rPr>
      </w:pPr>
      <w:r w:rsidRPr="00A55CAE">
        <w:rPr>
          <w:rFonts w:ascii="Times New Roman" w:hAnsi="Times New Roman"/>
          <w:b/>
          <w:i/>
        </w:rPr>
        <w:t>Экономический анализ прибыльности или убыточности кредитной организации - эмитента исходя из динамики приведенных показателей</w:t>
      </w:r>
    </w:p>
    <w:p w:rsidR="00835CF4" w:rsidRPr="00A55CAE" w:rsidRDefault="00835CF4" w:rsidP="00835CF4">
      <w:pPr>
        <w:pStyle w:val="ABC-paragrahinNotes"/>
        <w:spacing w:before="240"/>
        <w:ind w:firstLine="709"/>
        <w:rPr>
          <w:rFonts w:ascii="Times New Roman" w:hAnsi="Times New Roman"/>
        </w:rPr>
      </w:pPr>
      <w:r w:rsidRPr="00A55CAE">
        <w:rPr>
          <w:rFonts w:ascii="Times New Roman" w:hAnsi="Times New Roman"/>
        </w:rPr>
        <w:t>Изменения за 1 полугодие 2014 года:</w:t>
      </w:r>
    </w:p>
    <w:p w:rsidR="00835CF4" w:rsidRPr="00A55CAE" w:rsidRDefault="00835CF4" w:rsidP="00835CF4">
      <w:pPr>
        <w:pStyle w:val="ABC-paragrahinNotes"/>
        <w:spacing w:before="240"/>
        <w:ind w:firstLine="709"/>
        <w:rPr>
          <w:rFonts w:ascii="Times New Roman" w:hAnsi="Times New Roman"/>
        </w:rPr>
      </w:pPr>
      <w:r w:rsidRPr="00A55CAE">
        <w:rPr>
          <w:rFonts w:ascii="Times New Roman" w:hAnsi="Times New Roman"/>
        </w:rPr>
        <w:t xml:space="preserve">Чистая прибыль за 1 полугодие 2014г. составила 1 614 394 </w:t>
      </w:r>
      <w:proofErr w:type="spellStart"/>
      <w:r w:rsidRPr="00A55CAE">
        <w:rPr>
          <w:rFonts w:ascii="Times New Roman" w:hAnsi="Times New Roman"/>
        </w:rPr>
        <w:t>тыс</w:t>
      </w:r>
      <w:proofErr w:type="gramStart"/>
      <w:r w:rsidRPr="00A55CAE">
        <w:rPr>
          <w:rFonts w:ascii="Times New Roman" w:hAnsi="Times New Roman"/>
        </w:rPr>
        <w:t>.р</w:t>
      </w:r>
      <w:proofErr w:type="gramEnd"/>
      <w:r w:rsidRPr="00A55CAE">
        <w:rPr>
          <w:rFonts w:ascii="Times New Roman" w:hAnsi="Times New Roman"/>
        </w:rPr>
        <w:t>уб</w:t>
      </w:r>
      <w:proofErr w:type="spellEnd"/>
      <w:r w:rsidRPr="00A55CAE">
        <w:rPr>
          <w:rFonts w:ascii="Times New Roman" w:hAnsi="Times New Roman"/>
        </w:rPr>
        <w:t xml:space="preserve">., что на 206,5% выше аналогичного показателя за 1 полугодие 2013г. </w:t>
      </w:r>
    </w:p>
    <w:p w:rsidR="00835CF4" w:rsidRPr="0036156E" w:rsidRDefault="00835CF4" w:rsidP="00835CF4">
      <w:pPr>
        <w:pStyle w:val="ABC-paragrahinNotes"/>
        <w:spacing w:before="240"/>
        <w:ind w:firstLine="709"/>
        <w:rPr>
          <w:rFonts w:ascii="Times New Roman" w:hAnsi="Times New Roman"/>
          <w:highlight w:val="yellow"/>
        </w:rPr>
      </w:pPr>
      <w:r w:rsidRPr="008651ED">
        <w:rPr>
          <w:rFonts w:ascii="Times New Roman" w:hAnsi="Times New Roman"/>
        </w:rPr>
        <w:t xml:space="preserve">Рост чистых процентных доходов до создания </w:t>
      </w:r>
      <w:r w:rsidRPr="009615F9">
        <w:rPr>
          <w:rFonts w:ascii="Times New Roman" w:hAnsi="Times New Roman"/>
        </w:rPr>
        <w:t>резервов на возможные потери за 6 месяцев 2014г. по сравнению с 6 месяцами 2013г. составил 6,5%. На указанную динамику повлияли следующие составляющие:</w:t>
      </w:r>
    </w:p>
    <w:p w:rsidR="00835CF4" w:rsidRPr="00C51829" w:rsidRDefault="00835CF4" w:rsidP="00835CF4">
      <w:pPr>
        <w:pStyle w:val="ABC-paragrahinNotes"/>
        <w:spacing w:before="240"/>
        <w:ind w:firstLine="709"/>
        <w:rPr>
          <w:rFonts w:ascii="Times New Roman" w:hAnsi="Times New Roman"/>
        </w:rPr>
      </w:pPr>
      <w:r w:rsidRPr="00430033">
        <w:rPr>
          <w:rFonts w:ascii="Times New Roman" w:hAnsi="Times New Roman"/>
        </w:rPr>
        <w:t xml:space="preserve">- процентные доходы увеличились на 566 133 </w:t>
      </w:r>
      <w:proofErr w:type="spellStart"/>
      <w:r w:rsidRPr="00430033">
        <w:rPr>
          <w:rFonts w:ascii="Times New Roman" w:hAnsi="Times New Roman"/>
        </w:rPr>
        <w:t>тыс</w:t>
      </w:r>
      <w:proofErr w:type="gramStart"/>
      <w:r w:rsidRPr="00430033">
        <w:rPr>
          <w:rFonts w:ascii="Times New Roman" w:hAnsi="Times New Roman"/>
        </w:rPr>
        <w:t>.р</w:t>
      </w:r>
      <w:proofErr w:type="gramEnd"/>
      <w:r w:rsidRPr="00430033">
        <w:rPr>
          <w:rFonts w:ascii="Times New Roman" w:hAnsi="Times New Roman"/>
        </w:rPr>
        <w:t>уб</w:t>
      </w:r>
      <w:proofErr w:type="spellEnd"/>
      <w:r w:rsidRPr="00430033">
        <w:rPr>
          <w:rFonts w:ascii="Times New Roman" w:hAnsi="Times New Roman"/>
        </w:rPr>
        <w:t xml:space="preserve">. или на 9,1% в связи </w:t>
      </w:r>
      <w:r w:rsidRPr="00C51829">
        <w:rPr>
          <w:rFonts w:ascii="Times New Roman" w:hAnsi="Times New Roman"/>
        </w:rPr>
        <w:t>с ростом кредитного портфеля, а также портфеля ценных бумаг;</w:t>
      </w:r>
    </w:p>
    <w:p w:rsidR="00835CF4" w:rsidRPr="00C51829" w:rsidRDefault="00835CF4" w:rsidP="00835CF4">
      <w:pPr>
        <w:pStyle w:val="ABC-paragrahinNotes"/>
        <w:spacing w:before="240"/>
        <w:ind w:firstLine="709"/>
        <w:rPr>
          <w:rFonts w:ascii="Times New Roman" w:hAnsi="Times New Roman"/>
        </w:rPr>
      </w:pPr>
      <w:r w:rsidRPr="00C51829">
        <w:rPr>
          <w:rFonts w:ascii="Times New Roman" w:hAnsi="Times New Roman"/>
        </w:rPr>
        <w:t xml:space="preserve">- процентные расходы увеличились на 351 056 </w:t>
      </w:r>
      <w:proofErr w:type="spellStart"/>
      <w:r w:rsidRPr="00C51829">
        <w:rPr>
          <w:rFonts w:ascii="Times New Roman" w:hAnsi="Times New Roman"/>
        </w:rPr>
        <w:t>тыс</w:t>
      </w:r>
      <w:proofErr w:type="gramStart"/>
      <w:r w:rsidRPr="00C51829">
        <w:rPr>
          <w:rFonts w:ascii="Times New Roman" w:hAnsi="Times New Roman"/>
        </w:rPr>
        <w:t>.р</w:t>
      </w:r>
      <w:proofErr w:type="gramEnd"/>
      <w:r w:rsidRPr="00C51829">
        <w:rPr>
          <w:rFonts w:ascii="Times New Roman" w:hAnsi="Times New Roman"/>
        </w:rPr>
        <w:t>уб</w:t>
      </w:r>
      <w:proofErr w:type="spellEnd"/>
      <w:r w:rsidRPr="00C51829">
        <w:rPr>
          <w:rFonts w:ascii="Times New Roman" w:hAnsi="Times New Roman"/>
        </w:rPr>
        <w:t>. или на 11,9% в основном за счет роста объемов привлеченных средств.</w:t>
      </w:r>
    </w:p>
    <w:p w:rsidR="00835CF4" w:rsidRDefault="00835CF4" w:rsidP="00835CF4">
      <w:pPr>
        <w:pStyle w:val="ABC-paragrahinNotes"/>
        <w:spacing w:before="240"/>
        <w:ind w:firstLine="709"/>
        <w:rPr>
          <w:rFonts w:ascii="Times New Roman" w:hAnsi="Times New Roman"/>
        </w:rPr>
      </w:pPr>
      <w:r w:rsidRPr="00430033">
        <w:rPr>
          <w:rFonts w:ascii="Times New Roman" w:hAnsi="Times New Roman"/>
        </w:rPr>
        <w:t xml:space="preserve">Комиссионный доход за 1 полугодие 2014г. вырос на 15,1% и составил </w:t>
      </w:r>
      <w:r>
        <w:rPr>
          <w:rFonts w:ascii="Times New Roman" w:hAnsi="Times New Roman"/>
        </w:rPr>
        <w:t xml:space="preserve">1 </w:t>
      </w:r>
      <w:r w:rsidRPr="00430033">
        <w:rPr>
          <w:rFonts w:ascii="Times New Roman" w:hAnsi="Times New Roman"/>
        </w:rPr>
        <w:t xml:space="preserve">021 676 </w:t>
      </w:r>
      <w:proofErr w:type="spellStart"/>
      <w:r w:rsidRPr="00430033">
        <w:rPr>
          <w:rFonts w:ascii="Times New Roman" w:hAnsi="Times New Roman"/>
        </w:rPr>
        <w:t>тыс</w:t>
      </w:r>
      <w:proofErr w:type="gramStart"/>
      <w:r w:rsidRPr="00430033">
        <w:rPr>
          <w:rFonts w:ascii="Times New Roman" w:hAnsi="Times New Roman"/>
        </w:rPr>
        <w:t>.р</w:t>
      </w:r>
      <w:proofErr w:type="gramEnd"/>
      <w:r w:rsidRPr="00430033">
        <w:rPr>
          <w:rFonts w:ascii="Times New Roman" w:hAnsi="Times New Roman"/>
        </w:rPr>
        <w:t>уб</w:t>
      </w:r>
      <w:proofErr w:type="spellEnd"/>
      <w:r w:rsidRPr="00430033">
        <w:rPr>
          <w:rFonts w:ascii="Times New Roman" w:hAnsi="Times New Roman"/>
        </w:rPr>
        <w:t xml:space="preserve">. </w:t>
      </w:r>
      <w:r w:rsidRPr="009615F9">
        <w:rPr>
          <w:rFonts w:ascii="Times New Roman" w:hAnsi="Times New Roman"/>
        </w:rPr>
        <w:t xml:space="preserve">Комиссионный расход за 1 полугодие 2014г. снизился на 273 771 </w:t>
      </w:r>
      <w:proofErr w:type="spellStart"/>
      <w:r w:rsidRPr="009615F9">
        <w:rPr>
          <w:rFonts w:ascii="Times New Roman" w:hAnsi="Times New Roman"/>
        </w:rPr>
        <w:t>тыс.руб</w:t>
      </w:r>
      <w:proofErr w:type="spellEnd"/>
      <w:r w:rsidRPr="009615F9">
        <w:rPr>
          <w:rFonts w:ascii="Times New Roman" w:hAnsi="Times New Roman"/>
        </w:rPr>
        <w:t xml:space="preserve">. или на 49,7% и составил 277 008 </w:t>
      </w:r>
      <w:proofErr w:type="spellStart"/>
      <w:r w:rsidRPr="009615F9">
        <w:rPr>
          <w:rFonts w:ascii="Times New Roman" w:hAnsi="Times New Roman"/>
        </w:rPr>
        <w:t>тыс.руб</w:t>
      </w:r>
      <w:proofErr w:type="spellEnd"/>
      <w:r w:rsidRPr="009615F9">
        <w:rPr>
          <w:rFonts w:ascii="Times New Roman" w:hAnsi="Times New Roman"/>
        </w:rPr>
        <w:t xml:space="preserve">. </w:t>
      </w:r>
    </w:p>
    <w:p w:rsidR="00835CF4" w:rsidRDefault="00835CF4" w:rsidP="00835CF4">
      <w:pPr>
        <w:pStyle w:val="ABC-paragrahinNotes"/>
        <w:spacing w:before="240"/>
        <w:ind w:firstLine="709"/>
        <w:rPr>
          <w:rFonts w:ascii="Times New Roman" w:hAnsi="Times New Roman"/>
        </w:rPr>
      </w:pPr>
      <w:r w:rsidRPr="009615F9">
        <w:rPr>
          <w:rFonts w:ascii="Times New Roman" w:hAnsi="Times New Roman"/>
        </w:rPr>
        <w:t>Резервы на возможные потери по ссудной и приравненной к ней задолженности за 6 месяцев 2014г.  составили 13,6% от чистого процентного дохода.</w:t>
      </w:r>
    </w:p>
    <w:p w:rsidR="00835CF4" w:rsidRDefault="00835CF4" w:rsidP="005024DA">
      <w:pPr>
        <w:rPr>
          <w:b/>
          <w:szCs w:val="22"/>
          <w:lang w:val="ru-RU"/>
        </w:rPr>
      </w:pPr>
    </w:p>
    <w:p w:rsidR="00835CF4" w:rsidRDefault="00835CF4" w:rsidP="005024DA">
      <w:pPr>
        <w:rPr>
          <w:b/>
          <w:szCs w:val="22"/>
          <w:lang w:val="ru-RU"/>
        </w:rPr>
      </w:pPr>
    </w:p>
    <w:p w:rsidR="00375CBC" w:rsidRDefault="00375CBC" w:rsidP="005024DA">
      <w:pPr>
        <w:rPr>
          <w:b/>
          <w:szCs w:val="22"/>
          <w:lang w:val="ru-RU"/>
        </w:rPr>
      </w:pPr>
    </w:p>
    <w:p w:rsidR="005A55BD" w:rsidRDefault="00835CF4" w:rsidP="00835CF4">
      <w:pPr>
        <w:ind w:firstLine="708"/>
        <w:jc w:val="center"/>
        <w:rPr>
          <w:b/>
          <w:szCs w:val="22"/>
          <w:lang w:val="ru-RU"/>
        </w:rPr>
      </w:pPr>
      <w:r>
        <w:rPr>
          <w:b/>
          <w:szCs w:val="22"/>
          <w:lang w:val="ru-RU"/>
        </w:rPr>
        <w:t>6</w:t>
      </w:r>
      <w:r w:rsidR="005024DA">
        <w:rPr>
          <w:b/>
          <w:szCs w:val="22"/>
          <w:lang w:val="ru-RU"/>
        </w:rPr>
        <w:t>.</w:t>
      </w:r>
      <w:r w:rsidR="005024DA" w:rsidRPr="00556BA8">
        <w:rPr>
          <w:b/>
          <w:szCs w:val="22"/>
          <w:lang w:val="ru-RU"/>
        </w:rPr>
        <w:t xml:space="preserve"> </w:t>
      </w:r>
      <w:r>
        <w:rPr>
          <w:b/>
          <w:szCs w:val="22"/>
          <w:lang w:val="ru-RU"/>
        </w:rPr>
        <w:t>ИНФОРМАЦИЯ О ПРИНИМАЕМЫХ КРЕДИТНОЙ ОРГАНИЗАЦИЕЙ РИСКАХ, УПРАВЛЕНИЯ РИСКАМИ И КАПИТАЛОМ</w:t>
      </w:r>
      <w:r w:rsidR="005024DA">
        <w:rPr>
          <w:b/>
          <w:szCs w:val="22"/>
          <w:lang w:val="ru-RU"/>
        </w:rPr>
        <w:t>.</w:t>
      </w:r>
    </w:p>
    <w:p w:rsidR="005E6D10" w:rsidRDefault="005E6D10" w:rsidP="002D7C3F">
      <w:pPr>
        <w:ind w:firstLine="708"/>
        <w:rPr>
          <w:b/>
          <w:szCs w:val="22"/>
          <w:lang w:val="ru-RU"/>
        </w:rPr>
      </w:pPr>
    </w:p>
    <w:p w:rsidR="005E6D10" w:rsidRDefault="005E6D10" w:rsidP="002D7C3F">
      <w:pPr>
        <w:ind w:firstLine="708"/>
        <w:rPr>
          <w:b/>
          <w:szCs w:val="22"/>
          <w:lang w:val="ru-RU"/>
        </w:rPr>
      </w:pPr>
    </w:p>
    <w:p w:rsidR="005E6D10" w:rsidRPr="00550CF8" w:rsidRDefault="00835CF4" w:rsidP="00550CF8">
      <w:pPr>
        <w:pStyle w:val="21"/>
        <w:spacing w:line="240" w:lineRule="exact"/>
        <w:ind w:left="0"/>
        <w:rPr>
          <w:b/>
          <w:sz w:val="22"/>
          <w:szCs w:val="22"/>
          <w:lang w:val="ru-RU"/>
        </w:rPr>
      </w:pPr>
      <w:r w:rsidRPr="00550CF8">
        <w:rPr>
          <w:b/>
          <w:sz w:val="22"/>
          <w:szCs w:val="22"/>
          <w:lang w:val="ru-RU"/>
        </w:rPr>
        <w:t xml:space="preserve">6.1. </w:t>
      </w:r>
      <w:proofErr w:type="spellStart"/>
      <w:r w:rsidR="005E6D10" w:rsidRPr="00550CF8">
        <w:rPr>
          <w:b/>
          <w:sz w:val="22"/>
          <w:szCs w:val="22"/>
          <w:lang w:val="ru-RU"/>
        </w:rPr>
        <w:t>Страновая</w:t>
      </w:r>
      <w:proofErr w:type="spellEnd"/>
      <w:r w:rsidR="005E6D10" w:rsidRPr="00550CF8">
        <w:rPr>
          <w:b/>
          <w:sz w:val="22"/>
          <w:szCs w:val="22"/>
          <w:lang w:val="ru-RU"/>
        </w:rPr>
        <w:t xml:space="preserve"> концентрация активов и обязательств Банка. </w:t>
      </w:r>
    </w:p>
    <w:p w:rsidR="005E6D10" w:rsidRDefault="005E6D10" w:rsidP="005E6D10">
      <w:pPr>
        <w:pStyle w:val="21"/>
        <w:spacing w:line="240" w:lineRule="exact"/>
        <w:ind w:left="1454"/>
        <w:rPr>
          <w:b/>
          <w:sz w:val="22"/>
          <w:szCs w:val="22"/>
          <w:lang w:val="ru-RU"/>
        </w:rPr>
      </w:pPr>
    </w:p>
    <w:p w:rsidR="005E6D10" w:rsidRPr="002A3D9C" w:rsidRDefault="005E6D10" w:rsidP="005E6D10">
      <w:pPr>
        <w:pStyle w:val="21"/>
        <w:spacing w:line="240" w:lineRule="exact"/>
        <w:ind w:left="0" w:firstLine="568"/>
        <w:rPr>
          <w:sz w:val="22"/>
          <w:szCs w:val="22"/>
          <w:lang w:val="ru-RU"/>
        </w:rPr>
      </w:pPr>
      <w:r w:rsidRPr="002A3D9C">
        <w:rPr>
          <w:sz w:val="22"/>
          <w:szCs w:val="22"/>
          <w:lang w:val="ru-RU"/>
        </w:rPr>
        <w:t>Информация приводится отдельно по Российской Федерации, по странам СНГ, по странам группы развитых стран, по другим странам, а также по отдельным странам, в которых концентрация активов и (или) обязательств Банка составляет пять процентов и выше от общей величины активов и (или) обязательств соответственно.</w:t>
      </w:r>
    </w:p>
    <w:p w:rsidR="005E6D10" w:rsidRPr="002A3D9C" w:rsidRDefault="005E6D10" w:rsidP="005E6D10">
      <w:pPr>
        <w:pStyle w:val="21"/>
        <w:spacing w:line="240" w:lineRule="exact"/>
        <w:ind w:left="1044"/>
        <w:rPr>
          <w:sz w:val="22"/>
          <w:szCs w:val="22"/>
          <w:lang w:val="ru-RU"/>
        </w:rPr>
      </w:pPr>
    </w:p>
    <w:p w:rsidR="005E6D10" w:rsidRDefault="005E6D10" w:rsidP="005E6D10">
      <w:pPr>
        <w:pStyle w:val="21"/>
        <w:spacing w:line="240" w:lineRule="exact"/>
        <w:ind w:left="0" w:firstLine="568"/>
        <w:rPr>
          <w:sz w:val="22"/>
          <w:lang w:val="ru-RU"/>
        </w:rPr>
      </w:pPr>
      <w:r w:rsidRPr="002A3D9C">
        <w:rPr>
          <w:sz w:val="22"/>
          <w:szCs w:val="22"/>
          <w:lang w:val="ru-RU"/>
        </w:rPr>
        <w:t xml:space="preserve">Ниже представлен анализ географической концентрации </w:t>
      </w:r>
      <w:r w:rsidRPr="002A3D9C">
        <w:rPr>
          <w:sz w:val="22"/>
          <w:lang w:val="ru-RU"/>
        </w:rPr>
        <w:t>активов и обязательств Банка по состоянию на 1 января 2014 года:</w:t>
      </w:r>
    </w:p>
    <w:p w:rsidR="005E6D10" w:rsidRDefault="005E6D10" w:rsidP="005E6D10">
      <w:pPr>
        <w:pStyle w:val="21"/>
        <w:spacing w:line="240" w:lineRule="exact"/>
        <w:ind w:left="0" w:firstLine="568"/>
        <w:rPr>
          <w:sz w:val="22"/>
          <w:lang w:val="ru-RU"/>
        </w:rPr>
      </w:pP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1275"/>
        <w:gridCol w:w="1134"/>
        <w:gridCol w:w="1134"/>
        <w:gridCol w:w="1134"/>
        <w:gridCol w:w="1560"/>
      </w:tblGrid>
      <w:tr w:rsidR="005E6D10" w:rsidRPr="002A3D9C" w:rsidTr="00D47B5A">
        <w:trPr>
          <w:trHeight w:val="20"/>
          <w:tblHeader/>
        </w:trPr>
        <w:tc>
          <w:tcPr>
            <w:tcW w:w="3266" w:type="dxa"/>
          </w:tcPr>
          <w:p w:rsidR="005E6D10" w:rsidRPr="002A3D9C" w:rsidRDefault="005E6D10" w:rsidP="00D47B5A">
            <w:pPr>
              <w:jc w:val="center"/>
              <w:rPr>
                <w:b/>
                <w:bCs/>
                <w:sz w:val="20"/>
                <w:szCs w:val="20"/>
                <w:lang w:val="ru-RU"/>
              </w:rPr>
            </w:pPr>
            <w:r w:rsidRPr="002A3D9C">
              <w:rPr>
                <w:bCs/>
                <w:i/>
                <w:color w:val="000000"/>
                <w:sz w:val="20"/>
                <w:szCs w:val="20"/>
                <w:lang w:val="ru-RU"/>
              </w:rPr>
              <w:t>(в тысячах российских рублей)</w:t>
            </w:r>
          </w:p>
        </w:tc>
        <w:tc>
          <w:tcPr>
            <w:tcW w:w="1275" w:type="dxa"/>
          </w:tcPr>
          <w:p w:rsidR="005E6D10" w:rsidRPr="002A3D9C" w:rsidRDefault="005E6D10" w:rsidP="00D47B5A">
            <w:pPr>
              <w:jc w:val="center"/>
              <w:rPr>
                <w:b/>
                <w:bCs/>
                <w:sz w:val="20"/>
                <w:szCs w:val="20"/>
                <w:lang w:val="ru-RU"/>
              </w:rPr>
            </w:pPr>
            <w:r w:rsidRPr="002A3D9C">
              <w:rPr>
                <w:b/>
                <w:bCs/>
                <w:sz w:val="20"/>
                <w:szCs w:val="20"/>
                <w:lang w:val="ru-RU"/>
              </w:rPr>
              <w:t>Россия</w:t>
            </w:r>
          </w:p>
        </w:tc>
        <w:tc>
          <w:tcPr>
            <w:tcW w:w="1134" w:type="dxa"/>
          </w:tcPr>
          <w:p w:rsidR="005E6D10" w:rsidRPr="002A3D9C" w:rsidRDefault="005E6D10" w:rsidP="00D47B5A">
            <w:pPr>
              <w:jc w:val="center"/>
              <w:rPr>
                <w:b/>
                <w:bCs/>
                <w:sz w:val="20"/>
                <w:szCs w:val="20"/>
                <w:lang w:val="ru-RU"/>
              </w:rPr>
            </w:pPr>
            <w:r w:rsidRPr="002A3D9C">
              <w:rPr>
                <w:b/>
                <w:bCs/>
                <w:sz w:val="20"/>
                <w:szCs w:val="20"/>
                <w:lang w:val="ru-RU"/>
              </w:rPr>
              <w:t>Страны СНГ</w:t>
            </w:r>
          </w:p>
        </w:tc>
        <w:tc>
          <w:tcPr>
            <w:tcW w:w="1134" w:type="dxa"/>
          </w:tcPr>
          <w:p w:rsidR="005E6D10" w:rsidRPr="002A3D9C" w:rsidRDefault="005E6D10" w:rsidP="00D47B5A">
            <w:pPr>
              <w:jc w:val="center"/>
              <w:rPr>
                <w:b/>
                <w:bCs/>
                <w:sz w:val="20"/>
                <w:szCs w:val="20"/>
                <w:lang w:val="ru-RU"/>
              </w:rPr>
            </w:pPr>
            <w:r w:rsidRPr="002A3D9C">
              <w:rPr>
                <w:b/>
                <w:bCs/>
                <w:sz w:val="20"/>
                <w:szCs w:val="20"/>
                <w:lang w:val="ru-RU"/>
              </w:rPr>
              <w:t>Страны группы развитых стран</w:t>
            </w:r>
          </w:p>
        </w:tc>
        <w:tc>
          <w:tcPr>
            <w:tcW w:w="1134" w:type="dxa"/>
          </w:tcPr>
          <w:p w:rsidR="005E6D10" w:rsidRPr="002A3D9C" w:rsidRDefault="005E6D10" w:rsidP="00D47B5A">
            <w:pPr>
              <w:jc w:val="center"/>
              <w:rPr>
                <w:b/>
                <w:bCs/>
                <w:sz w:val="20"/>
                <w:szCs w:val="20"/>
                <w:lang w:val="ru-RU"/>
              </w:rPr>
            </w:pPr>
            <w:r w:rsidRPr="002A3D9C">
              <w:rPr>
                <w:b/>
                <w:bCs/>
                <w:sz w:val="20"/>
                <w:szCs w:val="20"/>
                <w:lang w:val="ru-RU"/>
              </w:rPr>
              <w:t>Другие страны</w:t>
            </w:r>
          </w:p>
        </w:tc>
        <w:tc>
          <w:tcPr>
            <w:tcW w:w="1560" w:type="dxa"/>
          </w:tcPr>
          <w:p w:rsidR="005E6D10" w:rsidRPr="002A3D9C" w:rsidRDefault="005E6D10" w:rsidP="00D47B5A">
            <w:pPr>
              <w:jc w:val="center"/>
              <w:rPr>
                <w:b/>
                <w:bCs/>
                <w:sz w:val="20"/>
                <w:szCs w:val="20"/>
                <w:lang w:val="ru-RU"/>
              </w:rPr>
            </w:pPr>
            <w:r w:rsidRPr="002A3D9C">
              <w:rPr>
                <w:b/>
                <w:bCs/>
                <w:sz w:val="20"/>
                <w:szCs w:val="20"/>
                <w:lang w:val="ru-RU"/>
              </w:rPr>
              <w:t>Итого</w:t>
            </w:r>
          </w:p>
        </w:tc>
      </w:tr>
      <w:tr w:rsidR="005E6D10" w:rsidRPr="002A3D9C" w:rsidTr="00D47B5A">
        <w:trPr>
          <w:trHeight w:val="20"/>
        </w:trPr>
        <w:tc>
          <w:tcPr>
            <w:tcW w:w="3266" w:type="dxa"/>
          </w:tcPr>
          <w:p w:rsidR="005E6D10" w:rsidRPr="002A3D9C" w:rsidRDefault="005E6D10" w:rsidP="00D47B5A">
            <w:pPr>
              <w:rPr>
                <w:b/>
                <w:bCs/>
                <w:sz w:val="20"/>
                <w:szCs w:val="20"/>
                <w:lang w:val="ru-RU"/>
              </w:rPr>
            </w:pPr>
            <w:r w:rsidRPr="002A3D9C">
              <w:rPr>
                <w:b/>
                <w:bCs/>
                <w:sz w:val="20"/>
                <w:szCs w:val="20"/>
                <w:lang w:val="ru-RU"/>
              </w:rPr>
              <w:t>АКТИВЫ</w:t>
            </w:r>
          </w:p>
        </w:tc>
        <w:tc>
          <w:tcPr>
            <w:tcW w:w="1275"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560" w:type="dxa"/>
          </w:tcPr>
          <w:p w:rsidR="005E6D10" w:rsidRPr="002A3D9C" w:rsidRDefault="005E6D10" w:rsidP="00D47B5A">
            <w:pPr>
              <w:jc w:val="right"/>
              <w:rPr>
                <w:sz w:val="20"/>
                <w:szCs w:val="20"/>
                <w:lang w:val="ru-RU"/>
              </w:rPr>
            </w:pPr>
            <w:r w:rsidRPr="002A3D9C">
              <w:rPr>
                <w:sz w:val="20"/>
                <w:szCs w:val="20"/>
                <w:lang w:val="ru-RU"/>
              </w:rPr>
              <w:t> </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Денежные средства</w:t>
            </w:r>
          </w:p>
        </w:tc>
        <w:tc>
          <w:tcPr>
            <w:tcW w:w="1275" w:type="dxa"/>
            <w:noWrap/>
          </w:tcPr>
          <w:p w:rsidR="005E6D10" w:rsidRPr="002A3D9C" w:rsidRDefault="005E6D10" w:rsidP="00D47B5A">
            <w:pPr>
              <w:jc w:val="right"/>
              <w:rPr>
                <w:sz w:val="20"/>
                <w:szCs w:val="20"/>
                <w:lang w:val="ru-RU"/>
              </w:rPr>
            </w:pPr>
            <w:r w:rsidRPr="002A3D9C">
              <w:rPr>
                <w:sz w:val="20"/>
                <w:szCs w:val="20"/>
                <w:lang w:val="ru-RU"/>
              </w:rPr>
              <w:t>2 377 634</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2 377 634</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Средства кредитных организаций в Центральном банке РФ</w:t>
            </w:r>
          </w:p>
        </w:tc>
        <w:tc>
          <w:tcPr>
            <w:tcW w:w="1275" w:type="dxa"/>
            <w:noWrap/>
          </w:tcPr>
          <w:p w:rsidR="005E6D10" w:rsidRPr="002A3D9C" w:rsidRDefault="005E6D10" w:rsidP="00D47B5A">
            <w:pPr>
              <w:jc w:val="right"/>
              <w:rPr>
                <w:sz w:val="20"/>
                <w:szCs w:val="20"/>
                <w:lang w:val="ru-RU"/>
              </w:rPr>
            </w:pPr>
            <w:r w:rsidRPr="002A3D9C">
              <w:rPr>
                <w:sz w:val="20"/>
                <w:szCs w:val="20"/>
                <w:lang w:val="ru-RU"/>
              </w:rPr>
              <w:t>3 587 621</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3 587 621</w:t>
            </w:r>
          </w:p>
        </w:tc>
      </w:tr>
      <w:tr w:rsidR="005E6D10" w:rsidRPr="002A3D9C" w:rsidTr="00D47B5A">
        <w:trPr>
          <w:trHeight w:val="20"/>
        </w:trPr>
        <w:tc>
          <w:tcPr>
            <w:tcW w:w="3266" w:type="dxa"/>
            <w:noWrap/>
          </w:tcPr>
          <w:p w:rsidR="005E6D10" w:rsidRPr="002A3D9C" w:rsidRDefault="005E6D10" w:rsidP="00D47B5A">
            <w:pPr>
              <w:rPr>
                <w:sz w:val="20"/>
                <w:szCs w:val="20"/>
                <w:lang w:val="ru-RU"/>
              </w:rPr>
            </w:pPr>
            <w:r w:rsidRPr="002A3D9C">
              <w:rPr>
                <w:sz w:val="20"/>
                <w:szCs w:val="20"/>
                <w:lang w:val="ru-RU"/>
              </w:rPr>
              <w:lastRenderedPageBreak/>
              <w:t>Обязательные резервы</w:t>
            </w:r>
          </w:p>
        </w:tc>
        <w:tc>
          <w:tcPr>
            <w:tcW w:w="1275" w:type="dxa"/>
            <w:noWrap/>
          </w:tcPr>
          <w:p w:rsidR="005E6D10" w:rsidRPr="002A3D9C" w:rsidRDefault="005E6D10" w:rsidP="00D47B5A">
            <w:pPr>
              <w:jc w:val="right"/>
              <w:rPr>
                <w:sz w:val="20"/>
                <w:szCs w:val="20"/>
                <w:lang w:val="ru-RU"/>
              </w:rPr>
            </w:pPr>
            <w:r w:rsidRPr="002A3D9C">
              <w:rPr>
                <w:sz w:val="20"/>
                <w:szCs w:val="20"/>
                <w:lang w:val="ru-RU"/>
              </w:rPr>
              <w:t>968 049</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lang w:val="ru-RU"/>
              </w:rPr>
            </w:pPr>
            <w:r w:rsidRPr="002A3D9C">
              <w:rPr>
                <w:szCs w:val="22"/>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968 049</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Средства в кредитных организациях</w:t>
            </w:r>
          </w:p>
        </w:tc>
        <w:tc>
          <w:tcPr>
            <w:tcW w:w="1275" w:type="dxa"/>
          </w:tcPr>
          <w:p w:rsidR="005E6D10" w:rsidRPr="002A3D9C" w:rsidRDefault="005E6D10" w:rsidP="00D47B5A">
            <w:pPr>
              <w:jc w:val="right"/>
              <w:rPr>
                <w:sz w:val="20"/>
                <w:szCs w:val="20"/>
                <w:lang w:val="ru-RU"/>
              </w:rPr>
            </w:pPr>
            <w:r w:rsidRPr="002A3D9C">
              <w:rPr>
                <w:sz w:val="20"/>
                <w:szCs w:val="20"/>
                <w:lang w:val="ru-RU"/>
              </w:rPr>
              <w:t>1 285 859</w:t>
            </w:r>
          </w:p>
        </w:tc>
        <w:tc>
          <w:tcPr>
            <w:tcW w:w="1134" w:type="dxa"/>
          </w:tcPr>
          <w:p w:rsidR="005E6D10" w:rsidRPr="002A3D9C" w:rsidRDefault="005E6D10" w:rsidP="00D47B5A">
            <w:pPr>
              <w:jc w:val="right"/>
              <w:rPr>
                <w:sz w:val="20"/>
                <w:szCs w:val="20"/>
                <w:lang w:val="ru-RU"/>
              </w:rPr>
            </w:pPr>
            <w:r w:rsidRPr="002A3D9C">
              <w:rPr>
                <w:sz w:val="20"/>
                <w:szCs w:val="20"/>
                <w:lang w:val="ru-RU"/>
              </w:rPr>
              <w:t>290</w:t>
            </w:r>
          </w:p>
        </w:tc>
        <w:tc>
          <w:tcPr>
            <w:tcW w:w="1134" w:type="dxa"/>
          </w:tcPr>
          <w:p w:rsidR="005E6D10" w:rsidRPr="002A3D9C" w:rsidRDefault="005E6D10" w:rsidP="00D47B5A">
            <w:pPr>
              <w:jc w:val="right"/>
              <w:rPr>
                <w:sz w:val="20"/>
                <w:szCs w:val="20"/>
                <w:lang w:val="ru-RU"/>
              </w:rPr>
            </w:pPr>
            <w:r w:rsidRPr="002A3D9C">
              <w:rPr>
                <w:sz w:val="20"/>
                <w:szCs w:val="20"/>
                <w:lang w:val="ru-RU"/>
              </w:rPr>
              <w:t>9 913 278</w:t>
            </w:r>
          </w:p>
        </w:tc>
        <w:tc>
          <w:tcPr>
            <w:tcW w:w="1134" w:type="dxa"/>
          </w:tcPr>
          <w:p w:rsidR="005E6D10" w:rsidRPr="002A3D9C" w:rsidRDefault="005E6D10" w:rsidP="00D47B5A">
            <w:pPr>
              <w:jc w:val="right"/>
              <w:rPr>
                <w:sz w:val="20"/>
                <w:szCs w:val="20"/>
                <w:lang w:val="ru-RU"/>
              </w:rPr>
            </w:pPr>
            <w:r w:rsidRPr="002A3D9C">
              <w:rPr>
                <w:sz w:val="20"/>
                <w:szCs w:val="20"/>
                <w:lang w:val="ru-RU"/>
              </w:rPr>
              <w:t>4 480</w:t>
            </w:r>
          </w:p>
        </w:tc>
        <w:tc>
          <w:tcPr>
            <w:tcW w:w="1560" w:type="dxa"/>
          </w:tcPr>
          <w:p w:rsidR="005E6D10" w:rsidRPr="002A3D9C" w:rsidRDefault="005E6D10" w:rsidP="00D47B5A">
            <w:pPr>
              <w:jc w:val="right"/>
              <w:rPr>
                <w:sz w:val="20"/>
                <w:szCs w:val="20"/>
                <w:lang w:val="ru-RU"/>
              </w:rPr>
            </w:pPr>
            <w:r w:rsidRPr="002A3D9C">
              <w:rPr>
                <w:sz w:val="20"/>
                <w:szCs w:val="20"/>
                <w:lang w:val="ru-RU"/>
              </w:rPr>
              <w:t>11 203 907</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Австрия</w:t>
            </w:r>
          </w:p>
        </w:tc>
        <w:tc>
          <w:tcPr>
            <w:tcW w:w="1275"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2 487 272</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560" w:type="dxa"/>
          </w:tcPr>
          <w:p w:rsidR="005E6D10" w:rsidRPr="002A3D9C" w:rsidRDefault="005E6D10" w:rsidP="00D47B5A">
            <w:pPr>
              <w:jc w:val="right"/>
              <w:rPr>
                <w:i/>
                <w:iCs/>
                <w:sz w:val="20"/>
                <w:szCs w:val="20"/>
                <w:lang w:val="ru-RU"/>
              </w:rPr>
            </w:pPr>
            <w:r w:rsidRPr="002A3D9C">
              <w:rPr>
                <w:i/>
                <w:iCs/>
                <w:sz w:val="20"/>
                <w:szCs w:val="20"/>
                <w:lang w:val="ru-RU"/>
              </w:rPr>
              <w:t> </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Германия</w:t>
            </w:r>
          </w:p>
        </w:tc>
        <w:tc>
          <w:tcPr>
            <w:tcW w:w="1275"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4 202 258</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560" w:type="dxa"/>
          </w:tcPr>
          <w:p w:rsidR="005E6D10" w:rsidRPr="002A3D9C" w:rsidRDefault="005E6D10" w:rsidP="00D47B5A">
            <w:pPr>
              <w:jc w:val="right"/>
              <w:rPr>
                <w:i/>
                <w:iCs/>
                <w:sz w:val="20"/>
                <w:szCs w:val="20"/>
                <w:lang w:val="ru-RU"/>
              </w:rPr>
            </w:pPr>
            <w:r w:rsidRPr="002A3D9C">
              <w:rPr>
                <w:i/>
                <w:iCs/>
                <w:sz w:val="20"/>
                <w:szCs w:val="20"/>
                <w:lang w:val="ru-RU"/>
              </w:rPr>
              <w:t> </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США</w:t>
            </w:r>
          </w:p>
        </w:tc>
        <w:tc>
          <w:tcPr>
            <w:tcW w:w="1275"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3 149 240</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560" w:type="dxa"/>
          </w:tcPr>
          <w:p w:rsidR="005E6D10" w:rsidRPr="002A3D9C" w:rsidRDefault="005E6D10" w:rsidP="00D47B5A">
            <w:pPr>
              <w:jc w:val="right"/>
              <w:rPr>
                <w:i/>
                <w:iCs/>
                <w:sz w:val="20"/>
                <w:szCs w:val="20"/>
                <w:lang w:val="ru-RU"/>
              </w:rPr>
            </w:pPr>
            <w:r w:rsidRPr="002A3D9C">
              <w:rPr>
                <w:i/>
                <w:iCs/>
                <w:sz w:val="20"/>
                <w:szCs w:val="20"/>
                <w:lang w:val="ru-RU"/>
              </w:rPr>
              <w:t> </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Чистые вложения в ценные бумаги, оцениваемые по справедливой стоимости через прибыль или убыток</w:t>
            </w:r>
          </w:p>
        </w:tc>
        <w:tc>
          <w:tcPr>
            <w:tcW w:w="1275" w:type="dxa"/>
          </w:tcPr>
          <w:p w:rsidR="005E6D10" w:rsidRPr="002A3D9C" w:rsidRDefault="005E6D10" w:rsidP="00D47B5A">
            <w:pPr>
              <w:jc w:val="right"/>
              <w:rPr>
                <w:sz w:val="20"/>
                <w:szCs w:val="20"/>
                <w:lang w:val="ru-RU"/>
              </w:rPr>
            </w:pPr>
            <w:r w:rsidRPr="002A3D9C">
              <w:rPr>
                <w:sz w:val="20"/>
                <w:szCs w:val="20"/>
                <w:lang w:val="ru-RU"/>
              </w:rPr>
              <w:t>12 027 005</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 xml:space="preserve">5 287 950 </w:t>
            </w:r>
          </w:p>
        </w:tc>
        <w:tc>
          <w:tcPr>
            <w:tcW w:w="1134" w:type="dxa"/>
          </w:tcPr>
          <w:p w:rsidR="005E6D10" w:rsidRPr="002A3D9C" w:rsidRDefault="005E6D10" w:rsidP="00D47B5A">
            <w:pPr>
              <w:jc w:val="right"/>
              <w:rPr>
                <w:lang w:val="ru-RU"/>
              </w:rPr>
            </w:pPr>
            <w:r w:rsidRPr="002A3D9C">
              <w:rPr>
                <w:szCs w:val="22"/>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17 314 955</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Люксембург</w:t>
            </w:r>
          </w:p>
        </w:tc>
        <w:tc>
          <w:tcPr>
            <w:tcW w:w="1275"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4 286 422</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560" w:type="dxa"/>
          </w:tcPr>
          <w:p w:rsidR="005E6D10" w:rsidRPr="002A3D9C" w:rsidRDefault="005E6D10" w:rsidP="00D47B5A">
            <w:pPr>
              <w:jc w:val="right"/>
              <w:rPr>
                <w:i/>
                <w:iCs/>
                <w:sz w:val="20"/>
                <w:szCs w:val="20"/>
                <w:lang w:val="ru-RU"/>
              </w:rPr>
            </w:pPr>
            <w:r w:rsidRPr="002A3D9C">
              <w:rPr>
                <w:i/>
                <w:iCs/>
                <w:sz w:val="20"/>
                <w:szCs w:val="20"/>
                <w:lang w:val="ru-RU"/>
              </w:rPr>
              <w:t> </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Нидерланды</w:t>
            </w:r>
          </w:p>
        </w:tc>
        <w:tc>
          <w:tcPr>
            <w:tcW w:w="1275"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984 710</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560" w:type="dxa"/>
          </w:tcPr>
          <w:p w:rsidR="005E6D10" w:rsidRPr="002A3D9C" w:rsidRDefault="005E6D10" w:rsidP="00D47B5A">
            <w:pPr>
              <w:jc w:val="right"/>
              <w:rPr>
                <w:i/>
                <w:iCs/>
                <w:sz w:val="20"/>
                <w:szCs w:val="20"/>
                <w:lang w:val="ru-RU"/>
              </w:rPr>
            </w:pPr>
            <w:r w:rsidRPr="002A3D9C">
              <w:rPr>
                <w:i/>
                <w:iCs/>
                <w:sz w:val="20"/>
                <w:szCs w:val="20"/>
                <w:lang w:val="ru-RU"/>
              </w:rPr>
              <w:t> </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Чистая ссудная задолженность</w:t>
            </w:r>
          </w:p>
        </w:tc>
        <w:tc>
          <w:tcPr>
            <w:tcW w:w="1275" w:type="dxa"/>
          </w:tcPr>
          <w:p w:rsidR="005E6D10" w:rsidRPr="002A3D9C" w:rsidRDefault="005E6D10" w:rsidP="00D47B5A">
            <w:pPr>
              <w:jc w:val="right"/>
              <w:rPr>
                <w:sz w:val="20"/>
                <w:szCs w:val="20"/>
                <w:lang w:val="ru-RU"/>
              </w:rPr>
            </w:pPr>
            <w:r w:rsidRPr="002A3D9C">
              <w:rPr>
                <w:sz w:val="20"/>
                <w:szCs w:val="20"/>
                <w:lang w:val="ru-RU"/>
              </w:rPr>
              <w:t>95 280 165</w:t>
            </w:r>
          </w:p>
        </w:tc>
        <w:tc>
          <w:tcPr>
            <w:tcW w:w="1134" w:type="dxa"/>
          </w:tcPr>
          <w:p w:rsidR="005E6D10" w:rsidRPr="002A3D9C" w:rsidRDefault="005E6D10" w:rsidP="00D47B5A">
            <w:pPr>
              <w:jc w:val="right"/>
              <w:rPr>
                <w:sz w:val="20"/>
                <w:szCs w:val="20"/>
                <w:lang w:val="ru-RU"/>
              </w:rPr>
            </w:pPr>
            <w:r w:rsidRPr="002A3D9C">
              <w:rPr>
                <w:sz w:val="20"/>
                <w:szCs w:val="20"/>
                <w:lang w:val="ru-RU"/>
              </w:rPr>
              <w:t>3 930</w:t>
            </w:r>
          </w:p>
        </w:tc>
        <w:tc>
          <w:tcPr>
            <w:tcW w:w="1134" w:type="dxa"/>
          </w:tcPr>
          <w:p w:rsidR="005E6D10" w:rsidRPr="002A3D9C" w:rsidRDefault="005E6D10" w:rsidP="00D47B5A">
            <w:pPr>
              <w:jc w:val="right"/>
              <w:rPr>
                <w:sz w:val="20"/>
                <w:szCs w:val="20"/>
                <w:lang w:val="ru-RU"/>
              </w:rPr>
            </w:pPr>
            <w:r w:rsidRPr="002A3D9C">
              <w:rPr>
                <w:sz w:val="20"/>
                <w:szCs w:val="20"/>
                <w:lang w:val="ru-RU"/>
              </w:rPr>
              <w:t>1 775 239</w:t>
            </w:r>
          </w:p>
        </w:tc>
        <w:tc>
          <w:tcPr>
            <w:tcW w:w="1134" w:type="dxa"/>
          </w:tcPr>
          <w:p w:rsidR="005E6D10" w:rsidRPr="002A3D9C" w:rsidRDefault="005E6D10" w:rsidP="00D47B5A">
            <w:pPr>
              <w:jc w:val="right"/>
              <w:rPr>
                <w:sz w:val="20"/>
                <w:szCs w:val="20"/>
                <w:lang w:val="ru-RU"/>
              </w:rPr>
            </w:pPr>
            <w:r w:rsidRPr="002A3D9C">
              <w:rPr>
                <w:sz w:val="20"/>
                <w:szCs w:val="20"/>
                <w:lang w:val="ru-RU"/>
              </w:rPr>
              <w:t>1 001 653</w:t>
            </w:r>
          </w:p>
        </w:tc>
        <w:tc>
          <w:tcPr>
            <w:tcW w:w="1560" w:type="dxa"/>
          </w:tcPr>
          <w:p w:rsidR="005E6D10" w:rsidRPr="002A3D9C" w:rsidRDefault="005E6D10" w:rsidP="00D47B5A">
            <w:pPr>
              <w:jc w:val="right"/>
              <w:rPr>
                <w:sz w:val="20"/>
                <w:szCs w:val="20"/>
                <w:lang w:val="ru-RU"/>
              </w:rPr>
            </w:pPr>
            <w:r w:rsidRPr="002A3D9C">
              <w:rPr>
                <w:sz w:val="20"/>
                <w:szCs w:val="20"/>
                <w:lang w:val="ru-RU"/>
              </w:rPr>
              <w:t>98 060 987</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Чистые вложения в ценные бумаги и другие финансовые активы, имеющиеся в наличии для продажи</w:t>
            </w:r>
          </w:p>
        </w:tc>
        <w:tc>
          <w:tcPr>
            <w:tcW w:w="1275" w:type="dxa"/>
          </w:tcPr>
          <w:p w:rsidR="005E6D10" w:rsidRPr="002A3D9C" w:rsidRDefault="005E6D10" w:rsidP="00D47B5A">
            <w:pPr>
              <w:jc w:val="right"/>
              <w:rPr>
                <w:sz w:val="20"/>
                <w:szCs w:val="20"/>
                <w:lang w:val="ru-RU"/>
              </w:rPr>
            </w:pPr>
            <w:r w:rsidRPr="002A3D9C">
              <w:rPr>
                <w:sz w:val="20"/>
                <w:szCs w:val="20"/>
                <w:lang w:val="ru-RU"/>
              </w:rPr>
              <w:t>527 559</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120 769</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648 328</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 xml:space="preserve">В </w:t>
            </w:r>
            <w:proofErr w:type="spellStart"/>
            <w:r w:rsidRPr="002A3D9C">
              <w:rPr>
                <w:sz w:val="20"/>
                <w:szCs w:val="20"/>
                <w:lang w:val="ru-RU"/>
              </w:rPr>
              <w:t>т.ч</w:t>
            </w:r>
            <w:proofErr w:type="gramStart"/>
            <w:r w:rsidRPr="002A3D9C">
              <w:rPr>
                <w:sz w:val="20"/>
                <w:szCs w:val="20"/>
                <w:lang w:val="ru-RU"/>
              </w:rPr>
              <w:t>.и</w:t>
            </w:r>
            <w:proofErr w:type="gramEnd"/>
            <w:r w:rsidRPr="002A3D9C">
              <w:rPr>
                <w:sz w:val="20"/>
                <w:szCs w:val="20"/>
                <w:lang w:val="ru-RU"/>
              </w:rPr>
              <w:t>нвестиции</w:t>
            </w:r>
            <w:proofErr w:type="spellEnd"/>
            <w:r w:rsidRPr="002A3D9C">
              <w:rPr>
                <w:sz w:val="20"/>
                <w:szCs w:val="20"/>
                <w:lang w:val="ru-RU"/>
              </w:rPr>
              <w:t xml:space="preserve"> в дочерние и зависимые организации</w:t>
            </w:r>
          </w:p>
        </w:tc>
        <w:tc>
          <w:tcPr>
            <w:tcW w:w="1275" w:type="dxa"/>
            <w:noWrap/>
          </w:tcPr>
          <w:p w:rsidR="005E6D10" w:rsidRPr="002A3D9C" w:rsidRDefault="005E6D10" w:rsidP="00D47B5A">
            <w:pPr>
              <w:jc w:val="right"/>
              <w:rPr>
                <w:sz w:val="20"/>
                <w:szCs w:val="20"/>
                <w:lang w:val="ru-RU"/>
              </w:rPr>
            </w:pPr>
            <w:r w:rsidRPr="002A3D9C">
              <w:rPr>
                <w:sz w:val="20"/>
                <w:szCs w:val="20"/>
                <w:lang w:val="ru-RU"/>
              </w:rPr>
              <w:t>419 460</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120 621</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540 081</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Нидерланды</w:t>
            </w:r>
          </w:p>
        </w:tc>
        <w:tc>
          <w:tcPr>
            <w:tcW w:w="1275" w:type="dxa"/>
            <w:noWrap/>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120 621</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560" w:type="dxa"/>
          </w:tcPr>
          <w:p w:rsidR="005E6D10" w:rsidRPr="002A3D9C" w:rsidRDefault="005E6D10" w:rsidP="00D47B5A">
            <w:pPr>
              <w:jc w:val="right"/>
              <w:rPr>
                <w:i/>
                <w:iCs/>
                <w:sz w:val="20"/>
                <w:szCs w:val="20"/>
                <w:lang w:val="ru-RU"/>
              </w:rPr>
            </w:pPr>
            <w:r w:rsidRPr="002A3D9C">
              <w:rPr>
                <w:i/>
                <w:iCs/>
                <w:sz w:val="20"/>
                <w:szCs w:val="20"/>
                <w:lang w:val="ru-RU"/>
              </w:rPr>
              <w:t> </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Чистые вложения в ценные бумаги, удерживаемые до погашения</w:t>
            </w:r>
          </w:p>
        </w:tc>
        <w:tc>
          <w:tcPr>
            <w:tcW w:w="1275" w:type="dxa"/>
          </w:tcPr>
          <w:p w:rsidR="005E6D10" w:rsidRPr="002A3D9C" w:rsidRDefault="005E6D10" w:rsidP="00D47B5A">
            <w:pPr>
              <w:jc w:val="right"/>
              <w:rPr>
                <w:sz w:val="20"/>
                <w:szCs w:val="20"/>
                <w:lang w:val="ru-RU"/>
              </w:rPr>
            </w:pPr>
            <w:r w:rsidRPr="002A3D9C">
              <w:rPr>
                <w:sz w:val="20"/>
                <w:szCs w:val="20"/>
                <w:lang w:val="ru-RU"/>
              </w:rPr>
              <w:t>452 979</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97 370</w:t>
            </w:r>
          </w:p>
        </w:tc>
        <w:tc>
          <w:tcPr>
            <w:tcW w:w="1560" w:type="dxa"/>
          </w:tcPr>
          <w:p w:rsidR="005E6D10" w:rsidRPr="002A3D9C" w:rsidRDefault="005E6D10" w:rsidP="00D47B5A">
            <w:pPr>
              <w:jc w:val="right"/>
              <w:rPr>
                <w:sz w:val="20"/>
                <w:szCs w:val="20"/>
                <w:lang w:val="ru-RU"/>
              </w:rPr>
            </w:pPr>
            <w:r w:rsidRPr="002A3D9C">
              <w:rPr>
                <w:sz w:val="20"/>
                <w:szCs w:val="20"/>
                <w:lang w:val="ru-RU"/>
              </w:rPr>
              <w:t>550 349</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Кипр</w:t>
            </w:r>
          </w:p>
        </w:tc>
        <w:tc>
          <w:tcPr>
            <w:tcW w:w="1275" w:type="dxa"/>
            <w:noWrap/>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97 370</w:t>
            </w:r>
          </w:p>
        </w:tc>
        <w:tc>
          <w:tcPr>
            <w:tcW w:w="1560" w:type="dxa"/>
          </w:tcPr>
          <w:p w:rsidR="005E6D10" w:rsidRPr="002A3D9C" w:rsidRDefault="005E6D10" w:rsidP="00D47B5A">
            <w:pPr>
              <w:jc w:val="right"/>
              <w:rPr>
                <w:i/>
                <w:iCs/>
                <w:sz w:val="20"/>
                <w:szCs w:val="20"/>
                <w:lang w:val="ru-RU"/>
              </w:rPr>
            </w:pPr>
            <w:r w:rsidRPr="002A3D9C">
              <w:rPr>
                <w:i/>
                <w:iCs/>
                <w:sz w:val="20"/>
                <w:szCs w:val="20"/>
                <w:lang w:val="ru-RU"/>
              </w:rPr>
              <w:t> </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Основные средства, нематериальные активы и материальные запасы</w:t>
            </w:r>
          </w:p>
        </w:tc>
        <w:tc>
          <w:tcPr>
            <w:tcW w:w="1275" w:type="dxa"/>
          </w:tcPr>
          <w:p w:rsidR="005E6D10" w:rsidRPr="002A3D9C" w:rsidRDefault="005E6D10" w:rsidP="00D47B5A">
            <w:pPr>
              <w:jc w:val="right"/>
              <w:rPr>
                <w:sz w:val="20"/>
                <w:szCs w:val="20"/>
                <w:lang w:val="ru-RU"/>
              </w:rPr>
            </w:pPr>
            <w:r w:rsidRPr="002A3D9C">
              <w:rPr>
                <w:sz w:val="20"/>
                <w:szCs w:val="20"/>
                <w:lang w:val="ru-RU"/>
              </w:rPr>
              <w:t>479 236</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lang w:val="ru-RU"/>
              </w:rPr>
            </w:pPr>
            <w:r w:rsidRPr="002A3D9C">
              <w:rPr>
                <w:szCs w:val="22"/>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479 236</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Прочие активы</w:t>
            </w:r>
          </w:p>
        </w:tc>
        <w:tc>
          <w:tcPr>
            <w:tcW w:w="1275" w:type="dxa"/>
          </w:tcPr>
          <w:p w:rsidR="005E6D10" w:rsidRPr="002A3D9C" w:rsidRDefault="005E6D10" w:rsidP="00D47B5A">
            <w:pPr>
              <w:jc w:val="right"/>
              <w:rPr>
                <w:sz w:val="20"/>
                <w:szCs w:val="20"/>
                <w:lang w:val="ru-RU"/>
              </w:rPr>
            </w:pPr>
            <w:r w:rsidRPr="002A3D9C">
              <w:rPr>
                <w:sz w:val="20"/>
                <w:szCs w:val="20"/>
                <w:lang w:val="ru-RU"/>
              </w:rPr>
              <w:t>1 932 781</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5 033</w:t>
            </w:r>
          </w:p>
        </w:tc>
        <w:tc>
          <w:tcPr>
            <w:tcW w:w="1134" w:type="dxa"/>
          </w:tcPr>
          <w:p w:rsidR="005E6D10" w:rsidRPr="002A3D9C" w:rsidRDefault="005E6D10" w:rsidP="00D47B5A">
            <w:pPr>
              <w:jc w:val="right"/>
              <w:rPr>
                <w:sz w:val="20"/>
                <w:szCs w:val="20"/>
                <w:lang w:val="ru-RU"/>
              </w:rPr>
            </w:pPr>
            <w:r w:rsidRPr="002A3D9C">
              <w:rPr>
                <w:sz w:val="20"/>
                <w:szCs w:val="20"/>
                <w:lang w:val="ru-RU"/>
              </w:rPr>
              <w:t>515</w:t>
            </w:r>
          </w:p>
        </w:tc>
        <w:tc>
          <w:tcPr>
            <w:tcW w:w="1560" w:type="dxa"/>
          </w:tcPr>
          <w:p w:rsidR="005E6D10" w:rsidRPr="002A3D9C" w:rsidRDefault="005E6D10" w:rsidP="00D47B5A">
            <w:pPr>
              <w:jc w:val="right"/>
              <w:rPr>
                <w:sz w:val="20"/>
                <w:szCs w:val="20"/>
                <w:lang w:val="ru-RU"/>
              </w:rPr>
            </w:pPr>
            <w:r w:rsidRPr="002A3D9C">
              <w:rPr>
                <w:sz w:val="20"/>
                <w:szCs w:val="20"/>
                <w:lang w:val="ru-RU"/>
              </w:rPr>
              <w:t>1 938 328</w:t>
            </w:r>
          </w:p>
        </w:tc>
      </w:tr>
      <w:tr w:rsidR="005E6D10" w:rsidRPr="002A3D9C" w:rsidTr="00D47B5A">
        <w:trPr>
          <w:trHeight w:val="20"/>
        </w:trPr>
        <w:tc>
          <w:tcPr>
            <w:tcW w:w="3266" w:type="dxa"/>
          </w:tcPr>
          <w:p w:rsidR="005E6D10" w:rsidRPr="002A3D9C" w:rsidRDefault="005E6D10" w:rsidP="00D47B5A">
            <w:pPr>
              <w:rPr>
                <w:b/>
                <w:bCs/>
                <w:sz w:val="20"/>
                <w:szCs w:val="20"/>
                <w:lang w:val="ru-RU"/>
              </w:rPr>
            </w:pPr>
            <w:r w:rsidRPr="002A3D9C">
              <w:rPr>
                <w:b/>
                <w:bCs/>
                <w:sz w:val="20"/>
                <w:szCs w:val="20"/>
                <w:lang w:val="ru-RU"/>
              </w:rPr>
              <w:t>ИТОГО АКТИВЫ</w:t>
            </w:r>
          </w:p>
        </w:tc>
        <w:tc>
          <w:tcPr>
            <w:tcW w:w="1275" w:type="dxa"/>
          </w:tcPr>
          <w:p w:rsidR="005E6D10" w:rsidRPr="002A3D9C" w:rsidRDefault="005E6D10" w:rsidP="00880696">
            <w:pPr>
              <w:jc w:val="right"/>
              <w:rPr>
                <w:b/>
                <w:bCs/>
                <w:color w:val="000000"/>
                <w:sz w:val="20"/>
                <w:szCs w:val="20"/>
                <w:lang w:val="ru-RU"/>
              </w:rPr>
            </w:pPr>
            <w:r w:rsidRPr="002A3D9C">
              <w:rPr>
                <w:b/>
                <w:bCs/>
                <w:color w:val="000000"/>
                <w:sz w:val="20"/>
                <w:szCs w:val="20"/>
                <w:lang w:val="ru-RU"/>
              </w:rPr>
              <w:t xml:space="preserve">117 </w:t>
            </w:r>
            <w:r w:rsidR="00880696">
              <w:rPr>
                <w:b/>
                <w:bCs/>
                <w:color w:val="000000"/>
                <w:sz w:val="20"/>
                <w:szCs w:val="20"/>
                <w:lang w:val="ru-RU"/>
              </w:rPr>
              <w:t>950</w:t>
            </w:r>
            <w:r w:rsidRPr="002A3D9C">
              <w:rPr>
                <w:b/>
                <w:bCs/>
                <w:color w:val="000000"/>
                <w:sz w:val="20"/>
                <w:szCs w:val="20"/>
                <w:lang w:val="ru-RU"/>
              </w:rPr>
              <w:t xml:space="preserve"> </w:t>
            </w:r>
            <w:r w:rsidR="00880696">
              <w:rPr>
                <w:b/>
                <w:bCs/>
                <w:color w:val="000000"/>
                <w:sz w:val="20"/>
                <w:szCs w:val="20"/>
                <w:lang w:val="ru-RU"/>
              </w:rPr>
              <w:t>839</w:t>
            </w:r>
          </w:p>
        </w:tc>
        <w:tc>
          <w:tcPr>
            <w:tcW w:w="1134" w:type="dxa"/>
          </w:tcPr>
          <w:p w:rsidR="005E6D10" w:rsidRPr="002A3D9C" w:rsidRDefault="005E6D10" w:rsidP="00D47B5A">
            <w:pPr>
              <w:jc w:val="right"/>
              <w:rPr>
                <w:b/>
                <w:bCs/>
                <w:color w:val="000000"/>
                <w:sz w:val="20"/>
                <w:szCs w:val="20"/>
                <w:lang w:val="ru-RU"/>
              </w:rPr>
            </w:pPr>
            <w:r w:rsidRPr="002A3D9C">
              <w:rPr>
                <w:b/>
                <w:bCs/>
                <w:color w:val="000000"/>
                <w:sz w:val="20"/>
                <w:szCs w:val="20"/>
                <w:lang w:val="ru-RU"/>
              </w:rPr>
              <w:t>4 220</w:t>
            </w:r>
          </w:p>
        </w:tc>
        <w:tc>
          <w:tcPr>
            <w:tcW w:w="1134" w:type="dxa"/>
          </w:tcPr>
          <w:p w:rsidR="005E6D10" w:rsidRPr="002A3D9C" w:rsidRDefault="005E6D10" w:rsidP="00D47B5A">
            <w:pPr>
              <w:jc w:val="right"/>
              <w:rPr>
                <w:b/>
                <w:bCs/>
                <w:color w:val="000000"/>
                <w:sz w:val="20"/>
                <w:szCs w:val="20"/>
                <w:lang w:val="ru-RU"/>
              </w:rPr>
            </w:pPr>
            <w:r w:rsidRPr="002A3D9C">
              <w:rPr>
                <w:b/>
                <w:bCs/>
                <w:color w:val="000000"/>
                <w:sz w:val="20"/>
                <w:szCs w:val="20"/>
                <w:lang w:val="ru-RU"/>
              </w:rPr>
              <w:t>17 102 269</w:t>
            </w:r>
          </w:p>
        </w:tc>
        <w:tc>
          <w:tcPr>
            <w:tcW w:w="1134" w:type="dxa"/>
          </w:tcPr>
          <w:p w:rsidR="005E6D10" w:rsidRPr="002A3D9C" w:rsidRDefault="005E6D10" w:rsidP="00880696">
            <w:pPr>
              <w:jc w:val="right"/>
              <w:rPr>
                <w:b/>
                <w:bCs/>
                <w:color w:val="000000"/>
                <w:sz w:val="20"/>
                <w:szCs w:val="20"/>
                <w:lang w:val="ru-RU"/>
              </w:rPr>
            </w:pPr>
            <w:r w:rsidRPr="002A3D9C">
              <w:rPr>
                <w:b/>
                <w:bCs/>
                <w:color w:val="000000"/>
                <w:sz w:val="20"/>
                <w:szCs w:val="20"/>
                <w:lang w:val="ru-RU"/>
              </w:rPr>
              <w:t xml:space="preserve">1 </w:t>
            </w:r>
            <w:r w:rsidR="00880696">
              <w:rPr>
                <w:b/>
                <w:bCs/>
                <w:color w:val="000000"/>
                <w:sz w:val="20"/>
                <w:szCs w:val="20"/>
                <w:lang w:val="ru-RU"/>
              </w:rPr>
              <w:t>104</w:t>
            </w:r>
            <w:r w:rsidRPr="002A3D9C">
              <w:rPr>
                <w:b/>
                <w:bCs/>
                <w:color w:val="000000"/>
                <w:sz w:val="20"/>
                <w:szCs w:val="20"/>
                <w:lang w:val="ru-RU"/>
              </w:rPr>
              <w:t xml:space="preserve"> </w:t>
            </w:r>
            <w:r w:rsidR="00880696">
              <w:rPr>
                <w:b/>
                <w:bCs/>
                <w:color w:val="000000"/>
                <w:sz w:val="20"/>
                <w:szCs w:val="20"/>
                <w:lang w:val="ru-RU"/>
              </w:rPr>
              <w:t>01</w:t>
            </w:r>
            <w:r w:rsidRPr="002A3D9C">
              <w:rPr>
                <w:b/>
                <w:bCs/>
                <w:color w:val="000000"/>
                <w:sz w:val="20"/>
                <w:szCs w:val="20"/>
                <w:lang w:val="ru-RU"/>
              </w:rPr>
              <w:t>8</w:t>
            </w:r>
          </w:p>
        </w:tc>
        <w:tc>
          <w:tcPr>
            <w:tcW w:w="1560" w:type="dxa"/>
          </w:tcPr>
          <w:p w:rsidR="005E6D10" w:rsidRPr="002A3D9C" w:rsidRDefault="005E6D10" w:rsidP="00880696">
            <w:pPr>
              <w:jc w:val="right"/>
              <w:rPr>
                <w:b/>
                <w:bCs/>
                <w:sz w:val="20"/>
                <w:szCs w:val="20"/>
                <w:lang w:val="ru-RU"/>
              </w:rPr>
            </w:pPr>
            <w:r w:rsidRPr="002A3D9C">
              <w:rPr>
                <w:b/>
                <w:bCs/>
                <w:sz w:val="20"/>
                <w:szCs w:val="20"/>
                <w:lang w:val="ru-RU"/>
              </w:rPr>
              <w:t>13</w:t>
            </w:r>
            <w:r w:rsidR="00880696">
              <w:rPr>
                <w:b/>
                <w:bCs/>
                <w:sz w:val="20"/>
                <w:szCs w:val="20"/>
                <w:lang w:val="ru-RU"/>
              </w:rPr>
              <w:t>6</w:t>
            </w:r>
            <w:r w:rsidRPr="002A3D9C">
              <w:rPr>
                <w:b/>
                <w:bCs/>
                <w:sz w:val="20"/>
                <w:szCs w:val="20"/>
                <w:lang w:val="ru-RU"/>
              </w:rPr>
              <w:t xml:space="preserve"> </w:t>
            </w:r>
            <w:r w:rsidR="00880696">
              <w:rPr>
                <w:b/>
                <w:bCs/>
                <w:sz w:val="20"/>
                <w:szCs w:val="20"/>
                <w:lang w:val="ru-RU"/>
              </w:rPr>
              <w:t>161</w:t>
            </w:r>
            <w:r w:rsidRPr="002A3D9C">
              <w:rPr>
                <w:b/>
                <w:bCs/>
                <w:sz w:val="20"/>
                <w:szCs w:val="20"/>
                <w:lang w:val="ru-RU"/>
              </w:rPr>
              <w:t xml:space="preserve"> </w:t>
            </w:r>
            <w:r w:rsidR="00880696">
              <w:rPr>
                <w:b/>
                <w:bCs/>
                <w:sz w:val="20"/>
                <w:szCs w:val="20"/>
                <w:lang w:val="ru-RU"/>
              </w:rPr>
              <w:t>346</w:t>
            </w:r>
          </w:p>
        </w:tc>
      </w:tr>
      <w:tr w:rsidR="005E6D10" w:rsidRPr="002A3D9C" w:rsidTr="00D47B5A">
        <w:trPr>
          <w:trHeight w:val="20"/>
        </w:trPr>
        <w:tc>
          <w:tcPr>
            <w:tcW w:w="3266" w:type="dxa"/>
          </w:tcPr>
          <w:p w:rsidR="005E6D10" w:rsidRPr="002A3D9C" w:rsidRDefault="005E6D10" w:rsidP="00D47B5A">
            <w:pPr>
              <w:rPr>
                <w:b/>
                <w:bCs/>
                <w:sz w:val="20"/>
                <w:szCs w:val="20"/>
                <w:lang w:val="ru-RU"/>
              </w:rPr>
            </w:pPr>
            <w:r w:rsidRPr="002A3D9C">
              <w:rPr>
                <w:b/>
                <w:bCs/>
                <w:sz w:val="20"/>
                <w:szCs w:val="20"/>
                <w:lang w:val="ru-RU"/>
              </w:rPr>
              <w:t>ПАССИВЫ</w:t>
            </w:r>
          </w:p>
        </w:tc>
        <w:tc>
          <w:tcPr>
            <w:tcW w:w="1275" w:type="dxa"/>
          </w:tcPr>
          <w:p w:rsidR="005E6D10" w:rsidRPr="002A3D9C" w:rsidRDefault="005E6D10" w:rsidP="00D47B5A">
            <w:pPr>
              <w:jc w:val="right"/>
              <w:rPr>
                <w:b/>
                <w:bCs/>
                <w:sz w:val="20"/>
                <w:szCs w:val="20"/>
                <w:lang w:val="ru-RU"/>
              </w:rPr>
            </w:pPr>
            <w:r w:rsidRPr="002A3D9C">
              <w:rPr>
                <w:b/>
                <w:bCs/>
                <w:sz w:val="20"/>
                <w:szCs w:val="20"/>
                <w:lang w:val="ru-RU"/>
              </w:rPr>
              <w:t> </w:t>
            </w:r>
          </w:p>
        </w:tc>
        <w:tc>
          <w:tcPr>
            <w:tcW w:w="1134" w:type="dxa"/>
          </w:tcPr>
          <w:p w:rsidR="005E6D10" w:rsidRPr="002A3D9C" w:rsidRDefault="005E6D10" w:rsidP="00D47B5A">
            <w:pPr>
              <w:jc w:val="right"/>
              <w:rPr>
                <w:b/>
                <w:bCs/>
                <w:sz w:val="20"/>
                <w:szCs w:val="20"/>
                <w:lang w:val="ru-RU"/>
              </w:rPr>
            </w:pPr>
            <w:r w:rsidRPr="002A3D9C">
              <w:rPr>
                <w:b/>
                <w:bCs/>
                <w:sz w:val="20"/>
                <w:szCs w:val="20"/>
                <w:lang w:val="ru-RU"/>
              </w:rPr>
              <w:t> </w:t>
            </w:r>
          </w:p>
        </w:tc>
        <w:tc>
          <w:tcPr>
            <w:tcW w:w="1134" w:type="dxa"/>
          </w:tcPr>
          <w:p w:rsidR="005E6D10" w:rsidRPr="002A3D9C" w:rsidRDefault="005E6D10" w:rsidP="00D47B5A">
            <w:pPr>
              <w:jc w:val="right"/>
              <w:rPr>
                <w:b/>
                <w:bCs/>
                <w:sz w:val="20"/>
                <w:szCs w:val="20"/>
                <w:lang w:val="ru-RU"/>
              </w:rPr>
            </w:pPr>
            <w:r w:rsidRPr="002A3D9C">
              <w:rPr>
                <w:b/>
                <w:bCs/>
                <w:sz w:val="20"/>
                <w:szCs w:val="20"/>
                <w:lang w:val="ru-RU"/>
              </w:rPr>
              <w:t> </w:t>
            </w:r>
          </w:p>
        </w:tc>
        <w:tc>
          <w:tcPr>
            <w:tcW w:w="1134" w:type="dxa"/>
          </w:tcPr>
          <w:p w:rsidR="005E6D10" w:rsidRPr="002A3D9C" w:rsidRDefault="005E6D10" w:rsidP="00D47B5A">
            <w:pPr>
              <w:jc w:val="right"/>
              <w:rPr>
                <w:b/>
                <w:bCs/>
                <w:sz w:val="20"/>
                <w:szCs w:val="20"/>
                <w:lang w:val="ru-RU"/>
              </w:rPr>
            </w:pPr>
            <w:r w:rsidRPr="002A3D9C">
              <w:rPr>
                <w:b/>
                <w:bCs/>
                <w:sz w:val="20"/>
                <w:szCs w:val="20"/>
                <w:lang w:val="ru-RU"/>
              </w:rPr>
              <w:t> </w:t>
            </w:r>
          </w:p>
        </w:tc>
        <w:tc>
          <w:tcPr>
            <w:tcW w:w="1560" w:type="dxa"/>
          </w:tcPr>
          <w:p w:rsidR="005E6D10" w:rsidRPr="002A3D9C" w:rsidRDefault="005E6D10" w:rsidP="00D47B5A">
            <w:pPr>
              <w:jc w:val="right"/>
              <w:rPr>
                <w:b/>
                <w:bCs/>
                <w:sz w:val="20"/>
                <w:szCs w:val="20"/>
                <w:lang w:val="ru-RU"/>
              </w:rPr>
            </w:pPr>
            <w:r w:rsidRPr="002A3D9C">
              <w:rPr>
                <w:b/>
                <w:bCs/>
                <w:sz w:val="20"/>
                <w:szCs w:val="20"/>
                <w:lang w:val="ru-RU"/>
              </w:rPr>
              <w:t> </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Кредиты, депозиты и прочие средства Центрального банка РФ</w:t>
            </w:r>
          </w:p>
        </w:tc>
        <w:tc>
          <w:tcPr>
            <w:tcW w:w="1275" w:type="dxa"/>
          </w:tcPr>
          <w:p w:rsidR="005E6D10" w:rsidRPr="002A3D9C" w:rsidRDefault="005E6D10" w:rsidP="00D47B5A">
            <w:pPr>
              <w:jc w:val="right"/>
              <w:rPr>
                <w:sz w:val="20"/>
                <w:szCs w:val="20"/>
                <w:lang w:val="ru-RU"/>
              </w:rPr>
            </w:pPr>
            <w:r w:rsidRPr="002A3D9C">
              <w:rPr>
                <w:sz w:val="20"/>
                <w:szCs w:val="20"/>
                <w:lang w:val="ru-RU"/>
              </w:rPr>
              <w:t>1 000 000</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1 000 000</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Средства кредитных организаций</w:t>
            </w:r>
          </w:p>
        </w:tc>
        <w:tc>
          <w:tcPr>
            <w:tcW w:w="1275" w:type="dxa"/>
          </w:tcPr>
          <w:p w:rsidR="005E6D10" w:rsidRPr="002A3D9C" w:rsidRDefault="005E6D10" w:rsidP="00D47B5A">
            <w:pPr>
              <w:jc w:val="right"/>
              <w:rPr>
                <w:sz w:val="20"/>
                <w:szCs w:val="20"/>
                <w:lang w:val="ru-RU"/>
              </w:rPr>
            </w:pPr>
            <w:r w:rsidRPr="002A3D9C">
              <w:rPr>
                <w:sz w:val="20"/>
                <w:szCs w:val="20"/>
                <w:lang w:val="ru-RU"/>
              </w:rPr>
              <w:t>6 365 959</w:t>
            </w:r>
          </w:p>
        </w:tc>
        <w:tc>
          <w:tcPr>
            <w:tcW w:w="1134" w:type="dxa"/>
          </w:tcPr>
          <w:p w:rsidR="005E6D10" w:rsidRPr="002A3D9C" w:rsidRDefault="005E6D10" w:rsidP="00D47B5A">
            <w:pPr>
              <w:jc w:val="right"/>
              <w:rPr>
                <w:sz w:val="20"/>
                <w:szCs w:val="20"/>
                <w:lang w:val="ru-RU"/>
              </w:rPr>
            </w:pPr>
            <w:r w:rsidRPr="002A3D9C">
              <w:rPr>
                <w:sz w:val="20"/>
                <w:szCs w:val="20"/>
                <w:lang w:val="ru-RU"/>
              </w:rPr>
              <w:t>13</w:t>
            </w:r>
          </w:p>
        </w:tc>
        <w:tc>
          <w:tcPr>
            <w:tcW w:w="1134" w:type="dxa"/>
          </w:tcPr>
          <w:p w:rsidR="005E6D10" w:rsidRPr="002A3D9C" w:rsidRDefault="005E6D10" w:rsidP="00D47B5A">
            <w:pPr>
              <w:jc w:val="right"/>
              <w:rPr>
                <w:sz w:val="20"/>
                <w:szCs w:val="20"/>
                <w:lang w:val="ru-RU"/>
              </w:rPr>
            </w:pPr>
            <w:r w:rsidRPr="002A3D9C">
              <w:rPr>
                <w:sz w:val="20"/>
                <w:szCs w:val="20"/>
                <w:lang w:val="ru-RU"/>
              </w:rPr>
              <w:t>14 209 046</w:t>
            </w:r>
          </w:p>
        </w:tc>
        <w:tc>
          <w:tcPr>
            <w:tcW w:w="1134" w:type="dxa"/>
          </w:tcPr>
          <w:p w:rsidR="005E6D10" w:rsidRPr="002A3D9C" w:rsidRDefault="005E6D10" w:rsidP="00D47B5A">
            <w:pPr>
              <w:jc w:val="right"/>
              <w:rPr>
                <w:sz w:val="20"/>
                <w:szCs w:val="20"/>
                <w:lang w:val="ru-RU"/>
              </w:rPr>
            </w:pPr>
            <w:r w:rsidRPr="002A3D9C">
              <w:rPr>
                <w:sz w:val="20"/>
                <w:szCs w:val="20"/>
                <w:lang w:val="ru-RU"/>
              </w:rPr>
              <w:t>64 302</w:t>
            </w:r>
          </w:p>
        </w:tc>
        <w:tc>
          <w:tcPr>
            <w:tcW w:w="1560" w:type="dxa"/>
          </w:tcPr>
          <w:p w:rsidR="005E6D10" w:rsidRPr="002A3D9C" w:rsidRDefault="005E6D10" w:rsidP="00D47B5A">
            <w:pPr>
              <w:jc w:val="right"/>
              <w:rPr>
                <w:sz w:val="20"/>
                <w:szCs w:val="20"/>
                <w:lang w:val="ru-RU"/>
              </w:rPr>
            </w:pPr>
            <w:r w:rsidRPr="002A3D9C">
              <w:rPr>
                <w:sz w:val="20"/>
                <w:szCs w:val="20"/>
                <w:lang w:val="ru-RU"/>
              </w:rPr>
              <w:t>20 639 320</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Великобритания</w:t>
            </w:r>
          </w:p>
        </w:tc>
        <w:tc>
          <w:tcPr>
            <w:tcW w:w="1275"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1 195 765</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560" w:type="dxa"/>
          </w:tcPr>
          <w:p w:rsidR="005E6D10" w:rsidRPr="002A3D9C" w:rsidRDefault="005E6D10" w:rsidP="00D47B5A">
            <w:pPr>
              <w:jc w:val="right"/>
              <w:rPr>
                <w:sz w:val="20"/>
                <w:szCs w:val="20"/>
                <w:lang w:val="ru-RU"/>
              </w:rPr>
            </w:pPr>
            <w:r w:rsidRPr="002A3D9C">
              <w:rPr>
                <w:sz w:val="20"/>
                <w:szCs w:val="20"/>
                <w:lang w:val="ru-RU"/>
              </w:rPr>
              <w:t> </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Германия</w:t>
            </w:r>
          </w:p>
        </w:tc>
        <w:tc>
          <w:tcPr>
            <w:tcW w:w="1275"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3 974 056</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560" w:type="dxa"/>
          </w:tcPr>
          <w:p w:rsidR="005E6D10" w:rsidRPr="002A3D9C" w:rsidRDefault="005E6D10" w:rsidP="00D47B5A">
            <w:pPr>
              <w:jc w:val="right"/>
              <w:rPr>
                <w:sz w:val="20"/>
                <w:szCs w:val="20"/>
                <w:lang w:val="ru-RU"/>
              </w:rPr>
            </w:pPr>
            <w:r w:rsidRPr="002A3D9C">
              <w:rPr>
                <w:sz w:val="20"/>
                <w:szCs w:val="20"/>
                <w:lang w:val="ru-RU"/>
              </w:rPr>
              <w:t> </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США</w:t>
            </w:r>
          </w:p>
        </w:tc>
        <w:tc>
          <w:tcPr>
            <w:tcW w:w="1275"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6 448 660</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560" w:type="dxa"/>
          </w:tcPr>
          <w:p w:rsidR="005E6D10" w:rsidRPr="002A3D9C" w:rsidRDefault="005E6D10" w:rsidP="00D47B5A">
            <w:pPr>
              <w:jc w:val="right"/>
              <w:rPr>
                <w:sz w:val="20"/>
                <w:szCs w:val="20"/>
                <w:lang w:val="ru-RU"/>
              </w:rPr>
            </w:pPr>
            <w:r w:rsidRPr="002A3D9C">
              <w:rPr>
                <w:sz w:val="20"/>
                <w:szCs w:val="20"/>
                <w:lang w:val="ru-RU"/>
              </w:rPr>
              <w:t> </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Средства клиентов, не являющихся кредитными организациями</w:t>
            </w:r>
          </w:p>
        </w:tc>
        <w:tc>
          <w:tcPr>
            <w:tcW w:w="1275" w:type="dxa"/>
          </w:tcPr>
          <w:p w:rsidR="005E6D10" w:rsidRPr="002A3D9C" w:rsidRDefault="005E6D10" w:rsidP="00D47B5A">
            <w:pPr>
              <w:jc w:val="right"/>
              <w:rPr>
                <w:sz w:val="20"/>
                <w:szCs w:val="20"/>
                <w:lang w:val="ru-RU"/>
              </w:rPr>
            </w:pPr>
            <w:r w:rsidRPr="002A3D9C">
              <w:rPr>
                <w:sz w:val="20"/>
                <w:szCs w:val="20"/>
                <w:lang w:val="ru-RU"/>
              </w:rPr>
              <w:t>79 520 613</w:t>
            </w:r>
          </w:p>
        </w:tc>
        <w:tc>
          <w:tcPr>
            <w:tcW w:w="1134" w:type="dxa"/>
          </w:tcPr>
          <w:p w:rsidR="005E6D10" w:rsidRPr="002A3D9C" w:rsidRDefault="005E6D10" w:rsidP="00D47B5A">
            <w:pPr>
              <w:jc w:val="right"/>
              <w:rPr>
                <w:sz w:val="20"/>
                <w:szCs w:val="20"/>
                <w:lang w:val="ru-RU"/>
              </w:rPr>
            </w:pPr>
            <w:r w:rsidRPr="002A3D9C">
              <w:rPr>
                <w:sz w:val="20"/>
                <w:szCs w:val="20"/>
                <w:lang w:val="ru-RU"/>
              </w:rPr>
              <w:t>247 065</w:t>
            </w:r>
          </w:p>
        </w:tc>
        <w:tc>
          <w:tcPr>
            <w:tcW w:w="1134" w:type="dxa"/>
          </w:tcPr>
          <w:p w:rsidR="005E6D10" w:rsidRPr="002A3D9C" w:rsidRDefault="005E6D10" w:rsidP="00D47B5A">
            <w:pPr>
              <w:jc w:val="right"/>
              <w:rPr>
                <w:sz w:val="20"/>
                <w:szCs w:val="20"/>
                <w:lang w:val="ru-RU"/>
              </w:rPr>
            </w:pPr>
            <w:r w:rsidRPr="002A3D9C">
              <w:rPr>
                <w:sz w:val="20"/>
                <w:szCs w:val="20"/>
                <w:lang w:val="ru-RU"/>
              </w:rPr>
              <w:t>4 520 828</w:t>
            </w:r>
          </w:p>
        </w:tc>
        <w:tc>
          <w:tcPr>
            <w:tcW w:w="1134" w:type="dxa"/>
          </w:tcPr>
          <w:p w:rsidR="005E6D10" w:rsidRPr="002A3D9C" w:rsidRDefault="005E6D10" w:rsidP="00D47B5A">
            <w:pPr>
              <w:jc w:val="right"/>
              <w:rPr>
                <w:sz w:val="20"/>
                <w:szCs w:val="20"/>
                <w:lang w:val="ru-RU"/>
              </w:rPr>
            </w:pPr>
            <w:r w:rsidRPr="002A3D9C">
              <w:rPr>
                <w:sz w:val="20"/>
                <w:szCs w:val="20"/>
                <w:lang w:val="ru-RU"/>
              </w:rPr>
              <w:t>1 331 510</w:t>
            </w:r>
          </w:p>
        </w:tc>
        <w:tc>
          <w:tcPr>
            <w:tcW w:w="1560" w:type="dxa"/>
          </w:tcPr>
          <w:p w:rsidR="005E6D10" w:rsidRPr="002A3D9C" w:rsidRDefault="005E6D10" w:rsidP="00D47B5A">
            <w:pPr>
              <w:jc w:val="right"/>
              <w:rPr>
                <w:sz w:val="20"/>
                <w:szCs w:val="20"/>
                <w:lang w:val="ru-RU"/>
              </w:rPr>
            </w:pPr>
            <w:r w:rsidRPr="002A3D9C">
              <w:rPr>
                <w:sz w:val="20"/>
                <w:szCs w:val="20"/>
                <w:lang w:val="ru-RU"/>
              </w:rPr>
              <w:t>85 620 016</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Финансовые обязательства, оцениваемые по справедливой стоимости через прибыль или убыток</w:t>
            </w:r>
          </w:p>
        </w:tc>
        <w:tc>
          <w:tcPr>
            <w:tcW w:w="1275" w:type="dxa"/>
          </w:tcPr>
          <w:p w:rsidR="005E6D10" w:rsidRPr="002A3D9C" w:rsidRDefault="005E6D10" w:rsidP="00D47B5A">
            <w:pPr>
              <w:jc w:val="right"/>
              <w:rPr>
                <w:sz w:val="20"/>
                <w:szCs w:val="20"/>
                <w:lang w:val="ru-RU"/>
              </w:rPr>
            </w:pPr>
            <w:r w:rsidRPr="002A3D9C">
              <w:rPr>
                <w:sz w:val="20"/>
                <w:szCs w:val="20"/>
                <w:lang w:val="ru-RU"/>
              </w:rPr>
              <w:t>143 745</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143 745</w:t>
            </w:r>
          </w:p>
        </w:tc>
      </w:tr>
      <w:tr w:rsidR="005E6D10" w:rsidRPr="002A3D9C" w:rsidTr="00D47B5A">
        <w:trPr>
          <w:trHeight w:val="20"/>
        </w:trPr>
        <w:tc>
          <w:tcPr>
            <w:tcW w:w="3266" w:type="dxa"/>
          </w:tcPr>
          <w:p w:rsidR="005E6D10" w:rsidRPr="002A3D9C" w:rsidRDefault="005E6D10" w:rsidP="00D47B5A">
            <w:pPr>
              <w:rPr>
                <w:sz w:val="20"/>
                <w:szCs w:val="20"/>
                <w:lang w:val="ru-RU"/>
              </w:rPr>
            </w:pPr>
            <w:r w:rsidRPr="002A3D9C">
              <w:rPr>
                <w:sz w:val="20"/>
                <w:szCs w:val="20"/>
                <w:lang w:val="ru-RU"/>
              </w:rPr>
              <w:t>Выпущенные долговые обязательства</w:t>
            </w:r>
          </w:p>
        </w:tc>
        <w:tc>
          <w:tcPr>
            <w:tcW w:w="1275" w:type="dxa"/>
          </w:tcPr>
          <w:p w:rsidR="005E6D10" w:rsidRPr="002A3D9C" w:rsidRDefault="005E6D10" w:rsidP="00D47B5A">
            <w:pPr>
              <w:jc w:val="right"/>
              <w:rPr>
                <w:sz w:val="20"/>
                <w:szCs w:val="20"/>
                <w:lang w:val="ru-RU"/>
              </w:rPr>
            </w:pPr>
            <w:r w:rsidRPr="002A3D9C">
              <w:rPr>
                <w:sz w:val="20"/>
                <w:szCs w:val="20"/>
                <w:lang w:val="ru-RU"/>
              </w:rPr>
              <w:t>12 887 063</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134" w:type="dxa"/>
          </w:tcPr>
          <w:p w:rsidR="005E6D10" w:rsidRPr="002A3D9C" w:rsidRDefault="005E6D10" w:rsidP="00D47B5A">
            <w:pPr>
              <w:jc w:val="right"/>
              <w:rPr>
                <w:sz w:val="20"/>
                <w:szCs w:val="20"/>
                <w:lang w:val="ru-RU"/>
              </w:rPr>
            </w:pPr>
            <w:r w:rsidRPr="002A3D9C">
              <w:rPr>
                <w:sz w:val="20"/>
                <w:szCs w:val="20"/>
                <w:lang w:val="ru-RU"/>
              </w:rPr>
              <w:t>-</w:t>
            </w:r>
          </w:p>
        </w:tc>
        <w:tc>
          <w:tcPr>
            <w:tcW w:w="1560" w:type="dxa"/>
          </w:tcPr>
          <w:p w:rsidR="005E6D10" w:rsidRPr="002A3D9C" w:rsidRDefault="005E6D10" w:rsidP="00D47B5A">
            <w:pPr>
              <w:jc w:val="right"/>
              <w:rPr>
                <w:sz w:val="20"/>
                <w:szCs w:val="20"/>
                <w:lang w:val="ru-RU"/>
              </w:rPr>
            </w:pPr>
            <w:r w:rsidRPr="002A3D9C">
              <w:rPr>
                <w:sz w:val="20"/>
                <w:szCs w:val="20"/>
                <w:lang w:val="ru-RU"/>
              </w:rPr>
              <w:t>12 887 063</w:t>
            </w:r>
          </w:p>
        </w:tc>
      </w:tr>
      <w:tr w:rsidR="005E6D10" w:rsidRPr="002A3D9C" w:rsidTr="00D47B5A">
        <w:trPr>
          <w:trHeight w:val="20"/>
        </w:trPr>
        <w:tc>
          <w:tcPr>
            <w:tcW w:w="3266" w:type="dxa"/>
          </w:tcPr>
          <w:p w:rsidR="005E6D10" w:rsidRPr="002A3D9C" w:rsidRDefault="005E6D10" w:rsidP="00D47B5A">
            <w:pPr>
              <w:keepNext/>
              <w:keepLines/>
              <w:rPr>
                <w:sz w:val="20"/>
                <w:szCs w:val="20"/>
                <w:lang w:val="ru-RU"/>
              </w:rPr>
            </w:pPr>
            <w:r w:rsidRPr="002A3D9C">
              <w:rPr>
                <w:sz w:val="20"/>
                <w:szCs w:val="20"/>
                <w:lang w:val="ru-RU"/>
              </w:rPr>
              <w:t xml:space="preserve">Прочие обязательства и резервы на возможные потери по срочным сделкам и </w:t>
            </w:r>
            <w:proofErr w:type="spellStart"/>
            <w:r w:rsidRPr="002A3D9C">
              <w:rPr>
                <w:sz w:val="20"/>
                <w:szCs w:val="20"/>
                <w:lang w:val="ru-RU"/>
              </w:rPr>
              <w:t>внебалансовым</w:t>
            </w:r>
            <w:proofErr w:type="spellEnd"/>
            <w:r w:rsidRPr="002A3D9C">
              <w:rPr>
                <w:sz w:val="20"/>
                <w:szCs w:val="20"/>
                <w:lang w:val="ru-RU"/>
              </w:rPr>
              <w:t xml:space="preserve"> обязательствам и по расчетам с дебиторами по операциям с </w:t>
            </w:r>
            <w:proofErr w:type="spellStart"/>
            <w:r w:rsidRPr="002A3D9C">
              <w:rPr>
                <w:sz w:val="20"/>
                <w:szCs w:val="20"/>
                <w:lang w:val="ru-RU"/>
              </w:rPr>
              <w:t>резедентами</w:t>
            </w:r>
            <w:proofErr w:type="spellEnd"/>
            <w:r w:rsidRPr="002A3D9C">
              <w:rPr>
                <w:sz w:val="20"/>
                <w:szCs w:val="20"/>
                <w:lang w:val="ru-RU"/>
              </w:rPr>
              <w:t xml:space="preserve"> офшорных зон</w:t>
            </w:r>
          </w:p>
        </w:tc>
        <w:tc>
          <w:tcPr>
            <w:tcW w:w="1275" w:type="dxa"/>
          </w:tcPr>
          <w:p w:rsidR="005E6D10" w:rsidRPr="002A3D9C" w:rsidRDefault="005E6D10" w:rsidP="00D47B5A">
            <w:pPr>
              <w:keepNext/>
              <w:keepLines/>
              <w:jc w:val="right"/>
              <w:rPr>
                <w:sz w:val="20"/>
                <w:szCs w:val="20"/>
                <w:lang w:val="ru-RU"/>
              </w:rPr>
            </w:pPr>
            <w:r w:rsidRPr="002A3D9C">
              <w:rPr>
                <w:sz w:val="20"/>
                <w:szCs w:val="20"/>
                <w:lang w:val="ru-RU"/>
              </w:rPr>
              <w:t>1 051 493</w:t>
            </w:r>
          </w:p>
        </w:tc>
        <w:tc>
          <w:tcPr>
            <w:tcW w:w="1134" w:type="dxa"/>
          </w:tcPr>
          <w:p w:rsidR="005E6D10" w:rsidRPr="002A3D9C" w:rsidRDefault="005E6D10" w:rsidP="00D47B5A">
            <w:pPr>
              <w:keepNext/>
              <w:keepLines/>
              <w:jc w:val="right"/>
              <w:rPr>
                <w:sz w:val="20"/>
                <w:szCs w:val="20"/>
                <w:lang w:val="ru-RU"/>
              </w:rPr>
            </w:pPr>
            <w:r w:rsidRPr="002A3D9C">
              <w:rPr>
                <w:sz w:val="20"/>
                <w:szCs w:val="20"/>
                <w:lang w:val="ru-RU"/>
              </w:rPr>
              <w:t>1</w:t>
            </w:r>
          </w:p>
        </w:tc>
        <w:tc>
          <w:tcPr>
            <w:tcW w:w="1134" w:type="dxa"/>
          </w:tcPr>
          <w:p w:rsidR="005E6D10" w:rsidRPr="002A3D9C" w:rsidRDefault="005E6D10" w:rsidP="00D47B5A">
            <w:pPr>
              <w:keepNext/>
              <w:keepLines/>
              <w:jc w:val="right"/>
              <w:rPr>
                <w:sz w:val="20"/>
                <w:szCs w:val="20"/>
                <w:lang w:val="ru-RU"/>
              </w:rPr>
            </w:pPr>
            <w:r w:rsidRPr="002A3D9C">
              <w:rPr>
                <w:sz w:val="20"/>
                <w:szCs w:val="20"/>
                <w:lang w:val="ru-RU"/>
              </w:rPr>
              <w:t>159 209</w:t>
            </w:r>
          </w:p>
        </w:tc>
        <w:tc>
          <w:tcPr>
            <w:tcW w:w="1134" w:type="dxa"/>
          </w:tcPr>
          <w:p w:rsidR="005E6D10" w:rsidRPr="002A3D9C" w:rsidRDefault="00880696" w:rsidP="00D47B5A">
            <w:pPr>
              <w:keepNext/>
              <w:keepLines/>
              <w:jc w:val="right"/>
              <w:rPr>
                <w:sz w:val="20"/>
                <w:szCs w:val="20"/>
                <w:lang w:val="ru-RU"/>
              </w:rPr>
            </w:pPr>
            <w:r>
              <w:rPr>
                <w:sz w:val="20"/>
                <w:szCs w:val="20"/>
                <w:lang w:val="ru-RU"/>
              </w:rPr>
              <w:t>26 653</w:t>
            </w:r>
          </w:p>
        </w:tc>
        <w:tc>
          <w:tcPr>
            <w:tcW w:w="1560" w:type="dxa"/>
          </w:tcPr>
          <w:p w:rsidR="005E6D10" w:rsidRPr="002A3D9C" w:rsidRDefault="005E6D10" w:rsidP="00D47B5A">
            <w:pPr>
              <w:keepNext/>
              <w:keepLines/>
              <w:jc w:val="right"/>
              <w:rPr>
                <w:sz w:val="20"/>
                <w:szCs w:val="20"/>
                <w:lang w:val="ru-RU"/>
              </w:rPr>
            </w:pPr>
            <w:r w:rsidRPr="002A3D9C">
              <w:rPr>
                <w:sz w:val="20"/>
                <w:szCs w:val="20"/>
                <w:lang w:val="ru-RU"/>
              </w:rPr>
              <w:t>1 237 354</w:t>
            </w:r>
          </w:p>
        </w:tc>
      </w:tr>
      <w:tr w:rsidR="005E6D10" w:rsidRPr="002A3D9C" w:rsidTr="00D47B5A">
        <w:trPr>
          <w:trHeight w:val="20"/>
        </w:trPr>
        <w:tc>
          <w:tcPr>
            <w:tcW w:w="3266" w:type="dxa"/>
          </w:tcPr>
          <w:p w:rsidR="005E6D10" w:rsidRPr="002A3D9C" w:rsidRDefault="005E6D10" w:rsidP="00D47B5A">
            <w:pPr>
              <w:rPr>
                <w:i/>
                <w:iCs/>
                <w:sz w:val="20"/>
                <w:szCs w:val="20"/>
                <w:lang w:val="ru-RU"/>
              </w:rPr>
            </w:pPr>
            <w:r w:rsidRPr="002A3D9C">
              <w:rPr>
                <w:i/>
                <w:iCs/>
                <w:sz w:val="20"/>
                <w:szCs w:val="20"/>
                <w:lang w:val="ru-RU"/>
              </w:rPr>
              <w:t xml:space="preserve">в </w:t>
            </w:r>
            <w:proofErr w:type="spellStart"/>
            <w:r w:rsidRPr="002A3D9C">
              <w:rPr>
                <w:i/>
                <w:iCs/>
                <w:sz w:val="20"/>
                <w:szCs w:val="20"/>
                <w:lang w:val="ru-RU"/>
              </w:rPr>
              <w:t>т.ч</w:t>
            </w:r>
            <w:proofErr w:type="spellEnd"/>
            <w:r w:rsidRPr="002A3D9C">
              <w:rPr>
                <w:i/>
                <w:iCs/>
                <w:sz w:val="20"/>
                <w:szCs w:val="20"/>
                <w:lang w:val="ru-RU"/>
              </w:rPr>
              <w:t>. государство Ирландия</w:t>
            </w:r>
          </w:p>
        </w:tc>
        <w:tc>
          <w:tcPr>
            <w:tcW w:w="1275"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134" w:type="dxa"/>
          </w:tcPr>
          <w:p w:rsidR="005E6D10" w:rsidRPr="002A3D9C" w:rsidRDefault="005E6D10" w:rsidP="00D47B5A">
            <w:pPr>
              <w:jc w:val="right"/>
              <w:rPr>
                <w:i/>
                <w:iCs/>
                <w:sz w:val="20"/>
                <w:szCs w:val="20"/>
                <w:lang w:val="ru-RU"/>
              </w:rPr>
            </w:pPr>
            <w:r w:rsidRPr="002A3D9C">
              <w:rPr>
                <w:i/>
                <w:iCs/>
                <w:sz w:val="20"/>
                <w:szCs w:val="20"/>
                <w:lang w:val="ru-RU"/>
              </w:rPr>
              <w:t>73 886</w:t>
            </w:r>
          </w:p>
        </w:tc>
        <w:tc>
          <w:tcPr>
            <w:tcW w:w="1134" w:type="dxa"/>
          </w:tcPr>
          <w:p w:rsidR="005E6D10" w:rsidRPr="002A3D9C" w:rsidRDefault="005E6D10" w:rsidP="00D47B5A">
            <w:pPr>
              <w:jc w:val="right"/>
              <w:rPr>
                <w:sz w:val="20"/>
                <w:szCs w:val="20"/>
                <w:lang w:val="ru-RU"/>
              </w:rPr>
            </w:pPr>
            <w:r w:rsidRPr="002A3D9C">
              <w:rPr>
                <w:sz w:val="20"/>
                <w:szCs w:val="20"/>
                <w:lang w:val="ru-RU"/>
              </w:rPr>
              <w:t> </w:t>
            </w:r>
          </w:p>
        </w:tc>
        <w:tc>
          <w:tcPr>
            <w:tcW w:w="1560" w:type="dxa"/>
          </w:tcPr>
          <w:p w:rsidR="005E6D10" w:rsidRPr="002A3D9C" w:rsidRDefault="005E6D10" w:rsidP="00D47B5A">
            <w:pPr>
              <w:jc w:val="right"/>
              <w:rPr>
                <w:sz w:val="20"/>
                <w:szCs w:val="20"/>
                <w:lang w:val="ru-RU"/>
              </w:rPr>
            </w:pPr>
            <w:r w:rsidRPr="002A3D9C">
              <w:rPr>
                <w:sz w:val="20"/>
                <w:szCs w:val="20"/>
                <w:lang w:val="ru-RU"/>
              </w:rPr>
              <w:t> </w:t>
            </w:r>
          </w:p>
        </w:tc>
      </w:tr>
      <w:tr w:rsidR="005E6D10" w:rsidRPr="002A3D9C" w:rsidTr="00D47B5A">
        <w:trPr>
          <w:trHeight w:val="20"/>
        </w:trPr>
        <w:tc>
          <w:tcPr>
            <w:tcW w:w="3266" w:type="dxa"/>
          </w:tcPr>
          <w:p w:rsidR="005E6D10" w:rsidRPr="002A3D9C" w:rsidRDefault="005E6D10" w:rsidP="00D47B5A">
            <w:pPr>
              <w:rPr>
                <w:b/>
                <w:bCs/>
                <w:sz w:val="20"/>
                <w:szCs w:val="20"/>
                <w:lang w:val="ru-RU"/>
              </w:rPr>
            </w:pPr>
            <w:r w:rsidRPr="002A3D9C">
              <w:rPr>
                <w:b/>
                <w:bCs/>
                <w:sz w:val="20"/>
                <w:szCs w:val="20"/>
                <w:lang w:val="ru-RU"/>
              </w:rPr>
              <w:t>ИТОГО ПАССИВЫ</w:t>
            </w:r>
          </w:p>
        </w:tc>
        <w:tc>
          <w:tcPr>
            <w:tcW w:w="1275" w:type="dxa"/>
          </w:tcPr>
          <w:p w:rsidR="005E6D10" w:rsidRPr="002A3D9C" w:rsidRDefault="005E6D10" w:rsidP="00D47B5A">
            <w:pPr>
              <w:jc w:val="right"/>
              <w:rPr>
                <w:b/>
                <w:bCs/>
                <w:color w:val="000000"/>
                <w:sz w:val="20"/>
                <w:szCs w:val="20"/>
                <w:lang w:val="ru-RU"/>
              </w:rPr>
            </w:pPr>
            <w:r w:rsidRPr="002A3D9C">
              <w:rPr>
                <w:b/>
                <w:bCs/>
                <w:color w:val="000000"/>
                <w:sz w:val="20"/>
                <w:szCs w:val="20"/>
                <w:lang w:val="ru-RU"/>
              </w:rPr>
              <w:t>100 968 873</w:t>
            </w:r>
          </w:p>
        </w:tc>
        <w:tc>
          <w:tcPr>
            <w:tcW w:w="1134" w:type="dxa"/>
          </w:tcPr>
          <w:p w:rsidR="005E6D10" w:rsidRPr="002A3D9C" w:rsidRDefault="005E6D10" w:rsidP="00D47B5A">
            <w:pPr>
              <w:jc w:val="right"/>
              <w:rPr>
                <w:b/>
                <w:bCs/>
                <w:color w:val="000000"/>
                <w:sz w:val="20"/>
                <w:szCs w:val="20"/>
                <w:lang w:val="ru-RU"/>
              </w:rPr>
            </w:pPr>
            <w:r w:rsidRPr="002A3D9C">
              <w:rPr>
                <w:b/>
                <w:bCs/>
                <w:color w:val="000000"/>
                <w:sz w:val="20"/>
                <w:szCs w:val="20"/>
                <w:lang w:val="ru-RU"/>
              </w:rPr>
              <w:t>247 078</w:t>
            </w:r>
          </w:p>
        </w:tc>
        <w:tc>
          <w:tcPr>
            <w:tcW w:w="1134" w:type="dxa"/>
          </w:tcPr>
          <w:p w:rsidR="005E6D10" w:rsidRPr="002A3D9C" w:rsidRDefault="005E6D10" w:rsidP="00D47B5A">
            <w:pPr>
              <w:jc w:val="right"/>
              <w:rPr>
                <w:b/>
                <w:bCs/>
                <w:color w:val="000000"/>
                <w:sz w:val="20"/>
                <w:szCs w:val="20"/>
                <w:lang w:val="ru-RU"/>
              </w:rPr>
            </w:pPr>
            <w:r w:rsidRPr="002A3D9C">
              <w:rPr>
                <w:b/>
                <w:bCs/>
                <w:color w:val="000000"/>
                <w:sz w:val="20"/>
                <w:szCs w:val="20"/>
                <w:lang w:val="ru-RU"/>
              </w:rPr>
              <w:t>18 889 083</w:t>
            </w:r>
          </w:p>
        </w:tc>
        <w:tc>
          <w:tcPr>
            <w:tcW w:w="1134" w:type="dxa"/>
          </w:tcPr>
          <w:p w:rsidR="005E6D10" w:rsidRPr="002A3D9C" w:rsidRDefault="005E6D10" w:rsidP="00880696">
            <w:pPr>
              <w:jc w:val="right"/>
              <w:rPr>
                <w:b/>
                <w:bCs/>
                <w:color w:val="000000"/>
                <w:sz w:val="20"/>
                <w:szCs w:val="20"/>
                <w:lang w:val="ru-RU"/>
              </w:rPr>
            </w:pPr>
            <w:r w:rsidRPr="002A3D9C">
              <w:rPr>
                <w:b/>
                <w:bCs/>
                <w:color w:val="000000"/>
                <w:sz w:val="20"/>
                <w:szCs w:val="20"/>
                <w:lang w:val="ru-RU"/>
              </w:rPr>
              <w:t>1 422 46</w:t>
            </w:r>
            <w:r w:rsidR="00880696">
              <w:rPr>
                <w:b/>
                <w:bCs/>
                <w:color w:val="000000"/>
                <w:sz w:val="20"/>
                <w:szCs w:val="20"/>
                <w:lang w:val="ru-RU"/>
              </w:rPr>
              <w:t>5</w:t>
            </w:r>
          </w:p>
        </w:tc>
        <w:tc>
          <w:tcPr>
            <w:tcW w:w="1560" w:type="dxa"/>
          </w:tcPr>
          <w:p w:rsidR="005E6D10" w:rsidRPr="002A3D9C" w:rsidRDefault="005E6D10" w:rsidP="00880696">
            <w:pPr>
              <w:jc w:val="right"/>
              <w:rPr>
                <w:b/>
                <w:bCs/>
                <w:sz w:val="20"/>
                <w:szCs w:val="20"/>
                <w:lang w:val="ru-RU"/>
              </w:rPr>
            </w:pPr>
            <w:r w:rsidRPr="002A3D9C">
              <w:rPr>
                <w:b/>
                <w:bCs/>
                <w:sz w:val="20"/>
                <w:szCs w:val="20"/>
                <w:lang w:val="ru-RU"/>
              </w:rPr>
              <w:t>121 527 49</w:t>
            </w:r>
            <w:r w:rsidR="00880696">
              <w:rPr>
                <w:b/>
                <w:bCs/>
                <w:sz w:val="20"/>
                <w:szCs w:val="20"/>
                <w:lang w:val="ru-RU"/>
              </w:rPr>
              <w:t>9</w:t>
            </w:r>
          </w:p>
        </w:tc>
      </w:tr>
    </w:tbl>
    <w:p w:rsidR="005E6D10" w:rsidRPr="002A3D9C" w:rsidRDefault="005E6D10" w:rsidP="005E6D10">
      <w:pPr>
        <w:pStyle w:val="21"/>
        <w:spacing w:line="240" w:lineRule="exact"/>
        <w:ind w:left="0" w:firstLine="568"/>
        <w:rPr>
          <w:sz w:val="22"/>
          <w:lang w:val="ru-RU"/>
        </w:rPr>
      </w:pPr>
    </w:p>
    <w:p w:rsidR="005E6D10" w:rsidRDefault="005E6D10" w:rsidP="005E6D10">
      <w:pPr>
        <w:pStyle w:val="21"/>
        <w:spacing w:line="240" w:lineRule="exact"/>
        <w:ind w:left="0" w:firstLine="568"/>
        <w:rPr>
          <w:sz w:val="22"/>
          <w:lang w:val="ru-RU"/>
        </w:rPr>
      </w:pPr>
      <w:r>
        <w:rPr>
          <w:sz w:val="22"/>
          <w:szCs w:val="22"/>
          <w:lang w:val="ru-RU"/>
        </w:rPr>
        <w:t>Таблицей н</w:t>
      </w:r>
      <w:r w:rsidRPr="002A3D9C">
        <w:rPr>
          <w:sz w:val="22"/>
          <w:szCs w:val="22"/>
          <w:lang w:val="ru-RU"/>
        </w:rPr>
        <w:t xml:space="preserve">иже представлен анализ географической концентрации </w:t>
      </w:r>
      <w:r w:rsidRPr="002A3D9C">
        <w:rPr>
          <w:sz w:val="22"/>
          <w:lang w:val="ru-RU"/>
        </w:rPr>
        <w:t xml:space="preserve">активов и обязательств Банка по состоянию на 1 </w:t>
      </w:r>
      <w:r>
        <w:rPr>
          <w:sz w:val="22"/>
          <w:lang w:val="ru-RU"/>
        </w:rPr>
        <w:t>июля</w:t>
      </w:r>
      <w:r w:rsidRPr="002A3D9C">
        <w:rPr>
          <w:sz w:val="22"/>
          <w:lang w:val="ru-RU"/>
        </w:rPr>
        <w:t xml:space="preserve"> 2014 года:</w:t>
      </w:r>
    </w:p>
    <w:p w:rsidR="005E6D10" w:rsidRDefault="005E6D10" w:rsidP="005E6D10">
      <w:pPr>
        <w:pStyle w:val="21"/>
        <w:spacing w:line="240" w:lineRule="exact"/>
        <w:ind w:left="0" w:firstLine="568"/>
        <w:rPr>
          <w:sz w:val="22"/>
          <w:lang w:val="ru-RU"/>
        </w:rPr>
      </w:pPr>
    </w:p>
    <w:tbl>
      <w:tblPr>
        <w:tblW w:w="9503" w:type="dxa"/>
        <w:tblInd w:w="103" w:type="dxa"/>
        <w:tblLook w:val="04A0" w:firstRow="1" w:lastRow="0" w:firstColumn="1" w:lastColumn="0" w:noHBand="0" w:noVBand="1"/>
      </w:tblPr>
      <w:tblGrid>
        <w:gridCol w:w="3266"/>
        <w:gridCol w:w="1275"/>
        <w:gridCol w:w="1134"/>
        <w:gridCol w:w="1134"/>
        <w:gridCol w:w="1134"/>
        <w:gridCol w:w="1560"/>
      </w:tblGrid>
      <w:tr w:rsidR="005E6D10" w:rsidRPr="00D54555" w:rsidTr="00D47B5A">
        <w:trPr>
          <w:trHeight w:val="1020"/>
        </w:trPr>
        <w:tc>
          <w:tcPr>
            <w:tcW w:w="3266" w:type="dxa"/>
            <w:tcBorders>
              <w:top w:val="single" w:sz="4" w:space="0" w:color="auto"/>
              <w:left w:val="single" w:sz="4" w:space="0" w:color="auto"/>
              <w:bottom w:val="single" w:sz="4" w:space="0" w:color="auto"/>
              <w:right w:val="single" w:sz="4" w:space="0" w:color="auto"/>
            </w:tcBorders>
            <w:shd w:val="clear" w:color="auto" w:fill="auto"/>
            <w:hideMark/>
          </w:tcPr>
          <w:p w:rsidR="005E6D10" w:rsidRPr="00D54555" w:rsidRDefault="005E6D10" w:rsidP="00D47B5A">
            <w:pPr>
              <w:rPr>
                <w:b/>
                <w:bCs/>
                <w:sz w:val="20"/>
                <w:szCs w:val="20"/>
                <w:lang w:val="ru-RU"/>
              </w:rPr>
            </w:pPr>
            <w:r w:rsidRPr="00D54555">
              <w:rPr>
                <w:b/>
                <w:bCs/>
                <w:sz w:val="20"/>
                <w:szCs w:val="20"/>
                <w:lang w:val="ru-RU"/>
              </w:rPr>
              <w:lastRenderedPageBreak/>
              <w:t> </w:t>
            </w:r>
          </w:p>
        </w:tc>
        <w:tc>
          <w:tcPr>
            <w:tcW w:w="1275" w:type="dxa"/>
            <w:tcBorders>
              <w:top w:val="single" w:sz="4" w:space="0" w:color="auto"/>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Россия</w:t>
            </w:r>
          </w:p>
        </w:tc>
        <w:tc>
          <w:tcPr>
            <w:tcW w:w="1134" w:type="dxa"/>
            <w:tcBorders>
              <w:top w:val="single" w:sz="4" w:space="0" w:color="auto"/>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Страны СНГ</w:t>
            </w:r>
          </w:p>
        </w:tc>
        <w:tc>
          <w:tcPr>
            <w:tcW w:w="1134" w:type="dxa"/>
            <w:tcBorders>
              <w:top w:val="single" w:sz="4" w:space="0" w:color="auto"/>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Страны "группы развитых стран"</w:t>
            </w:r>
          </w:p>
        </w:tc>
        <w:tc>
          <w:tcPr>
            <w:tcW w:w="1134" w:type="dxa"/>
            <w:tcBorders>
              <w:top w:val="single" w:sz="4" w:space="0" w:color="auto"/>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 xml:space="preserve">Другие страны </w:t>
            </w:r>
          </w:p>
        </w:tc>
        <w:tc>
          <w:tcPr>
            <w:tcW w:w="1560" w:type="dxa"/>
            <w:tcBorders>
              <w:top w:val="single" w:sz="4" w:space="0" w:color="auto"/>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Итого</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b/>
                <w:bCs/>
                <w:sz w:val="20"/>
                <w:szCs w:val="20"/>
                <w:lang w:val="ru-RU"/>
              </w:rPr>
            </w:pPr>
            <w:r w:rsidRPr="00D54555">
              <w:rPr>
                <w:b/>
                <w:bCs/>
                <w:sz w:val="20"/>
                <w:szCs w:val="20"/>
                <w:lang w:val="ru-RU"/>
              </w:rPr>
              <w:t>АКТИВЫ</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Денежные средства</w:t>
            </w:r>
          </w:p>
        </w:tc>
        <w:tc>
          <w:tcPr>
            <w:tcW w:w="1275" w:type="dxa"/>
            <w:tcBorders>
              <w:top w:val="nil"/>
              <w:left w:val="nil"/>
              <w:bottom w:val="single" w:sz="4" w:space="0" w:color="auto"/>
              <w:right w:val="single" w:sz="4" w:space="0" w:color="auto"/>
            </w:tcBorders>
            <w:shd w:val="clear" w:color="auto" w:fill="auto"/>
            <w:noWrap/>
            <w:hideMark/>
          </w:tcPr>
          <w:p w:rsidR="005E6D10" w:rsidRPr="00D54555" w:rsidRDefault="005E6D10" w:rsidP="00D47B5A">
            <w:pPr>
              <w:jc w:val="right"/>
              <w:rPr>
                <w:sz w:val="20"/>
                <w:szCs w:val="20"/>
                <w:lang w:val="ru-RU"/>
              </w:rPr>
            </w:pPr>
            <w:r w:rsidRPr="00D54555">
              <w:rPr>
                <w:sz w:val="20"/>
                <w:szCs w:val="20"/>
                <w:lang w:val="ru-RU"/>
              </w:rPr>
              <w:t>2 987 061</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2 987 061</w:t>
            </w:r>
          </w:p>
        </w:tc>
      </w:tr>
      <w:tr w:rsidR="005E6D10" w:rsidRPr="00D54555" w:rsidTr="00D47B5A">
        <w:trPr>
          <w:trHeight w:val="510"/>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Средства кредитных организаций в Центральном банке РФ</w:t>
            </w:r>
          </w:p>
        </w:tc>
        <w:tc>
          <w:tcPr>
            <w:tcW w:w="1275" w:type="dxa"/>
            <w:tcBorders>
              <w:top w:val="nil"/>
              <w:left w:val="nil"/>
              <w:bottom w:val="single" w:sz="4" w:space="0" w:color="auto"/>
              <w:right w:val="single" w:sz="4" w:space="0" w:color="auto"/>
            </w:tcBorders>
            <w:shd w:val="clear" w:color="auto" w:fill="auto"/>
            <w:noWrap/>
            <w:hideMark/>
          </w:tcPr>
          <w:p w:rsidR="005E6D10" w:rsidRPr="00D54555" w:rsidRDefault="005E6D10" w:rsidP="00D47B5A">
            <w:pPr>
              <w:jc w:val="right"/>
              <w:rPr>
                <w:sz w:val="20"/>
                <w:szCs w:val="20"/>
                <w:lang w:val="ru-RU"/>
              </w:rPr>
            </w:pPr>
            <w:r w:rsidRPr="00D54555">
              <w:rPr>
                <w:sz w:val="20"/>
                <w:szCs w:val="20"/>
                <w:lang w:val="ru-RU"/>
              </w:rPr>
              <w:t>5 891 069</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5 891 069</w:t>
            </w:r>
          </w:p>
        </w:tc>
      </w:tr>
      <w:tr w:rsidR="005E6D10" w:rsidRPr="00D54555" w:rsidTr="00D47B5A">
        <w:trPr>
          <w:trHeight w:val="300"/>
        </w:trPr>
        <w:tc>
          <w:tcPr>
            <w:tcW w:w="3266" w:type="dxa"/>
            <w:tcBorders>
              <w:top w:val="nil"/>
              <w:left w:val="single" w:sz="4" w:space="0" w:color="auto"/>
              <w:bottom w:val="single" w:sz="4" w:space="0" w:color="auto"/>
              <w:right w:val="single" w:sz="4" w:space="0" w:color="auto"/>
            </w:tcBorders>
            <w:shd w:val="clear" w:color="auto" w:fill="auto"/>
            <w:noWrap/>
            <w:hideMark/>
          </w:tcPr>
          <w:p w:rsidR="005E6D10" w:rsidRPr="00D54555" w:rsidRDefault="005E6D10" w:rsidP="00D47B5A">
            <w:pPr>
              <w:rPr>
                <w:sz w:val="20"/>
                <w:szCs w:val="20"/>
                <w:lang w:val="ru-RU"/>
              </w:rPr>
            </w:pPr>
            <w:r w:rsidRPr="00D54555">
              <w:rPr>
                <w:sz w:val="20"/>
                <w:szCs w:val="20"/>
                <w:lang w:val="ru-RU"/>
              </w:rPr>
              <w:t>Обязательные резервы</w:t>
            </w:r>
          </w:p>
        </w:tc>
        <w:tc>
          <w:tcPr>
            <w:tcW w:w="1275" w:type="dxa"/>
            <w:tcBorders>
              <w:top w:val="nil"/>
              <w:left w:val="nil"/>
              <w:bottom w:val="single" w:sz="4" w:space="0" w:color="auto"/>
              <w:right w:val="single" w:sz="4" w:space="0" w:color="auto"/>
            </w:tcBorders>
            <w:shd w:val="clear" w:color="auto" w:fill="auto"/>
            <w:noWrap/>
            <w:hideMark/>
          </w:tcPr>
          <w:p w:rsidR="005E6D10" w:rsidRPr="00D54555" w:rsidRDefault="005E6D10" w:rsidP="00D47B5A">
            <w:pPr>
              <w:jc w:val="right"/>
              <w:rPr>
                <w:sz w:val="20"/>
                <w:szCs w:val="20"/>
                <w:lang w:val="ru-RU"/>
              </w:rPr>
            </w:pPr>
            <w:r w:rsidRPr="00D54555">
              <w:rPr>
                <w:sz w:val="20"/>
                <w:szCs w:val="20"/>
                <w:lang w:val="ru-RU"/>
              </w:rPr>
              <w:t>893 580</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Cs w:val="22"/>
                <w:lang w:val="ru-RU"/>
              </w:rPr>
            </w:pPr>
            <w:r w:rsidRPr="00D54555">
              <w:rPr>
                <w:szCs w:val="22"/>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893 580</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Средства в кредитных организациях</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1 011 873</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191</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5 959 203</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991</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6 972 257</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i/>
                <w:iCs/>
                <w:sz w:val="20"/>
                <w:szCs w:val="20"/>
                <w:lang w:val="ru-RU"/>
              </w:rPr>
            </w:pPr>
            <w:r w:rsidRPr="00D54555">
              <w:rPr>
                <w:i/>
                <w:iCs/>
                <w:sz w:val="20"/>
                <w:szCs w:val="20"/>
                <w:lang w:val="ru-RU"/>
              </w:rPr>
              <w:t xml:space="preserve">в </w:t>
            </w:r>
            <w:proofErr w:type="spellStart"/>
            <w:r w:rsidRPr="00D54555">
              <w:rPr>
                <w:i/>
                <w:iCs/>
                <w:sz w:val="20"/>
                <w:szCs w:val="20"/>
                <w:lang w:val="ru-RU"/>
              </w:rPr>
              <w:t>т.ч</w:t>
            </w:r>
            <w:proofErr w:type="spellEnd"/>
            <w:r w:rsidRPr="00D54555">
              <w:rPr>
                <w:i/>
                <w:iCs/>
                <w:sz w:val="20"/>
                <w:szCs w:val="20"/>
                <w:lang w:val="ru-RU"/>
              </w:rPr>
              <w:t>. государство Германия</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5 697 138</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r>
      <w:tr w:rsidR="005E6D10" w:rsidRPr="00D54555" w:rsidTr="00D47B5A">
        <w:trPr>
          <w:trHeight w:val="76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Чистые вложения в ценные бумаги, оцениваемые по справедливой стоимости через прибыль или убыток</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8 678 452</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xml:space="preserve">5 893 730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Cs w:val="22"/>
                <w:lang w:val="ru-RU"/>
              </w:rPr>
            </w:pPr>
            <w:r w:rsidRPr="00D54555">
              <w:rPr>
                <w:szCs w:val="22"/>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14 572 181</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i/>
                <w:iCs/>
                <w:sz w:val="20"/>
                <w:szCs w:val="20"/>
                <w:lang w:val="ru-RU"/>
              </w:rPr>
            </w:pPr>
            <w:r w:rsidRPr="00D54555">
              <w:rPr>
                <w:i/>
                <w:iCs/>
                <w:sz w:val="20"/>
                <w:szCs w:val="20"/>
                <w:lang w:val="ru-RU"/>
              </w:rPr>
              <w:t xml:space="preserve">в </w:t>
            </w:r>
            <w:proofErr w:type="spellStart"/>
            <w:r w:rsidRPr="00D54555">
              <w:rPr>
                <w:i/>
                <w:iCs/>
                <w:sz w:val="20"/>
                <w:szCs w:val="20"/>
                <w:lang w:val="ru-RU"/>
              </w:rPr>
              <w:t>т.ч</w:t>
            </w:r>
            <w:proofErr w:type="spellEnd"/>
            <w:r w:rsidRPr="00D54555">
              <w:rPr>
                <w:i/>
                <w:iCs/>
                <w:sz w:val="20"/>
                <w:szCs w:val="20"/>
                <w:lang w:val="ru-RU"/>
              </w:rPr>
              <w:t>. государство Люксембург</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5 893 730</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 </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Чистая ссудная задолженность</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101 338 445</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17 155</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1 185 778</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951 969</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103 493 347</w:t>
            </w:r>
          </w:p>
        </w:tc>
      </w:tr>
      <w:tr w:rsidR="005E6D10" w:rsidRPr="00D54555" w:rsidTr="00D47B5A">
        <w:trPr>
          <w:trHeight w:val="76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Чистые вложения в  ценные бумаги и другие финансовые активы, имеющиеся в наличии для продажи</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530 711</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151</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530 862</w:t>
            </w:r>
          </w:p>
        </w:tc>
      </w:tr>
      <w:tr w:rsidR="005E6D10" w:rsidRPr="00D54555" w:rsidTr="00D47B5A">
        <w:trPr>
          <w:trHeight w:val="510"/>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 xml:space="preserve">В </w:t>
            </w:r>
            <w:proofErr w:type="spellStart"/>
            <w:r w:rsidRPr="00D54555">
              <w:rPr>
                <w:sz w:val="20"/>
                <w:szCs w:val="20"/>
                <w:lang w:val="ru-RU"/>
              </w:rPr>
              <w:t>т.ч</w:t>
            </w:r>
            <w:proofErr w:type="gramStart"/>
            <w:r w:rsidRPr="00D54555">
              <w:rPr>
                <w:sz w:val="20"/>
                <w:szCs w:val="20"/>
                <w:lang w:val="ru-RU"/>
              </w:rPr>
              <w:t>.и</w:t>
            </w:r>
            <w:proofErr w:type="gramEnd"/>
            <w:r w:rsidRPr="00D54555">
              <w:rPr>
                <w:sz w:val="20"/>
                <w:szCs w:val="20"/>
                <w:lang w:val="ru-RU"/>
              </w:rPr>
              <w:t>нвестиции</w:t>
            </w:r>
            <w:proofErr w:type="spellEnd"/>
            <w:r w:rsidRPr="00D54555">
              <w:rPr>
                <w:sz w:val="20"/>
                <w:szCs w:val="20"/>
                <w:lang w:val="ru-RU"/>
              </w:rPr>
              <w:t xml:space="preserve"> в дочерние и зависимые организации</w:t>
            </w:r>
          </w:p>
        </w:tc>
        <w:tc>
          <w:tcPr>
            <w:tcW w:w="1275" w:type="dxa"/>
            <w:tcBorders>
              <w:top w:val="nil"/>
              <w:left w:val="nil"/>
              <w:bottom w:val="single" w:sz="4" w:space="0" w:color="auto"/>
              <w:right w:val="single" w:sz="4" w:space="0" w:color="auto"/>
            </w:tcBorders>
            <w:shd w:val="clear" w:color="auto" w:fill="auto"/>
            <w:noWrap/>
            <w:hideMark/>
          </w:tcPr>
          <w:p w:rsidR="005E6D10" w:rsidRPr="00D54555" w:rsidRDefault="005E6D10" w:rsidP="00D47B5A">
            <w:pPr>
              <w:jc w:val="right"/>
              <w:rPr>
                <w:sz w:val="20"/>
                <w:szCs w:val="20"/>
                <w:lang w:val="ru-RU"/>
              </w:rPr>
            </w:pPr>
            <w:r w:rsidRPr="00D54555">
              <w:rPr>
                <w:sz w:val="20"/>
                <w:szCs w:val="20"/>
                <w:lang w:val="ru-RU"/>
              </w:rPr>
              <w:t>419 460</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419 460</w:t>
            </w:r>
          </w:p>
        </w:tc>
      </w:tr>
      <w:tr w:rsidR="005E6D10" w:rsidRPr="00D54555" w:rsidTr="00D47B5A">
        <w:trPr>
          <w:trHeight w:val="510"/>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Чистые вложения в  ценные бумаги, удерживаемые до погашения</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452 979</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Cs w:val="22"/>
                <w:lang w:val="ru-RU"/>
              </w:rPr>
            </w:pPr>
            <w:r w:rsidRPr="00D54555">
              <w:rPr>
                <w:szCs w:val="22"/>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452 979</w:t>
            </w:r>
          </w:p>
        </w:tc>
      </w:tr>
      <w:tr w:rsidR="00880696" w:rsidRPr="00D54555" w:rsidTr="00D47B5A">
        <w:trPr>
          <w:trHeight w:val="510"/>
        </w:trPr>
        <w:tc>
          <w:tcPr>
            <w:tcW w:w="3266" w:type="dxa"/>
            <w:tcBorders>
              <w:top w:val="nil"/>
              <w:left w:val="single" w:sz="4" w:space="0" w:color="auto"/>
              <w:bottom w:val="single" w:sz="4" w:space="0" w:color="auto"/>
              <w:right w:val="single" w:sz="4" w:space="0" w:color="auto"/>
            </w:tcBorders>
            <w:shd w:val="clear" w:color="auto" w:fill="auto"/>
          </w:tcPr>
          <w:p w:rsidR="00880696" w:rsidRPr="002A3D9C" w:rsidRDefault="00880696" w:rsidP="00256A70">
            <w:pPr>
              <w:rPr>
                <w:sz w:val="20"/>
                <w:szCs w:val="20"/>
                <w:lang w:val="ru-RU"/>
              </w:rPr>
            </w:pPr>
            <w:r>
              <w:rPr>
                <w:sz w:val="20"/>
                <w:szCs w:val="20"/>
                <w:lang w:val="ru-RU"/>
              </w:rPr>
              <w:t>Требования по текущему налогу на прибыль</w:t>
            </w:r>
          </w:p>
        </w:tc>
        <w:tc>
          <w:tcPr>
            <w:tcW w:w="1275"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r>
              <w:rPr>
                <w:sz w:val="20"/>
                <w:szCs w:val="20"/>
                <w:lang w:val="ru-RU"/>
              </w:rPr>
              <w:t>36 742</w:t>
            </w:r>
          </w:p>
        </w:tc>
        <w:tc>
          <w:tcPr>
            <w:tcW w:w="1134"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p>
        </w:tc>
        <w:tc>
          <w:tcPr>
            <w:tcW w:w="1134"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p>
        </w:tc>
        <w:tc>
          <w:tcPr>
            <w:tcW w:w="1134"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Cs w:val="22"/>
                <w:lang w:val="ru-RU"/>
              </w:rPr>
            </w:pPr>
          </w:p>
        </w:tc>
        <w:tc>
          <w:tcPr>
            <w:tcW w:w="1560"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r>
              <w:rPr>
                <w:sz w:val="20"/>
                <w:szCs w:val="20"/>
                <w:lang w:val="ru-RU"/>
              </w:rPr>
              <w:t>36 742</w:t>
            </w:r>
          </w:p>
        </w:tc>
      </w:tr>
      <w:tr w:rsidR="00880696" w:rsidRPr="00D54555" w:rsidTr="00D47B5A">
        <w:trPr>
          <w:trHeight w:val="510"/>
        </w:trPr>
        <w:tc>
          <w:tcPr>
            <w:tcW w:w="3266" w:type="dxa"/>
            <w:tcBorders>
              <w:top w:val="nil"/>
              <w:left w:val="single" w:sz="4" w:space="0" w:color="auto"/>
              <w:bottom w:val="single" w:sz="4" w:space="0" w:color="auto"/>
              <w:right w:val="single" w:sz="4" w:space="0" w:color="auto"/>
            </w:tcBorders>
            <w:shd w:val="clear" w:color="auto" w:fill="auto"/>
          </w:tcPr>
          <w:p w:rsidR="00880696" w:rsidRPr="002A3D9C" w:rsidRDefault="00880696" w:rsidP="00256A70">
            <w:pPr>
              <w:rPr>
                <w:sz w:val="20"/>
                <w:szCs w:val="20"/>
                <w:lang w:val="ru-RU"/>
              </w:rPr>
            </w:pPr>
            <w:r>
              <w:rPr>
                <w:sz w:val="20"/>
                <w:szCs w:val="20"/>
                <w:lang w:val="ru-RU"/>
              </w:rPr>
              <w:t>Отложенный налоговый актив</w:t>
            </w:r>
          </w:p>
        </w:tc>
        <w:tc>
          <w:tcPr>
            <w:tcW w:w="1275"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r>
              <w:rPr>
                <w:sz w:val="20"/>
                <w:szCs w:val="20"/>
                <w:lang w:val="ru-RU"/>
              </w:rPr>
              <w:t>325 302</w:t>
            </w:r>
          </w:p>
        </w:tc>
        <w:tc>
          <w:tcPr>
            <w:tcW w:w="1134"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p>
        </w:tc>
        <w:tc>
          <w:tcPr>
            <w:tcW w:w="1134"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p>
        </w:tc>
        <w:tc>
          <w:tcPr>
            <w:tcW w:w="1134"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Cs w:val="22"/>
                <w:lang w:val="ru-RU"/>
              </w:rPr>
            </w:pPr>
          </w:p>
        </w:tc>
        <w:tc>
          <w:tcPr>
            <w:tcW w:w="1560" w:type="dxa"/>
            <w:tcBorders>
              <w:top w:val="nil"/>
              <w:left w:val="nil"/>
              <w:bottom w:val="single" w:sz="4" w:space="0" w:color="auto"/>
              <w:right w:val="single" w:sz="4" w:space="0" w:color="auto"/>
            </w:tcBorders>
            <w:shd w:val="clear" w:color="auto" w:fill="auto"/>
          </w:tcPr>
          <w:p w:rsidR="00880696" w:rsidRPr="002A3D9C" w:rsidRDefault="00880696" w:rsidP="00256A70">
            <w:pPr>
              <w:jc w:val="right"/>
              <w:rPr>
                <w:sz w:val="20"/>
                <w:szCs w:val="20"/>
                <w:lang w:val="ru-RU"/>
              </w:rPr>
            </w:pPr>
            <w:r>
              <w:rPr>
                <w:sz w:val="20"/>
                <w:szCs w:val="20"/>
                <w:lang w:val="ru-RU"/>
              </w:rPr>
              <w:t>325 302</w:t>
            </w:r>
          </w:p>
        </w:tc>
      </w:tr>
      <w:tr w:rsidR="005E6D10" w:rsidRPr="00D54555" w:rsidTr="00D47B5A">
        <w:trPr>
          <w:trHeight w:val="510"/>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Основные средства, нематериальные активы и материальные запасы</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452 551</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Cs w:val="22"/>
                <w:lang w:val="ru-RU"/>
              </w:rPr>
            </w:pPr>
            <w:r w:rsidRPr="00D54555">
              <w:rPr>
                <w:szCs w:val="22"/>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452 551</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Прочие активы</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1 964 619</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57</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4 779</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542</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1 969 998</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b/>
                <w:bCs/>
                <w:sz w:val="20"/>
                <w:szCs w:val="20"/>
                <w:lang w:val="ru-RU"/>
              </w:rPr>
            </w:pPr>
            <w:r w:rsidRPr="00D54555">
              <w:rPr>
                <w:b/>
                <w:bCs/>
                <w:sz w:val="20"/>
                <w:szCs w:val="20"/>
                <w:lang w:val="ru-RU"/>
              </w:rPr>
              <w:t>ИТОГО АКТИВЫ</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880696">
            <w:pPr>
              <w:jc w:val="right"/>
              <w:rPr>
                <w:b/>
                <w:bCs/>
                <w:color w:val="000000"/>
                <w:sz w:val="20"/>
                <w:szCs w:val="20"/>
                <w:lang w:val="ru-RU"/>
              </w:rPr>
            </w:pPr>
            <w:r w:rsidRPr="00D54555">
              <w:rPr>
                <w:b/>
                <w:bCs/>
                <w:color w:val="000000"/>
                <w:sz w:val="20"/>
                <w:szCs w:val="20"/>
                <w:lang w:val="ru-RU"/>
              </w:rPr>
              <w:t>12</w:t>
            </w:r>
            <w:r w:rsidR="00880696">
              <w:rPr>
                <w:b/>
                <w:bCs/>
                <w:color w:val="000000"/>
                <w:sz w:val="20"/>
                <w:szCs w:val="20"/>
                <w:lang w:val="ru-RU"/>
              </w:rPr>
              <w:t>3</w:t>
            </w:r>
            <w:r w:rsidRPr="00D54555">
              <w:rPr>
                <w:b/>
                <w:bCs/>
                <w:color w:val="000000"/>
                <w:sz w:val="20"/>
                <w:szCs w:val="20"/>
                <w:lang w:val="ru-RU"/>
              </w:rPr>
              <w:t xml:space="preserve"> </w:t>
            </w:r>
            <w:r w:rsidR="00880696">
              <w:rPr>
                <w:b/>
                <w:bCs/>
                <w:color w:val="000000"/>
                <w:sz w:val="20"/>
                <w:szCs w:val="20"/>
                <w:lang w:val="ru-RU"/>
              </w:rPr>
              <w:t>216</w:t>
            </w:r>
            <w:r w:rsidRPr="00D54555">
              <w:rPr>
                <w:b/>
                <w:bCs/>
                <w:color w:val="000000"/>
                <w:sz w:val="20"/>
                <w:szCs w:val="20"/>
                <w:lang w:val="ru-RU"/>
              </w:rPr>
              <w:t xml:space="preserve"> </w:t>
            </w:r>
            <w:r w:rsidR="00880696">
              <w:rPr>
                <w:b/>
                <w:bCs/>
                <w:color w:val="000000"/>
                <w:sz w:val="20"/>
                <w:szCs w:val="20"/>
                <w:lang w:val="ru-RU"/>
              </w:rPr>
              <w:t>825</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color w:val="000000"/>
                <w:sz w:val="20"/>
                <w:szCs w:val="20"/>
                <w:lang w:val="ru-RU"/>
              </w:rPr>
            </w:pPr>
            <w:r w:rsidRPr="00D54555">
              <w:rPr>
                <w:b/>
                <w:bCs/>
                <w:color w:val="000000"/>
                <w:sz w:val="20"/>
                <w:szCs w:val="20"/>
                <w:lang w:val="ru-RU"/>
              </w:rPr>
              <w:t>17 402</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color w:val="000000"/>
                <w:sz w:val="20"/>
                <w:szCs w:val="20"/>
                <w:lang w:val="ru-RU"/>
              </w:rPr>
            </w:pPr>
            <w:r w:rsidRPr="00D54555">
              <w:rPr>
                <w:b/>
                <w:bCs/>
                <w:color w:val="000000"/>
                <w:sz w:val="20"/>
                <w:szCs w:val="20"/>
                <w:lang w:val="ru-RU"/>
              </w:rPr>
              <w:t>13 043 641</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color w:val="000000"/>
                <w:sz w:val="20"/>
                <w:szCs w:val="20"/>
                <w:lang w:val="ru-RU"/>
              </w:rPr>
            </w:pPr>
            <w:r w:rsidRPr="00D54555">
              <w:rPr>
                <w:b/>
                <w:bCs/>
                <w:color w:val="000000"/>
                <w:sz w:val="20"/>
                <w:szCs w:val="20"/>
                <w:lang w:val="ru-RU"/>
              </w:rPr>
              <w:t>953 502</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880696">
            <w:pPr>
              <w:jc w:val="right"/>
              <w:rPr>
                <w:b/>
                <w:bCs/>
                <w:sz w:val="20"/>
                <w:szCs w:val="20"/>
                <w:lang w:val="ru-RU"/>
              </w:rPr>
            </w:pPr>
            <w:r w:rsidRPr="00D54555">
              <w:rPr>
                <w:b/>
                <w:bCs/>
                <w:sz w:val="20"/>
                <w:szCs w:val="20"/>
                <w:lang w:val="ru-RU"/>
              </w:rPr>
              <w:t>13</w:t>
            </w:r>
            <w:r w:rsidR="00880696">
              <w:rPr>
                <w:b/>
                <w:bCs/>
                <w:sz w:val="20"/>
                <w:szCs w:val="20"/>
                <w:lang w:val="ru-RU"/>
              </w:rPr>
              <w:t>7</w:t>
            </w:r>
            <w:r w:rsidRPr="00D54555">
              <w:rPr>
                <w:b/>
                <w:bCs/>
                <w:sz w:val="20"/>
                <w:szCs w:val="20"/>
                <w:lang w:val="ru-RU"/>
              </w:rPr>
              <w:t xml:space="preserve"> </w:t>
            </w:r>
            <w:r w:rsidR="00880696">
              <w:rPr>
                <w:b/>
                <w:bCs/>
                <w:sz w:val="20"/>
                <w:szCs w:val="20"/>
                <w:lang w:val="ru-RU"/>
              </w:rPr>
              <w:t>684</w:t>
            </w:r>
            <w:r w:rsidRPr="00D54555">
              <w:rPr>
                <w:b/>
                <w:bCs/>
                <w:sz w:val="20"/>
                <w:szCs w:val="20"/>
                <w:lang w:val="ru-RU"/>
              </w:rPr>
              <w:t xml:space="preserve"> </w:t>
            </w:r>
            <w:r w:rsidR="00880696">
              <w:rPr>
                <w:b/>
                <w:bCs/>
                <w:sz w:val="20"/>
                <w:szCs w:val="20"/>
                <w:lang w:val="ru-RU"/>
              </w:rPr>
              <w:t>349</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b/>
                <w:bCs/>
                <w:sz w:val="20"/>
                <w:szCs w:val="20"/>
                <w:lang w:val="ru-RU"/>
              </w:rPr>
            </w:pPr>
            <w:r w:rsidRPr="00D54555">
              <w:rPr>
                <w:b/>
                <w:bCs/>
                <w:sz w:val="20"/>
                <w:szCs w:val="20"/>
                <w:lang w:val="ru-RU"/>
              </w:rPr>
              <w:t>ПАССИВЫ</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 </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center"/>
              <w:rPr>
                <w:b/>
                <w:bCs/>
                <w:sz w:val="20"/>
                <w:szCs w:val="20"/>
                <w:lang w:val="ru-RU"/>
              </w:rPr>
            </w:pPr>
            <w:r w:rsidRPr="00D54555">
              <w:rPr>
                <w:b/>
                <w:bCs/>
                <w:sz w:val="20"/>
                <w:szCs w:val="20"/>
                <w:lang w:val="ru-RU"/>
              </w:rPr>
              <w:t> </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Кредиты Центрального банка РФ</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7 480 000</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7 480 000</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Средства кредитных организаций</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11 593 330</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13</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8 128 464</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17 516</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19 739 322</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i/>
                <w:iCs/>
                <w:sz w:val="20"/>
                <w:szCs w:val="20"/>
                <w:lang w:val="ru-RU"/>
              </w:rPr>
            </w:pPr>
            <w:r w:rsidRPr="00D54555">
              <w:rPr>
                <w:i/>
                <w:iCs/>
                <w:sz w:val="20"/>
                <w:szCs w:val="20"/>
                <w:lang w:val="ru-RU"/>
              </w:rPr>
              <w:t xml:space="preserve">в </w:t>
            </w:r>
            <w:proofErr w:type="spellStart"/>
            <w:r w:rsidRPr="00D54555">
              <w:rPr>
                <w:i/>
                <w:iCs/>
                <w:sz w:val="20"/>
                <w:szCs w:val="20"/>
                <w:lang w:val="ru-RU"/>
              </w:rPr>
              <w:t>т.ч</w:t>
            </w:r>
            <w:proofErr w:type="spellEnd"/>
            <w:r w:rsidRPr="00D54555">
              <w:rPr>
                <w:i/>
                <w:iCs/>
                <w:sz w:val="20"/>
                <w:szCs w:val="20"/>
                <w:lang w:val="ru-RU"/>
              </w:rPr>
              <w:t>. государство Великобритания</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1 933 626</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i/>
                <w:iCs/>
                <w:sz w:val="20"/>
                <w:szCs w:val="20"/>
                <w:lang w:val="ru-RU"/>
              </w:rPr>
            </w:pPr>
            <w:r w:rsidRPr="00D54555">
              <w:rPr>
                <w:i/>
                <w:iCs/>
                <w:sz w:val="20"/>
                <w:szCs w:val="20"/>
                <w:lang w:val="ru-RU"/>
              </w:rPr>
              <w:t xml:space="preserve">в </w:t>
            </w:r>
            <w:proofErr w:type="spellStart"/>
            <w:r w:rsidRPr="00D54555">
              <w:rPr>
                <w:i/>
                <w:iCs/>
                <w:sz w:val="20"/>
                <w:szCs w:val="20"/>
                <w:lang w:val="ru-RU"/>
              </w:rPr>
              <w:t>т.ч</w:t>
            </w:r>
            <w:proofErr w:type="spellEnd"/>
            <w:r w:rsidRPr="00D54555">
              <w:rPr>
                <w:i/>
                <w:iCs/>
                <w:sz w:val="20"/>
                <w:szCs w:val="20"/>
                <w:lang w:val="ru-RU"/>
              </w:rPr>
              <w:t>. государство Германия</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2 164 998</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i/>
                <w:iCs/>
                <w:sz w:val="20"/>
                <w:szCs w:val="20"/>
                <w:lang w:val="ru-RU"/>
              </w:rPr>
            </w:pPr>
            <w:r w:rsidRPr="00D54555">
              <w:rPr>
                <w:i/>
                <w:iCs/>
                <w:sz w:val="20"/>
                <w:szCs w:val="20"/>
                <w:lang w:val="ru-RU"/>
              </w:rPr>
              <w:t xml:space="preserve">в </w:t>
            </w:r>
            <w:proofErr w:type="spellStart"/>
            <w:r w:rsidRPr="00D54555">
              <w:rPr>
                <w:i/>
                <w:iCs/>
                <w:sz w:val="20"/>
                <w:szCs w:val="20"/>
                <w:lang w:val="ru-RU"/>
              </w:rPr>
              <w:t>т.ч</w:t>
            </w:r>
            <w:proofErr w:type="spellEnd"/>
            <w:r w:rsidRPr="00D54555">
              <w:rPr>
                <w:i/>
                <w:iCs/>
                <w:sz w:val="20"/>
                <w:szCs w:val="20"/>
                <w:lang w:val="ru-RU"/>
              </w:rPr>
              <w:t>. государство США</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i/>
                <w:iCs/>
                <w:sz w:val="20"/>
                <w:szCs w:val="20"/>
                <w:lang w:val="ru-RU"/>
              </w:rPr>
            </w:pPr>
            <w:r w:rsidRPr="00D54555">
              <w:rPr>
                <w:i/>
                <w:iCs/>
                <w:sz w:val="20"/>
                <w:szCs w:val="20"/>
                <w:lang w:val="ru-RU"/>
              </w:rPr>
              <w:t>3 076 772</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 </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Средства клиентов</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76 899 982</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391 077</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4 422 039</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1 392 151</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83 105 248</w:t>
            </w:r>
          </w:p>
        </w:tc>
      </w:tr>
      <w:tr w:rsidR="005E6D10" w:rsidRPr="00D54555" w:rsidTr="00D47B5A">
        <w:trPr>
          <w:trHeight w:val="76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Финансовые обязательства, оцениваемые по справедливой стоимости через прибыль или убыток</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153 355</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153 355</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Выпущенные долговые обязательства</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9 900 888</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9 900 888</w:t>
            </w:r>
          </w:p>
        </w:tc>
      </w:tr>
      <w:tr w:rsidR="005E6D10" w:rsidRPr="00D54555" w:rsidTr="00D47B5A">
        <w:trPr>
          <w:trHeight w:val="127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sz w:val="20"/>
                <w:szCs w:val="20"/>
                <w:lang w:val="ru-RU"/>
              </w:rPr>
            </w:pPr>
            <w:r w:rsidRPr="00D54555">
              <w:rPr>
                <w:sz w:val="20"/>
                <w:szCs w:val="20"/>
                <w:lang w:val="ru-RU"/>
              </w:rPr>
              <w:t xml:space="preserve">Прочие обязательства и резервы на возможные потери по срочным сделкам и </w:t>
            </w:r>
            <w:proofErr w:type="spellStart"/>
            <w:r w:rsidRPr="00D54555">
              <w:rPr>
                <w:sz w:val="20"/>
                <w:szCs w:val="20"/>
                <w:lang w:val="ru-RU"/>
              </w:rPr>
              <w:t>внебалансовым</w:t>
            </w:r>
            <w:proofErr w:type="spellEnd"/>
            <w:r w:rsidRPr="00D54555">
              <w:rPr>
                <w:sz w:val="20"/>
                <w:szCs w:val="20"/>
                <w:lang w:val="ru-RU"/>
              </w:rPr>
              <w:t xml:space="preserve"> обязательствам и по расчетам с дебиторами по операциям с </w:t>
            </w:r>
            <w:proofErr w:type="spellStart"/>
            <w:r w:rsidRPr="00D54555">
              <w:rPr>
                <w:sz w:val="20"/>
                <w:szCs w:val="20"/>
                <w:lang w:val="ru-RU"/>
              </w:rPr>
              <w:t>резедентами</w:t>
            </w:r>
            <w:proofErr w:type="spellEnd"/>
            <w:r w:rsidRPr="00D54555">
              <w:rPr>
                <w:sz w:val="20"/>
                <w:szCs w:val="20"/>
                <w:lang w:val="ru-RU"/>
              </w:rPr>
              <w:t xml:space="preserve"> офшорных зон</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921 023</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118 653</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17 618</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sz w:val="20"/>
                <w:szCs w:val="20"/>
                <w:lang w:val="ru-RU"/>
              </w:rPr>
            </w:pPr>
            <w:r w:rsidRPr="00D54555">
              <w:rPr>
                <w:sz w:val="20"/>
                <w:szCs w:val="20"/>
                <w:lang w:val="ru-RU"/>
              </w:rPr>
              <w:t>1 057 295</w:t>
            </w:r>
          </w:p>
        </w:tc>
      </w:tr>
      <w:tr w:rsidR="005E6D10" w:rsidRPr="00D54555" w:rsidTr="00D47B5A">
        <w:trPr>
          <w:trHeight w:val="255"/>
        </w:trPr>
        <w:tc>
          <w:tcPr>
            <w:tcW w:w="3266" w:type="dxa"/>
            <w:tcBorders>
              <w:top w:val="nil"/>
              <w:left w:val="single" w:sz="4" w:space="0" w:color="auto"/>
              <w:bottom w:val="single" w:sz="4" w:space="0" w:color="auto"/>
              <w:right w:val="single" w:sz="4" w:space="0" w:color="auto"/>
            </w:tcBorders>
            <w:shd w:val="clear" w:color="auto" w:fill="auto"/>
            <w:hideMark/>
          </w:tcPr>
          <w:p w:rsidR="005E6D10" w:rsidRPr="00D54555" w:rsidRDefault="005E6D10" w:rsidP="00D47B5A">
            <w:pPr>
              <w:rPr>
                <w:b/>
                <w:bCs/>
                <w:sz w:val="20"/>
                <w:szCs w:val="20"/>
                <w:lang w:val="ru-RU"/>
              </w:rPr>
            </w:pPr>
            <w:r w:rsidRPr="00D54555">
              <w:rPr>
                <w:b/>
                <w:bCs/>
                <w:sz w:val="20"/>
                <w:szCs w:val="20"/>
                <w:lang w:val="ru-RU"/>
              </w:rPr>
              <w:t>ИТОГО ПАССИВЫ</w:t>
            </w:r>
          </w:p>
        </w:tc>
        <w:tc>
          <w:tcPr>
            <w:tcW w:w="1275"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color w:val="000000"/>
                <w:sz w:val="20"/>
                <w:szCs w:val="20"/>
                <w:lang w:val="ru-RU"/>
              </w:rPr>
            </w:pPr>
            <w:r w:rsidRPr="00D54555">
              <w:rPr>
                <w:b/>
                <w:bCs/>
                <w:color w:val="000000"/>
                <w:sz w:val="20"/>
                <w:szCs w:val="20"/>
                <w:lang w:val="ru-RU"/>
              </w:rPr>
              <w:t>106 948 577</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color w:val="000000"/>
                <w:sz w:val="20"/>
                <w:szCs w:val="20"/>
                <w:lang w:val="ru-RU"/>
              </w:rPr>
            </w:pPr>
            <w:r w:rsidRPr="00D54555">
              <w:rPr>
                <w:b/>
                <w:bCs/>
                <w:color w:val="000000"/>
                <w:sz w:val="20"/>
                <w:szCs w:val="20"/>
                <w:lang w:val="ru-RU"/>
              </w:rPr>
              <w:t>391 089</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color w:val="000000"/>
                <w:sz w:val="20"/>
                <w:szCs w:val="20"/>
                <w:lang w:val="ru-RU"/>
              </w:rPr>
            </w:pPr>
            <w:r w:rsidRPr="00D54555">
              <w:rPr>
                <w:b/>
                <w:bCs/>
                <w:color w:val="000000"/>
                <w:sz w:val="20"/>
                <w:szCs w:val="20"/>
                <w:lang w:val="ru-RU"/>
              </w:rPr>
              <w:t>12 669 156</w:t>
            </w:r>
          </w:p>
        </w:tc>
        <w:tc>
          <w:tcPr>
            <w:tcW w:w="1134"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color w:val="000000"/>
                <w:sz w:val="20"/>
                <w:szCs w:val="20"/>
                <w:lang w:val="ru-RU"/>
              </w:rPr>
            </w:pPr>
            <w:r w:rsidRPr="00D54555">
              <w:rPr>
                <w:b/>
                <w:bCs/>
                <w:color w:val="000000"/>
                <w:sz w:val="20"/>
                <w:szCs w:val="20"/>
                <w:lang w:val="ru-RU"/>
              </w:rPr>
              <w:t>1 427 285</w:t>
            </w:r>
          </w:p>
        </w:tc>
        <w:tc>
          <w:tcPr>
            <w:tcW w:w="1560" w:type="dxa"/>
            <w:tcBorders>
              <w:top w:val="nil"/>
              <w:left w:val="nil"/>
              <w:bottom w:val="single" w:sz="4" w:space="0" w:color="auto"/>
              <w:right w:val="single" w:sz="4" w:space="0" w:color="auto"/>
            </w:tcBorders>
            <w:shd w:val="clear" w:color="auto" w:fill="auto"/>
            <w:hideMark/>
          </w:tcPr>
          <w:p w:rsidR="005E6D10" w:rsidRPr="00D54555" w:rsidRDefault="005E6D10" w:rsidP="00D47B5A">
            <w:pPr>
              <w:jc w:val="right"/>
              <w:rPr>
                <w:b/>
                <w:bCs/>
                <w:sz w:val="20"/>
                <w:szCs w:val="20"/>
                <w:lang w:val="ru-RU"/>
              </w:rPr>
            </w:pPr>
            <w:r w:rsidRPr="00D54555">
              <w:rPr>
                <w:b/>
                <w:bCs/>
                <w:sz w:val="20"/>
                <w:szCs w:val="20"/>
                <w:lang w:val="ru-RU"/>
              </w:rPr>
              <w:t>121 436 108</w:t>
            </w:r>
          </w:p>
        </w:tc>
      </w:tr>
    </w:tbl>
    <w:p w:rsidR="005E6D10" w:rsidRDefault="005E6D10" w:rsidP="005E6D10">
      <w:pPr>
        <w:pStyle w:val="21"/>
        <w:spacing w:line="240" w:lineRule="exact"/>
        <w:ind w:left="0" w:firstLine="568"/>
        <w:rPr>
          <w:sz w:val="22"/>
          <w:lang w:val="ru-RU"/>
        </w:rPr>
      </w:pPr>
    </w:p>
    <w:p w:rsidR="005024DA" w:rsidRPr="005E6D10" w:rsidRDefault="005E6D10" w:rsidP="005E6D10">
      <w:pPr>
        <w:pStyle w:val="21"/>
        <w:spacing w:before="240" w:after="240"/>
        <w:ind w:left="0" w:firstLine="709"/>
        <w:rPr>
          <w:b/>
          <w:i/>
          <w:iCs/>
          <w:sz w:val="22"/>
          <w:szCs w:val="22"/>
          <w:lang w:val="ru-RU"/>
        </w:rPr>
      </w:pPr>
      <w:r w:rsidRPr="002A3D9C">
        <w:rPr>
          <w:sz w:val="22"/>
          <w:szCs w:val="22"/>
          <w:lang w:val="ru-RU"/>
        </w:rPr>
        <w:lastRenderedPageBreak/>
        <w:t>Активы и обязательства классифицированы в соответствии со страной нахождения контрагента. Наличные денежные средства и основные средства классифицированы в соответствии со страной их физического нахождения.</w:t>
      </w:r>
    </w:p>
    <w:p w:rsidR="005024DA" w:rsidRDefault="005024DA" w:rsidP="005024DA">
      <w:pPr>
        <w:rPr>
          <w:szCs w:val="22"/>
          <w:lang w:val="ru-RU"/>
        </w:rPr>
      </w:pPr>
    </w:p>
    <w:p w:rsidR="00DC3911" w:rsidRPr="00550CF8" w:rsidRDefault="00835CF4" w:rsidP="00550CF8">
      <w:pPr>
        <w:rPr>
          <w:b/>
          <w:szCs w:val="22"/>
          <w:lang w:val="ru-RU"/>
        </w:rPr>
      </w:pPr>
      <w:r w:rsidRPr="00550CF8">
        <w:rPr>
          <w:b/>
          <w:szCs w:val="22"/>
          <w:lang w:val="ru-RU"/>
        </w:rPr>
        <w:t xml:space="preserve">6.2. </w:t>
      </w:r>
      <w:r w:rsidR="00DC3911" w:rsidRPr="00550CF8">
        <w:rPr>
          <w:b/>
          <w:szCs w:val="22"/>
          <w:lang w:val="ru-RU"/>
        </w:rPr>
        <w:t>Сопроводительная информация к отчету об уровне достаточности Капитала.</w:t>
      </w:r>
    </w:p>
    <w:p w:rsidR="00DC3911" w:rsidRPr="00DC3911" w:rsidRDefault="00DC3911" w:rsidP="00DC3911">
      <w:pPr>
        <w:ind w:firstLine="708"/>
        <w:rPr>
          <w:b/>
          <w:i/>
          <w:szCs w:val="22"/>
          <w:lang w:val="ru-RU"/>
        </w:rPr>
      </w:pPr>
    </w:p>
    <w:p w:rsidR="00DC3911" w:rsidRPr="00DC3911" w:rsidRDefault="00DC3911" w:rsidP="00DC3911">
      <w:pPr>
        <w:ind w:firstLine="708"/>
        <w:jc w:val="both"/>
        <w:rPr>
          <w:szCs w:val="22"/>
          <w:lang w:val="ru-RU"/>
        </w:rPr>
      </w:pPr>
      <w:r w:rsidRPr="00DC3911">
        <w:rPr>
          <w:szCs w:val="22"/>
          <w:lang w:val="ru-RU"/>
        </w:rPr>
        <w:t xml:space="preserve">Капитал Банка по состоянию на 01 июля 2014, рассчитанный в соответствии с Положением Банка России от 28 декабря 2012г. № 395-П «О методике определения собственных средств (капитала) кредитных организаций («Базель </w:t>
      </w:r>
      <w:r w:rsidRPr="008D0B45">
        <w:rPr>
          <w:szCs w:val="22"/>
        </w:rPr>
        <w:t>III</w:t>
      </w:r>
      <w:r w:rsidRPr="00DC3911">
        <w:rPr>
          <w:szCs w:val="22"/>
          <w:lang w:val="ru-RU"/>
        </w:rPr>
        <w:t xml:space="preserve">»), составил  19,9 млрд. руб., что на </w:t>
      </w:r>
      <w:r w:rsidR="007F3FFF">
        <w:rPr>
          <w:szCs w:val="22"/>
          <w:lang w:val="ru-RU"/>
        </w:rPr>
        <w:t>0</w:t>
      </w:r>
      <w:r w:rsidRPr="00DC3911">
        <w:rPr>
          <w:szCs w:val="22"/>
          <w:lang w:val="ru-RU"/>
        </w:rPr>
        <w:t>,</w:t>
      </w:r>
      <w:r w:rsidR="007F3FFF">
        <w:rPr>
          <w:szCs w:val="22"/>
          <w:lang w:val="ru-RU"/>
        </w:rPr>
        <w:t>1</w:t>
      </w:r>
      <w:r w:rsidRPr="00DC3911">
        <w:rPr>
          <w:szCs w:val="22"/>
          <w:lang w:val="ru-RU"/>
        </w:rPr>
        <w:t xml:space="preserve"> млрд. руб. больше аналогичного показателя на 01 января 2014г. (1</w:t>
      </w:r>
      <w:r w:rsidR="007F3FFF">
        <w:rPr>
          <w:szCs w:val="22"/>
          <w:lang w:val="ru-RU"/>
        </w:rPr>
        <w:t>9</w:t>
      </w:r>
      <w:r w:rsidRPr="00DC3911">
        <w:rPr>
          <w:szCs w:val="22"/>
          <w:lang w:val="ru-RU"/>
        </w:rPr>
        <w:t>,</w:t>
      </w:r>
      <w:r w:rsidR="007F3FFF">
        <w:rPr>
          <w:szCs w:val="22"/>
          <w:lang w:val="ru-RU"/>
        </w:rPr>
        <w:t>0</w:t>
      </w:r>
      <w:r w:rsidRPr="00DC3911">
        <w:rPr>
          <w:szCs w:val="22"/>
          <w:lang w:val="ru-RU"/>
        </w:rPr>
        <w:t xml:space="preserve"> млрд. руб.).</w:t>
      </w:r>
    </w:p>
    <w:p w:rsidR="00DC3911" w:rsidRPr="00DC3911" w:rsidRDefault="00DC3911" w:rsidP="00DC3911">
      <w:pPr>
        <w:ind w:firstLine="708"/>
        <w:jc w:val="both"/>
        <w:rPr>
          <w:szCs w:val="22"/>
          <w:lang w:val="ru-RU"/>
        </w:rPr>
      </w:pPr>
      <w:r w:rsidRPr="00DC3911">
        <w:rPr>
          <w:szCs w:val="22"/>
          <w:lang w:val="ru-RU"/>
        </w:rPr>
        <w:t>Для обеспечения сопоставимости сравниваемых данных величина собственных средств (капитала) Банка на 01 января 2014</w:t>
      </w:r>
      <w:r w:rsidR="007F3FFF">
        <w:rPr>
          <w:szCs w:val="22"/>
          <w:lang w:val="ru-RU"/>
        </w:rPr>
        <w:t xml:space="preserve"> </w:t>
      </w:r>
      <w:r w:rsidRPr="00DC3911">
        <w:rPr>
          <w:szCs w:val="22"/>
          <w:lang w:val="ru-RU"/>
        </w:rPr>
        <w:t>года рассчитана в соответствии с Положение</w:t>
      </w:r>
      <w:r w:rsidR="00221576">
        <w:rPr>
          <w:szCs w:val="22"/>
          <w:lang w:val="ru-RU"/>
        </w:rPr>
        <w:t>м</w:t>
      </w:r>
      <w:r w:rsidRPr="00DC3911">
        <w:rPr>
          <w:szCs w:val="22"/>
          <w:lang w:val="ru-RU"/>
        </w:rPr>
        <w:t xml:space="preserve"> Банка России от 28 дек</w:t>
      </w:r>
      <w:r w:rsidRPr="00DC3911">
        <w:rPr>
          <w:lang w:val="ru-RU"/>
        </w:rPr>
        <w:t>абря 2012г. 395-П</w:t>
      </w:r>
      <w:r w:rsidR="007F3FFF">
        <w:rPr>
          <w:lang w:val="ru-RU"/>
        </w:rPr>
        <w:t>, в редакции Указания Банка России № 3096-У от 25 октября 2013г.</w:t>
      </w:r>
      <w:r w:rsidRPr="00DC3911">
        <w:rPr>
          <w:lang w:val="ru-RU"/>
        </w:rPr>
        <w:t xml:space="preserve"> (с учетом СПОД</w:t>
      </w:r>
      <w:r w:rsidRPr="00DC3911">
        <w:rPr>
          <w:szCs w:val="22"/>
          <w:lang w:val="ru-RU"/>
        </w:rPr>
        <w:t>).</w:t>
      </w:r>
    </w:p>
    <w:p w:rsidR="00DC3911" w:rsidRPr="00DC3911" w:rsidRDefault="00DC3911" w:rsidP="00DC3911">
      <w:pPr>
        <w:ind w:firstLine="708"/>
        <w:jc w:val="both"/>
        <w:rPr>
          <w:szCs w:val="22"/>
          <w:lang w:val="ru-RU"/>
        </w:rPr>
      </w:pPr>
      <w:r w:rsidRPr="00DC3911">
        <w:rPr>
          <w:szCs w:val="22"/>
          <w:lang w:val="ru-RU"/>
        </w:rPr>
        <w:t xml:space="preserve">Для целей учета финансового результата  от переоценки ценных бумаг на 2013 и 2014 год </w:t>
      </w:r>
      <w:r w:rsidR="00221576">
        <w:rPr>
          <w:szCs w:val="22"/>
          <w:lang w:val="ru-RU"/>
        </w:rPr>
        <w:t xml:space="preserve">расчет </w:t>
      </w:r>
      <w:r w:rsidRPr="00DC3911">
        <w:rPr>
          <w:szCs w:val="22"/>
          <w:lang w:val="ru-RU"/>
        </w:rPr>
        <w:t>осуществляется следующим образом:</w:t>
      </w:r>
    </w:p>
    <w:p w:rsidR="00DC3911" w:rsidRPr="00DC3911" w:rsidRDefault="00DC3911" w:rsidP="00DC3911">
      <w:pPr>
        <w:ind w:firstLine="708"/>
        <w:jc w:val="both"/>
        <w:rPr>
          <w:szCs w:val="22"/>
          <w:lang w:val="ru-RU"/>
        </w:rPr>
      </w:pPr>
      <w:r w:rsidRPr="00DC3911">
        <w:rPr>
          <w:szCs w:val="22"/>
          <w:lang w:val="ru-RU"/>
        </w:rPr>
        <w:t xml:space="preserve">-  бумаги,  имеющие </w:t>
      </w:r>
      <w:r w:rsidRPr="00DC3911">
        <w:rPr>
          <w:lang w:val="ru-RU"/>
        </w:rPr>
        <w:t>средневзвешенную</w:t>
      </w:r>
      <w:r w:rsidRPr="00DC3911">
        <w:rPr>
          <w:szCs w:val="22"/>
          <w:lang w:val="ru-RU"/>
        </w:rPr>
        <w:t xml:space="preserve"> стоимость, финансовый результат от переоценки для расчета принимается в полном объеме в соответствии с  Положением Банка России от 28 декабря 2012г. № 395-П «О методике определения собственных средств (капитала) кредитных организаций («Базель </w:t>
      </w:r>
      <w:r w:rsidRPr="008D0B45">
        <w:rPr>
          <w:szCs w:val="22"/>
        </w:rPr>
        <w:t>III</w:t>
      </w:r>
      <w:r w:rsidRPr="00DC3911">
        <w:rPr>
          <w:szCs w:val="22"/>
          <w:lang w:val="ru-RU"/>
        </w:rPr>
        <w:t>»)</w:t>
      </w:r>
      <w:r w:rsidRPr="00DC3911">
        <w:rPr>
          <w:lang w:val="ru-RU"/>
        </w:rPr>
        <w:t>»</w:t>
      </w:r>
    </w:p>
    <w:p w:rsidR="00DC3911" w:rsidRPr="00DC3911" w:rsidRDefault="00DC3911" w:rsidP="00DC3911">
      <w:pPr>
        <w:ind w:firstLine="708"/>
        <w:jc w:val="both"/>
        <w:rPr>
          <w:szCs w:val="22"/>
          <w:lang w:val="ru-RU"/>
        </w:rPr>
      </w:pPr>
      <w:r w:rsidRPr="00DC3911">
        <w:rPr>
          <w:szCs w:val="22"/>
          <w:lang w:val="ru-RU"/>
        </w:rPr>
        <w:t xml:space="preserve">- бумаги, по которым нет </w:t>
      </w:r>
      <w:r w:rsidRPr="00DC3911">
        <w:rPr>
          <w:lang w:val="ru-RU"/>
        </w:rPr>
        <w:t>средневзвешенной</w:t>
      </w:r>
      <w:r w:rsidRPr="00DC3911">
        <w:rPr>
          <w:szCs w:val="22"/>
          <w:lang w:val="ru-RU"/>
        </w:rPr>
        <w:t xml:space="preserve"> цены, ТСС  определяется в соответствии с методом</w:t>
      </w:r>
      <w:r w:rsidRPr="00DC3911">
        <w:rPr>
          <w:lang w:val="ru-RU"/>
        </w:rPr>
        <w:t>,</w:t>
      </w:r>
      <w:r w:rsidRPr="00DC3911">
        <w:rPr>
          <w:szCs w:val="22"/>
          <w:lang w:val="ru-RU"/>
        </w:rPr>
        <w:t xml:space="preserve"> указанном в Учетной политике Банка на 2013 и 2014 </w:t>
      </w:r>
      <w:r w:rsidRPr="00DC3911">
        <w:rPr>
          <w:lang w:val="ru-RU"/>
        </w:rPr>
        <w:t>года</w:t>
      </w:r>
      <w:r w:rsidRPr="00DC3911">
        <w:rPr>
          <w:szCs w:val="22"/>
          <w:lang w:val="ru-RU"/>
        </w:rPr>
        <w:t>, в связи с этим финансовые результаты от переоценки ценных бумаг включены в расчет собственных средств (капитала) Банка в размере 20 процентов от суммы.</w:t>
      </w:r>
    </w:p>
    <w:p w:rsidR="00DC3911" w:rsidRPr="00DC3911" w:rsidRDefault="00DC3911" w:rsidP="00DC3911">
      <w:pPr>
        <w:rPr>
          <w:szCs w:val="22"/>
          <w:lang w:val="ru-RU"/>
        </w:rPr>
      </w:pPr>
    </w:p>
    <w:tbl>
      <w:tblPr>
        <w:tblStyle w:val="afc"/>
        <w:tblW w:w="9606" w:type="dxa"/>
        <w:tblLook w:val="04A0" w:firstRow="1" w:lastRow="0" w:firstColumn="1" w:lastColumn="0" w:noHBand="0" w:noVBand="1"/>
      </w:tblPr>
      <w:tblGrid>
        <w:gridCol w:w="6912"/>
        <w:gridCol w:w="1418"/>
        <w:gridCol w:w="1276"/>
      </w:tblGrid>
      <w:tr w:rsidR="00084122" w:rsidRPr="008D0B45" w:rsidTr="00084122">
        <w:tc>
          <w:tcPr>
            <w:tcW w:w="6912" w:type="dxa"/>
          </w:tcPr>
          <w:p w:rsidR="00084122" w:rsidRPr="00DC3911" w:rsidRDefault="00084122" w:rsidP="00DC3911">
            <w:pPr>
              <w:jc w:val="center"/>
              <w:rPr>
                <w:b/>
                <w:sz w:val="20"/>
                <w:szCs w:val="20"/>
              </w:rPr>
            </w:pPr>
            <w:proofErr w:type="spellStart"/>
            <w:r w:rsidRPr="00DC3911">
              <w:rPr>
                <w:b/>
                <w:sz w:val="20"/>
                <w:szCs w:val="20"/>
              </w:rPr>
              <w:t>Показатель</w:t>
            </w:r>
            <w:proofErr w:type="spellEnd"/>
          </w:p>
        </w:tc>
        <w:tc>
          <w:tcPr>
            <w:tcW w:w="1418" w:type="dxa"/>
          </w:tcPr>
          <w:p w:rsidR="00084122" w:rsidRPr="00DC3911" w:rsidRDefault="00084122" w:rsidP="00256A70">
            <w:pPr>
              <w:jc w:val="center"/>
              <w:rPr>
                <w:b/>
                <w:sz w:val="20"/>
                <w:szCs w:val="20"/>
              </w:rPr>
            </w:pPr>
            <w:r w:rsidRPr="00DC3911">
              <w:rPr>
                <w:b/>
                <w:sz w:val="20"/>
                <w:szCs w:val="20"/>
              </w:rPr>
              <w:t>01.07.2014</w:t>
            </w:r>
          </w:p>
        </w:tc>
        <w:tc>
          <w:tcPr>
            <w:tcW w:w="1276" w:type="dxa"/>
          </w:tcPr>
          <w:p w:rsidR="00084122" w:rsidRPr="00DC3911" w:rsidRDefault="00084122" w:rsidP="00DC3911">
            <w:pPr>
              <w:jc w:val="center"/>
              <w:rPr>
                <w:b/>
                <w:sz w:val="20"/>
                <w:szCs w:val="20"/>
              </w:rPr>
            </w:pPr>
            <w:r w:rsidRPr="00DC3911">
              <w:rPr>
                <w:b/>
                <w:sz w:val="20"/>
                <w:szCs w:val="20"/>
              </w:rPr>
              <w:t>01.01.2014</w:t>
            </w:r>
          </w:p>
        </w:tc>
      </w:tr>
      <w:tr w:rsidR="00084122" w:rsidRPr="00C02CBB" w:rsidTr="00084122">
        <w:tc>
          <w:tcPr>
            <w:tcW w:w="6912" w:type="dxa"/>
          </w:tcPr>
          <w:p w:rsidR="00084122" w:rsidRPr="00DC3911" w:rsidRDefault="00084122" w:rsidP="00DC3911">
            <w:pPr>
              <w:rPr>
                <w:sz w:val="20"/>
                <w:szCs w:val="20"/>
                <w:lang w:val="ru-RU"/>
              </w:rPr>
            </w:pPr>
            <w:r w:rsidRPr="00DC3911">
              <w:rPr>
                <w:sz w:val="20"/>
                <w:szCs w:val="20"/>
                <w:lang w:val="ru-RU"/>
              </w:rPr>
              <w:t>Основные источники основного (базового и добавочного):</w:t>
            </w:r>
          </w:p>
        </w:tc>
        <w:tc>
          <w:tcPr>
            <w:tcW w:w="1418" w:type="dxa"/>
          </w:tcPr>
          <w:p w:rsidR="00084122" w:rsidRPr="00DC3911" w:rsidRDefault="00084122" w:rsidP="00256A70">
            <w:pPr>
              <w:jc w:val="center"/>
              <w:rPr>
                <w:sz w:val="20"/>
                <w:szCs w:val="20"/>
                <w:lang w:val="ru-RU"/>
              </w:rPr>
            </w:pPr>
          </w:p>
        </w:tc>
        <w:tc>
          <w:tcPr>
            <w:tcW w:w="1276" w:type="dxa"/>
          </w:tcPr>
          <w:p w:rsidR="00084122" w:rsidRPr="00DC3911" w:rsidRDefault="00084122" w:rsidP="00DC3911">
            <w:pPr>
              <w:jc w:val="center"/>
              <w:rPr>
                <w:sz w:val="20"/>
                <w:szCs w:val="20"/>
                <w:lang w:val="ru-RU"/>
              </w:rPr>
            </w:pPr>
          </w:p>
        </w:tc>
      </w:tr>
      <w:tr w:rsidR="00084122" w:rsidRPr="008D0B45" w:rsidTr="00084122">
        <w:tc>
          <w:tcPr>
            <w:tcW w:w="6912" w:type="dxa"/>
          </w:tcPr>
          <w:p w:rsidR="00084122" w:rsidRPr="00DC3911" w:rsidRDefault="00084122" w:rsidP="00DC3911">
            <w:pPr>
              <w:rPr>
                <w:sz w:val="20"/>
                <w:szCs w:val="20"/>
              </w:rPr>
            </w:pPr>
            <w:proofErr w:type="spellStart"/>
            <w:r w:rsidRPr="00DC3911">
              <w:rPr>
                <w:sz w:val="20"/>
                <w:szCs w:val="20"/>
              </w:rPr>
              <w:t>Уставный</w:t>
            </w:r>
            <w:proofErr w:type="spellEnd"/>
            <w:r w:rsidRPr="00DC3911">
              <w:rPr>
                <w:sz w:val="20"/>
                <w:szCs w:val="20"/>
              </w:rPr>
              <w:t xml:space="preserve"> </w:t>
            </w:r>
            <w:proofErr w:type="spellStart"/>
            <w:r w:rsidRPr="00DC3911">
              <w:rPr>
                <w:sz w:val="20"/>
                <w:szCs w:val="20"/>
              </w:rPr>
              <w:t>капитал</w:t>
            </w:r>
            <w:proofErr w:type="spellEnd"/>
          </w:p>
        </w:tc>
        <w:tc>
          <w:tcPr>
            <w:tcW w:w="1418" w:type="dxa"/>
          </w:tcPr>
          <w:p w:rsidR="00084122" w:rsidRPr="00DC3911" w:rsidRDefault="00084122" w:rsidP="00256A70">
            <w:pPr>
              <w:jc w:val="center"/>
              <w:rPr>
                <w:sz w:val="20"/>
                <w:szCs w:val="20"/>
              </w:rPr>
            </w:pPr>
            <w:r w:rsidRPr="00DC3911">
              <w:rPr>
                <w:sz w:val="20"/>
                <w:szCs w:val="20"/>
              </w:rPr>
              <w:t>2 172 382</w:t>
            </w:r>
          </w:p>
        </w:tc>
        <w:tc>
          <w:tcPr>
            <w:tcW w:w="1276" w:type="dxa"/>
          </w:tcPr>
          <w:p w:rsidR="00084122" w:rsidRPr="00DC3911" w:rsidRDefault="00084122" w:rsidP="00DC3911">
            <w:pPr>
              <w:jc w:val="center"/>
              <w:rPr>
                <w:sz w:val="20"/>
                <w:szCs w:val="20"/>
              </w:rPr>
            </w:pPr>
            <w:r w:rsidRPr="00DC3911">
              <w:rPr>
                <w:sz w:val="20"/>
                <w:szCs w:val="20"/>
              </w:rPr>
              <w:t>2 172 382</w:t>
            </w:r>
          </w:p>
        </w:tc>
      </w:tr>
      <w:tr w:rsidR="00084122" w:rsidRPr="008D0B45" w:rsidTr="00084122">
        <w:tc>
          <w:tcPr>
            <w:tcW w:w="6912" w:type="dxa"/>
          </w:tcPr>
          <w:p w:rsidR="00084122" w:rsidRPr="00DC3911" w:rsidRDefault="00084122" w:rsidP="00DC3911">
            <w:pPr>
              <w:rPr>
                <w:sz w:val="20"/>
                <w:szCs w:val="20"/>
                <w:lang w:val="ru-RU"/>
              </w:rPr>
            </w:pPr>
            <w:r w:rsidRPr="00DC3911">
              <w:rPr>
                <w:sz w:val="20"/>
                <w:szCs w:val="20"/>
                <w:lang w:val="ru-RU"/>
              </w:rPr>
              <w:t>Часть резервного фонда, сформированного за счет прибыли предшествующих лет</w:t>
            </w:r>
          </w:p>
        </w:tc>
        <w:tc>
          <w:tcPr>
            <w:tcW w:w="1418" w:type="dxa"/>
          </w:tcPr>
          <w:p w:rsidR="00084122" w:rsidRPr="00DC3911" w:rsidRDefault="00084122" w:rsidP="00256A70">
            <w:pPr>
              <w:jc w:val="center"/>
              <w:rPr>
                <w:sz w:val="20"/>
                <w:szCs w:val="20"/>
              </w:rPr>
            </w:pPr>
            <w:r w:rsidRPr="00DC3911">
              <w:rPr>
                <w:sz w:val="20"/>
                <w:szCs w:val="20"/>
              </w:rPr>
              <w:t>373 862</w:t>
            </w:r>
          </w:p>
        </w:tc>
        <w:tc>
          <w:tcPr>
            <w:tcW w:w="1276" w:type="dxa"/>
          </w:tcPr>
          <w:p w:rsidR="00084122" w:rsidRPr="00DC3911" w:rsidRDefault="00084122" w:rsidP="00DC3911">
            <w:pPr>
              <w:jc w:val="center"/>
              <w:rPr>
                <w:sz w:val="20"/>
                <w:szCs w:val="20"/>
              </w:rPr>
            </w:pPr>
            <w:r w:rsidRPr="00DC3911">
              <w:rPr>
                <w:sz w:val="20"/>
                <w:szCs w:val="20"/>
              </w:rPr>
              <w:t>373 862</w:t>
            </w:r>
          </w:p>
        </w:tc>
      </w:tr>
      <w:tr w:rsidR="00084122" w:rsidRPr="008D0B45" w:rsidTr="00084122">
        <w:tc>
          <w:tcPr>
            <w:tcW w:w="6912" w:type="dxa"/>
          </w:tcPr>
          <w:p w:rsidR="00084122" w:rsidRPr="00DC3911" w:rsidRDefault="00084122" w:rsidP="00DC3911">
            <w:pPr>
              <w:rPr>
                <w:sz w:val="20"/>
                <w:szCs w:val="20"/>
                <w:lang w:val="ru-RU"/>
              </w:rPr>
            </w:pPr>
            <w:r w:rsidRPr="00DC3911">
              <w:rPr>
                <w:sz w:val="20"/>
                <w:szCs w:val="20"/>
                <w:lang w:val="ru-RU"/>
              </w:rPr>
              <w:t>Нераспределенная прибыль предшествующих лет (или ее часть)</w:t>
            </w:r>
          </w:p>
        </w:tc>
        <w:tc>
          <w:tcPr>
            <w:tcW w:w="1418" w:type="dxa"/>
          </w:tcPr>
          <w:p w:rsidR="00084122" w:rsidRPr="00DC3911" w:rsidRDefault="00084122" w:rsidP="00256A70">
            <w:pPr>
              <w:jc w:val="center"/>
              <w:rPr>
                <w:sz w:val="20"/>
                <w:szCs w:val="20"/>
              </w:rPr>
            </w:pPr>
            <w:r w:rsidRPr="00DC3911">
              <w:rPr>
                <w:sz w:val="20"/>
                <w:szCs w:val="20"/>
              </w:rPr>
              <w:t>7 417 923</w:t>
            </w:r>
          </w:p>
        </w:tc>
        <w:tc>
          <w:tcPr>
            <w:tcW w:w="1276" w:type="dxa"/>
          </w:tcPr>
          <w:p w:rsidR="00084122" w:rsidRPr="00DC3911" w:rsidRDefault="00084122" w:rsidP="00DC3911">
            <w:pPr>
              <w:jc w:val="center"/>
              <w:rPr>
                <w:sz w:val="20"/>
                <w:szCs w:val="20"/>
              </w:rPr>
            </w:pPr>
            <w:r w:rsidRPr="00DC3911">
              <w:rPr>
                <w:sz w:val="20"/>
                <w:szCs w:val="20"/>
              </w:rPr>
              <w:t>7 408 159</w:t>
            </w:r>
          </w:p>
        </w:tc>
      </w:tr>
      <w:tr w:rsidR="00084122" w:rsidRPr="00C02CBB" w:rsidTr="00084122">
        <w:tc>
          <w:tcPr>
            <w:tcW w:w="6912" w:type="dxa"/>
          </w:tcPr>
          <w:p w:rsidR="00084122" w:rsidRPr="00DC3911" w:rsidRDefault="00084122" w:rsidP="00DC3911">
            <w:pPr>
              <w:rPr>
                <w:sz w:val="20"/>
                <w:szCs w:val="20"/>
                <w:lang w:val="ru-RU"/>
              </w:rPr>
            </w:pPr>
            <w:r w:rsidRPr="00DC3911">
              <w:rPr>
                <w:sz w:val="20"/>
                <w:szCs w:val="20"/>
                <w:lang w:val="ru-RU"/>
              </w:rPr>
              <w:t>Основные показатели, уменьшающие основной капитал:</w:t>
            </w:r>
          </w:p>
        </w:tc>
        <w:tc>
          <w:tcPr>
            <w:tcW w:w="1418" w:type="dxa"/>
          </w:tcPr>
          <w:p w:rsidR="00084122" w:rsidRPr="00DC3911" w:rsidRDefault="00084122" w:rsidP="00256A70">
            <w:pPr>
              <w:jc w:val="center"/>
              <w:rPr>
                <w:sz w:val="20"/>
                <w:szCs w:val="20"/>
                <w:lang w:val="ru-RU"/>
              </w:rPr>
            </w:pPr>
          </w:p>
        </w:tc>
        <w:tc>
          <w:tcPr>
            <w:tcW w:w="1276" w:type="dxa"/>
          </w:tcPr>
          <w:p w:rsidR="00084122" w:rsidRPr="00DC3911" w:rsidRDefault="00084122" w:rsidP="00DC3911">
            <w:pPr>
              <w:jc w:val="center"/>
              <w:rPr>
                <w:sz w:val="20"/>
                <w:szCs w:val="20"/>
                <w:lang w:val="ru-RU"/>
              </w:rPr>
            </w:pPr>
          </w:p>
        </w:tc>
      </w:tr>
      <w:tr w:rsidR="00084122" w:rsidRPr="008D0B45" w:rsidTr="00084122">
        <w:tc>
          <w:tcPr>
            <w:tcW w:w="6912" w:type="dxa"/>
          </w:tcPr>
          <w:p w:rsidR="00084122" w:rsidRPr="00DC3911" w:rsidRDefault="00084122" w:rsidP="00DC3911">
            <w:pPr>
              <w:rPr>
                <w:sz w:val="20"/>
                <w:szCs w:val="20"/>
              </w:rPr>
            </w:pPr>
            <w:proofErr w:type="spellStart"/>
            <w:r w:rsidRPr="00DC3911">
              <w:rPr>
                <w:sz w:val="20"/>
                <w:szCs w:val="20"/>
              </w:rPr>
              <w:t>Нематериальные</w:t>
            </w:r>
            <w:proofErr w:type="spellEnd"/>
            <w:r w:rsidRPr="00DC3911">
              <w:rPr>
                <w:sz w:val="20"/>
                <w:szCs w:val="20"/>
              </w:rPr>
              <w:t xml:space="preserve"> </w:t>
            </w:r>
            <w:proofErr w:type="spellStart"/>
            <w:r w:rsidRPr="00DC3911">
              <w:rPr>
                <w:sz w:val="20"/>
                <w:szCs w:val="20"/>
              </w:rPr>
              <w:t>активы</w:t>
            </w:r>
            <w:proofErr w:type="spellEnd"/>
          </w:p>
        </w:tc>
        <w:tc>
          <w:tcPr>
            <w:tcW w:w="1418" w:type="dxa"/>
          </w:tcPr>
          <w:p w:rsidR="00084122" w:rsidRPr="007F3FFF" w:rsidRDefault="00084122" w:rsidP="00256A70">
            <w:pPr>
              <w:jc w:val="center"/>
              <w:rPr>
                <w:sz w:val="20"/>
                <w:szCs w:val="20"/>
                <w:lang w:val="ru-RU"/>
              </w:rPr>
            </w:pPr>
            <w:r w:rsidRPr="00DC3911">
              <w:rPr>
                <w:sz w:val="20"/>
                <w:szCs w:val="20"/>
              </w:rPr>
              <w:t>1505</w:t>
            </w:r>
          </w:p>
        </w:tc>
        <w:tc>
          <w:tcPr>
            <w:tcW w:w="1276" w:type="dxa"/>
          </w:tcPr>
          <w:p w:rsidR="00084122" w:rsidRPr="00093DE0" w:rsidRDefault="00093DE0" w:rsidP="00DC3911">
            <w:pPr>
              <w:jc w:val="center"/>
              <w:rPr>
                <w:sz w:val="20"/>
                <w:szCs w:val="20"/>
                <w:lang w:val="ru-RU"/>
              </w:rPr>
            </w:pPr>
            <w:r>
              <w:rPr>
                <w:sz w:val="20"/>
                <w:szCs w:val="20"/>
                <w:lang w:val="ru-RU"/>
              </w:rPr>
              <w:t>1 719</w:t>
            </w:r>
          </w:p>
        </w:tc>
      </w:tr>
      <w:tr w:rsidR="00084122" w:rsidRPr="008D0B45" w:rsidTr="00084122">
        <w:tc>
          <w:tcPr>
            <w:tcW w:w="6912" w:type="dxa"/>
          </w:tcPr>
          <w:p w:rsidR="00084122" w:rsidRPr="00DC3911" w:rsidRDefault="00084122" w:rsidP="00DC3911">
            <w:pPr>
              <w:rPr>
                <w:sz w:val="20"/>
                <w:szCs w:val="20"/>
              </w:rPr>
            </w:pPr>
            <w:proofErr w:type="spellStart"/>
            <w:r w:rsidRPr="00DC3911">
              <w:rPr>
                <w:sz w:val="20"/>
                <w:szCs w:val="20"/>
              </w:rPr>
              <w:t>Отложенные</w:t>
            </w:r>
            <w:proofErr w:type="spellEnd"/>
            <w:r w:rsidRPr="00DC3911">
              <w:rPr>
                <w:sz w:val="20"/>
                <w:szCs w:val="20"/>
              </w:rPr>
              <w:t xml:space="preserve"> </w:t>
            </w:r>
            <w:proofErr w:type="spellStart"/>
            <w:r w:rsidRPr="00DC3911">
              <w:rPr>
                <w:sz w:val="20"/>
                <w:szCs w:val="20"/>
              </w:rPr>
              <w:t>налоговые</w:t>
            </w:r>
            <w:proofErr w:type="spellEnd"/>
            <w:r w:rsidRPr="00DC3911">
              <w:rPr>
                <w:sz w:val="20"/>
                <w:szCs w:val="20"/>
              </w:rPr>
              <w:t xml:space="preserve"> </w:t>
            </w:r>
            <w:proofErr w:type="spellStart"/>
            <w:r w:rsidRPr="00DC3911">
              <w:rPr>
                <w:sz w:val="20"/>
                <w:szCs w:val="20"/>
              </w:rPr>
              <w:t>активы</w:t>
            </w:r>
            <w:proofErr w:type="spellEnd"/>
          </w:p>
        </w:tc>
        <w:tc>
          <w:tcPr>
            <w:tcW w:w="1418" w:type="dxa"/>
          </w:tcPr>
          <w:p w:rsidR="00084122" w:rsidRPr="007F3FFF" w:rsidRDefault="00084122" w:rsidP="00256A70">
            <w:pPr>
              <w:jc w:val="center"/>
              <w:rPr>
                <w:sz w:val="20"/>
                <w:szCs w:val="20"/>
                <w:lang w:val="ru-RU"/>
              </w:rPr>
            </w:pPr>
            <w:r w:rsidRPr="00DC3911">
              <w:rPr>
                <w:sz w:val="20"/>
                <w:szCs w:val="20"/>
              </w:rPr>
              <w:t>65 060</w:t>
            </w:r>
          </w:p>
        </w:tc>
        <w:tc>
          <w:tcPr>
            <w:tcW w:w="1276" w:type="dxa"/>
          </w:tcPr>
          <w:p w:rsidR="00084122" w:rsidRPr="00DC3911" w:rsidRDefault="00084122" w:rsidP="00DC3911">
            <w:pPr>
              <w:jc w:val="center"/>
              <w:rPr>
                <w:sz w:val="20"/>
                <w:szCs w:val="20"/>
              </w:rPr>
            </w:pPr>
            <w:r w:rsidRPr="00DC3911">
              <w:rPr>
                <w:sz w:val="20"/>
                <w:szCs w:val="20"/>
              </w:rPr>
              <w:t>0</w:t>
            </w:r>
          </w:p>
        </w:tc>
      </w:tr>
      <w:tr w:rsidR="00084122" w:rsidRPr="008D0B45" w:rsidTr="00084122">
        <w:tc>
          <w:tcPr>
            <w:tcW w:w="6912" w:type="dxa"/>
          </w:tcPr>
          <w:p w:rsidR="00084122" w:rsidRPr="00DC3911" w:rsidRDefault="00084122" w:rsidP="00DC3911">
            <w:pPr>
              <w:rPr>
                <w:sz w:val="20"/>
                <w:szCs w:val="20"/>
              </w:rPr>
            </w:pPr>
            <w:proofErr w:type="spellStart"/>
            <w:r w:rsidRPr="00DC3911">
              <w:rPr>
                <w:sz w:val="20"/>
                <w:szCs w:val="20"/>
              </w:rPr>
              <w:t>Отрицательная</w:t>
            </w:r>
            <w:proofErr w:type="spellEnd"/>
            <w:r w:rsidRPr="00DC3911">
              <w:rPr>
                <w:sz w:val="20"/>
                <w:szCs w:val="20"/>
              </w:rPr>
              <w:t xml:space="preserve"> </w:t>
            </w:r>
            <w:proofErr w:type="spellStart"/>
            <w:r w:rsidRPr="00DC3911">
              <w:rPr>
                <w:sz w:val="20"/>
                <w:szCs w:val="20"/>
              </w:rPr>
              <w:t>величина</w:t>
            </w:r>
            <w:proofErr w:type="spellEnd"/>
            <w:r w:rsidRPr="00DC3911">
              <w:rPr>
                <w:sz w:val="20"/>
                <w:szCs w:val="20"/>
              </w:rPr>
              <w:t xml:space="preserve"> </w:t>
            </w:r>
            <w:proofErr w:type="spellStart"/>
            <w:r w:rsidRPr="00DC3911">
              <w:rPr>
                <w:sz w:val="20"/>
                <w:szCs w:val="20"/>
              </w:rPr>
              <w:t>добавочного</w:t>
            </w:r>
            <w:proofErr w:type="spellEnd"/>
            <w:r w:rsidRPr="00DC3911">
              <w:rPr>
                <w:sz w:val="20"/>
                <w:szCs w:val="20"/>
              </w:rPr>
              <w:t xml:space="preserve"> </w:t>
            </w:r>
            <w:proofErr w:type="spellStart"/>
            <w:r w:rsidRPr="00DC3911">
              <w:rPr>
                <w:sz w:val="20"/>
                <w:szCs w:val="20"/>
              </w:rPr>
              <w:t>капитала</w:t>
            </w:r>
            <w:proofErr w:type="spellEnd"/>
          </w:p>
        </w:tc>
        <w:tc>
          <w:tcPr>
            <w:tcW w:w="1418" w:type="dxa"/>
          </w:tcPr>
          <w:p w:rsidR="00084122" w:rsidRPr="007F3FFF" w:rsidRDefault="00084122" w:rsidP="00256A70">
            <w:pPr>
              <w:jc w:val="center"/>
              <w:rPr>
                <w:sz w:val="20"/>
                <w:szCs w:val="20"/>
                <w:lang w:val="ru-RU"/>
              </w:rPr>
            </w:pPr>
            <w:r w:rsidRPr="00DC3911">
              <w:rPr>
                <w:sz w:val="20"/>
                <w:szCs w:val="20"/>
              </w:rPr>
              <w:t>18018</w:t>
            </w:r>
          </w:p>
        </w:tc>
        <w:tc>
          <w:tcPr>
            <w:tcW w:w="1276" w:type="dxa"/>
          </w:tcPr>
          <w:p w:rsidR="00084122" w:rsidRPr="00093DE0" w:rsidRDefault="00093DE0" w:rsidP="00DC3911">
            <w:pPr>
              <w:jc w:val="center"/>
              <w:rPr>
                <w:sz w:val="20"/>
                <w:szCs w:val="20"/>
                <w:lang w:val="ru-RU"/>
              </w:rPr>
            </w:pPr>
            <w:r>
              <w:rPr>
                <w:sz w:val="20"/>
                <w:szCs w:val="20"/>
                <w:lang w:val="ru-RU"/>
              </w:rPr>
              <w:t>115 373</w:t>
            </w:r>
          </w:p>
        </w:tc>
      </w:tr>
      <w:tr w:rsidR="00084122" w:rsidRPr="008D0B45" w:rsidTr="00084122">
        <w:tc>
          <w:tcPr>
            <w:tcW w:w="6912" w:type="dxa"/>
          </w:tcPr>
          <w:p w:rsidR="00084122" w:rsidRPr="00DC3911" w:rsidRDefault="00084122" w:rsidP="00DC3911">
            <w:pPr>
              <w:rPr>
                <w:sz w:val="20"/>
                <w:szCs w:val="20"/>
              </w:rPr>
            </w:pPr>
            <w:proofErr w:type="spellStart"/>
            <w:r w:rsidRPr="00DC3911">
              <w:rPr>
                <w:sz w:val="20"/>
                <w:szCs w:val="20"/>
              </w:rPr>
              <w:t>Основные</w:t>
            </w:r>
            <w:proofErr w:type="spellEnd"/>
            <w:r w:rsidRPr="00DC3911">
              <w:rPr>
                <w:sz w:val="20"/>
                <w:szCs w:val="20"/>
              </w:rPr>
              <w:t xml:space="preserve"> </w:t>
            </w:r>
            <w:proofErr w:type="spellStart"/>
            <w:r w:rsidRPr="00DC3911">
              <w:rPr>
                <w:sz w:val="20"/>
                <w:szCs w:val="20"/>
              </w:rPr>
              <w:t>источники</w:t>
            </w:r>
            <w:proofErr w:type="spellEnd"/>
            <w:r w:rsidRPr="00DC3911">
              <w:rPr>
                <w:sz w:val="20"/>
                <w:szCs w:val="20"/>
              </w:rPr>
              <w:t xml:space="preserve"> </w:t>
            </w:r>
            <w:proofErr w:type="spellStart"/>
            <w:r w:rsidRPr="00DC3911">
              <w:rPr>
                <w:sz w:val="20"/>
                <w:szCs w:val="20"/>
              </w:rPr>
              <w:t>дополнительного</w:t>
            </w:r>
            <w:proofErr w:type="spellEnd"/>
            <w:r w:rsidRPr="00DC3911">
              <w:rPr>
                <w:sz w:val="20"/>
                <w:szCs w:val="20"/>
              </w:rPr>
              <w:t xml:space="preserve"> </w:t>
            </w:r>
            <w:proofErr w:type="spellStart"/>
            <w:r w:rsidRPr="00DC3911">
              <w:rPr>
                <w:sz w:val="20"/>
                <w:szCs w:val="20"/>
              </w:rPr>
              <w:t>капитала</w:t>
            </w:r>
            <w:proofErr w:type="spellEnd"/>
            <w:r w:rsidRPr="00DC3911">
              <w:rPr>
                <w:sz w:val="20"/>
                <w:szCs w:val="20"/>
              </w:rPr>
              <w:t>:</w:t>
            </w:r>
          </w:p>
        </w:tc>
        <w:tc>
          <w:tcPr>
            <w:tcW w:w="1418" w:type="dxa"/>
          </w:tcPr>
          <w:p w:rsidR="00084122" w:rsidRPr="00DC3911" w:rsidRDefault="00084122" w:rsidP="00256A70">
            <w:pPr>
              <w:jc w:val="center"/>
              <w:rPr>
                <w:sz w:val="20"/>
                <w:szCs w:val="20"/>
              </w:rPr>
            </w:pPr>
          </w:p>
        </w:tc>
        <w:tc>
          <w:tcPr>
            <w:tcW w:w="1276" w:type="dxa"/>
          </w:tcPr>
          <w:p w:rsidR="00084122" w:rsidRPr="00DC3911" w:rsidRDefault="00084122" w:rsidP="00DC3911">
            <w:pPr>
              <w:jc w:val="center"/>
              <w:rPr>
                <w:sz w:val="20"/>
                <w:szCs w:val="20"/>
              </w:rPr>
            </w:pPr>
          </w:p>
        </w:tc>
      </w:tr>
      <w:tr w:rsidR="00084122" w:rsidRPr="008D0B45" w:rsidTr="00084122">
        <w:tc>
          <w:tcPr>
            <w:tcW w:w="6912" w:type="dxa"/>
          </w:tcPr>
          <w:p w:rsidR="00084122" w:rsidRPr="00DC3911" w:rsidRDefault="00084122" w:rsidP="00DC3911">
            <w:pPr>
              <w:rPr>
                <w:sz w:val="20"/>
                <w:szCs w:val="20"/>
              </w:rPr>
            </w:pPr>
            <w:proofErr w:type="spellStart"/>
            <w:r w:rsidRPr="00DC3911">
              <w:rPr>
                <w:sz w:val="20"/>
                <w:szCs w:val="20"/>
              </w:rPr>
              <w:t>Прибыль</w:t>
            </w:r>
            <w:proofErr w:type="spellEnd"/>
            <w:r w:rsidRPr="00DC3911">
              <w:rPr>
                <w:sz w:val="20"/>
                <w:szCs w:val="20"/>
              </w:rPr>
              <w:t xml:space="preserve">  </w:t>
            </w:r>
            <w:proofErr w:type="spellStart"/>
            <w:r w:rsidRPr="00DC3911">
              <w:rPr>
                <w:sz w:val="20"/>
                <w:szCs w:val="20"/>
              </w:rPr>
              <w:t>текущего</w:t>
            </w:r>
            <w:proofErr w:type="spellEnd"/>
            <w:r w:rsidRPr="00DC3911">
              <w:rPr>
                <w:sz w:val="20"/>
                <w:szCs w:val="20"/>
              </w:rPr>
              <w:t xml:space="preserve"> </w:t>
            </w:r>
            <w:proofErr w:type="spellStart"/>
            <w:r w:rsidRPr="00DC3911">
              <w:rPr>
                <w:sz w:val="20"/>
                <w:szCs w:val="20"/>
              </w:rPr>
              <w:t>года</w:t>
            </w:r>
            <w:proofErr w:type="spellEnd"/>
          </w:p>
        </w:tc>
        <w:tc>
          <w:tcPr>
            <w:tcW w:w="1418" w:type="dxa"/>
          </w:tcPr>
          <w:p w:rsidR="00084122" w:rsidRPr="00093DE0" w:rsidRDefault="00084122" w:rsidP="00256A70">
            <w:pPr>
              <w:jc w:val="center"/>
              <w:rPr>
                <w:sz w:val="20"/>
                <w:szCs w:val="20"/>
                <w:lang w:val="ru-RU"/>
              </w:rPr>
            </w:pPr>
            <w:r w:rsidRPr="00DC3911">
              <w:rPr>
                <w:sz w:val="20"/>
                <w:szCs w:val="20"/>
              </w:rPr>
              <w:t>1 399 921</w:t>
            </w:r>
          </w:p>
        </w:tc>
        <w:tc>
          <w:tcPr>
            <w:tcW w:w="1276" w:type="dxa"/>
          </w:tcPr>
          <w:p w:rsidR="00084122" w:rsidRPr="00DC3911" w:rsidRDefault="00084122" w:rsidP="00DC3911">
            <w:pPr>
              <w:jc w:val="center"/>
              <w:rPr>
                <w:sz w:val="20"/>
                <w:szCs w:val="20"/>
              </w:rPr>
            </w:pPr>
            <w:r w:rsidRPr="00DC3911">
              <w:rPr>
                <w:sz w:val="20"/>
                <w:szCs w:val="20"/>
              </w:rPr>
              <w:t>0</w:t>
            </w:r>
          </w:p>
        </w:tc>
      </w:tr>
      <w:tr w:rsidR="00084122" w:rsidRPr="008D0B45" w:rsidTr="00084122">
        <w:tc>
          <w:tcPr>
            <w:tcW w:w="6912" w:type="dxa"/>
          </w:tcPr>
          <w:p w:rsidR="00084122" w:rsidRPr="00DC3911" w:rsidRDefault="00084122" w:rsidP="00DC3911">
            <w:pPr>
              <w:rPr>
                <w:sz w:val="20"/>
                <w:szCs w:val="20"/>
                <w:lang w:val="ru-RU"/>
              </w:rPr>
            </w:pPr>
            <w:r w:rsidRPr="00DC3911">
              <w:rPr>
                <w:sz w:val="20"/>
                <w:szCs w:val="20"/>
                <w:lang w:val="ru-RU"/>
              </w:rPr>
              <w:t>Прирост стоимости имущества кредитной организации за счет переоценки</w:t>
            </w:r>
          </w:p>
        </w:tc>
        <w:tc>
          <w:tcPr>
            <w:tcW w:w="1418" w:type="dxa"/>
          </w:tcPr>
          <w:p w:rsidR="00084122" w:rsidRPr="00DC3911" w:rsidRDefault="00084122" w:rsidP="00256A70">
            <w:pPr>
              <w:jc w:val="center"/>
              <w:rPr>
                <w:sz w:val="20"/>
                <w:szCs w:val="20"/>
              </w:rPr>
            </w:pPr>
            <w:r w:rsidRPr="00DC3911">
              <w:rPr>
                <w:sz w:val="20"/>
                <w:szCs w:val="20"/>
              </w:rPr>
              <w:t>12 037</w:t>
            </w:r>
          </w:p>
        </w:tc>
        <w:tc>
          <w:tcPr>
            <w:tcW w:w="1276" w:type="dxa"/>
          </w:tcPr>
          <w:p w:rsidR="00084122" w:rsidRPr="00DC3911" w:rsidRDefault="00084122" w:rsidP="00DC3911">
            <w:pPr>
              <w:jc w:val="center"/>
              <w:rPr>
                <w:sz w:val="20"/>
                <w:szCs w:val="20"/>
              </w:rPr>
            </w:pPr>
            <w:r w:rsidRPr="00DC3911">
              <w:rPr>
                <w:sz w:val="20"/>
                <w:szCs w:val="20"/>
              </w:rPr>
              <w:t>12 037</w:t>
            </w:r>
          </w:p>
        </w:tc>
      </w:tr>
      <w:tr w:rsidR="00084122" w:rsidRPr="008D0B45" w:rsidTr="00084122">
        <w:tc>
          <w:tcPr>
            <w:tcW w:w="6912" w:type="dxa"/>
          </w:tcPr>
          <w:p w:rsidR="00084122" w:rsidRPr="00DC3911" w:rsidRDefault="00084122" w:rsidP="00DC3911">
            <w:pPr>
              <w:rPr>
                <w:sz w:val="20"/>
                <w:szCs w:val="20"/>
                <w:lang w:val="ru-RU"/>
              </w:rPr>
            </w:pPr>
            <w:r w:rsidRPr="00DC3911">
              <w:rPr>
                <w:sz w:val="20"/>
                <w:szCs w:val="20"/>
                <w:lang w:val="ru-RU"/>
              </w:rPr>
              <w:t>Субординированный кредит по остаточной стоимости</w:t>
            </w:r>
          </w:p>
        </w:tc>
        <w:tc>
          <w:tcPr>
            <w:tcW w:w="1418" w:type="dxa"/>
          </w:tcPr>
          <w:p w:rsidR="00084122" w:rsidRPr="00DC3911" w:rsidRDefault="00084122" w:rsidP="00256A70">
            <w:pPr>
              <w:jc w:val="center"/>
              <w:rPr>
                <w:sz w:val="20"/>
                <w:szCs w:val="20"/>
              </w:rPr>
            </w:pPr>
            <w:r w:rsidRPr="00DC3911">
              <w:rPr>
                <w:sz w:val="20"/>
                <w:szCs w:val="20"/>
              </w:rPr>
              <w:t>4 017 701</w:t>
            </w:r>
          </w:p>
        </w:tc>
        <w:tc>
          <w:tcPr>
            <w:tcW w:w="1276" w:type="dxa"/>
          </w:tcPr>
          <w:p w:rsidR="00084122" w:rsidRPr="00DC3911" w:rsidRDefault="00084122" w:rsidP="00DC3911">
            <w:pPr>
              <w:jc w:val="center"/>
              <w:rPr>
                <w:sz w:val="20"/>
                <w:szCs w:val="20"/>
              </w:rPr>
            </w:pPr>
            <w:r w:rsidRPr="00DC3911">
              <w:rPr>
                <w:sz w:val="20"/>
                <w:szCs w:val="20"/>
              </w:rPr>
              <w:t>4 826 090</w:t>
            </w:r>
          </w:p>
        </w:tc>
      </w:tr>
      <w:tr w:rsidR="00084122" w:rsidRPr="008D0B45" w:rsidTr="00084122">
        <w:tc>
          <w:tcPr>
            <w:tcW w:w="6912" w:type="dxa"/>
          </w:tcPr>
          <w:p w:rsidR="00084122" w:rsidRPr="00DC3911" w:rsidRDefault="00084122" w:rsidP="00DC3911">
            <w:pPr>
              <w:rPr>
                <w:sz w:val="20"/>
                <w:szCs w:val="20"/>
              </w:rPr>
            </w:pPr>
            <w:proofErr w:type="spellStart"/>
            <w:r w:rsidRPr="00DC3911">
              <w:rPr>
                <w:sz w:val="20"/>
                <w:szCs w:val="20"/>
              </w:rPr>
              <w:t>Капитал</w:t>
            </w:r>
            <w:proofErr w:type="spellEnd"/>
          </w:p>
        </w:tc>
        <w:tc>
          <w:tcPr>
            <w:tcW w:w="1418" w:type="dxa"/>
          </w:tcPr>
          <w:p w:rsidR="00084122" w:rsidRPr="00DC3911" w:rsidRDefault="00084122" w:rsidP="00256A70">
            <w:pPr>
              <w:jc w:val="center"/>
              <w:rPr>
                <w:sz w:val="20"/>
                <w:szCs w:val="20"/>
              </w:rPr>
            </w:pPr>
            <w:r w:rsidRPr="00DC3911">
              <w:rPr>
                <w:sz w:val="20"/>
                <w:szCs w:val="20"/>
              </w:rPr>
              <w:t>19 875 605</w:t>
            </w:r>
          </w:p>
        </w:tc>
        <w:tc>
          <w:tcPr>
            <w:tcW w:w="1276" w:type="dxa"/>
          </w:tcPr>
          <w:p w:rsidR="00084122" w:rsidRPr="00DC3911" w:rsidRDefault="00084122" w:rsidP="00DC3911">
            <w:pPr>
              <w:jc w:val="center"/>
              <w:rPr>
                <w:sz w:val="20"/>
                <w:szCs w:val="20"/>
              </w:rPr>
            </w:pPr>
            <w:r w:rsidRPr="00DC3911">
              <w:rPr>
                <w:sz w:val="20"/>
                <w:szCs w:val="20"/>
              </w:rPr>
              <w:t>18 572 190</w:t>
            </w:r>
          </w:p>
        </w:tc>
      </w:tr>
    </w:tbl>
    <w:p w:rsidR="00DC3911" w:rsidRPr="008D0B45" w:rsidRDefault="00DC3911" w:rsidP="00DC3911">
      <w:pPr>
        <w:jc w:val="center"/>
        <w:rPr>
          <w:szCs w:val="22"/>
        </w:rPr>
      </w:pPr>
    </w:p>
    <w:p w:rsidR="00C02DA1" w:rsidRDefault="00C02DA1" w:rsidP="00DC3911">
      <w:pPr>
        <w:ind w:firstLine="708"/>
        <w:jc w:val="both"/>
        <w:rPr>
          <w:szCs w:val="22"/>
          <w:lang w:val="ru-RU"/>
        </w:rPr>
      </w:pPr>
    </w:p>
    <w:p w:rsidR="00C02DA1" w:rsidRPr="00550CF8" w:rsidRDefault="00C02DA1" w:rsidP="00550CF8">
      <w:pPr>
        <w:jc w:val="both"/>
        <w:rPr>
          <w:szCs w:val="22"/>
          <w:lang w:val="ru-RU"/>
        </w:rPr>
      </w:pPr>
      <w:r w:rsidRPr="00550CF8">
        <w:rPr>
          <w:b/>
          <w:szCs w:val="22"/>
          <w:lang w:val="ru-RU"/>
        </w:rPr>
        <w:t>6.</w:t>
      </w:r>
      <w:r w:rsidR="00550CF8" w:rsidRPr="00550CF8">
        <w:rPr>
          <w:b/>
          <w:szCs w:val="22"/>
          <w:lang w:val="ru-RU"/>
        </w:rPr>
        <w:t>3</w:t>
      </w:r>
      <w:r w:rsidRPr="00550CF8">
        <w:rPr>
          <w:b/>
          <w:szCs w:val="22"/>
          <w:lang w:val="ru-RU"/>
        </w:rPr>
        <w:t>. Субординированные займы</w:t>
      </w:r>
    </w:p>
    <w:p w:rsidR="00C02DA1" w:rsidRDefault="00C02DA1" w:rsidP="00DC3911">
      <w:pPr>
        <w:ind w:firstLine="708"/>
        <w:jc w:val="both"/>
        <w:rPr>
          <w:szCs w:val="22"/>
          <w:lang w:val="ru-RU"/>
        </w:rPr>
      </w:pPr>
    </w:p>
    <w:p w:rsidR="00DC3911" w:rsidRDefault="00DC3911" w:rsidP="00DC3911">
      <w:pPr>
        <w:ind w:firstLine="708"/>
        <w:jc w:val="both"/>
        <w:rPr>
          <w:szCs w:val="22"/>
          <w:lang w:val="ru-RU"/>
        </w:rPr>
      </w:pPr>
      <w:proofErr w:type="gramStart"/>
      <w:r w:rsidRPr="00DC3911">
        <w:rPr>
          <w:szCs w:val="22"/>
          <w:lang w:val="ru-RU"/>
        </w:rPr>
        <w:t>Субординированные займы</w:t>
      </w:r>
      <w:r w:rsidRPr="00DC3911">
        <w:rPr>
          <w:lang w:val="ru-RU"/>
        </w:rPr>
        <w:t>,</w:t>
      </w:r>
      <w:r w:rsidRPr="00DC3911">
        <w:rPr>
          <w:szCs w:val="22"/>
          <w:lang w:val="ru-RU"/>
        </w:rPr>
        <w:t xml:space="preserve"> полученные от ВНЕШЭКО</w:t>
      </w:r>
      <w:r w:rsidRPr="00DC3911">
        <w:rPr>
          <w:lang w:val="ru-RU"/>
        </w:rPr>
        <w:t>НОМБАНКА, в рамках Закона 173-ФЗ</w:t>
      </w:r>
      <w:r w:rsidR="00896470">
        <w:rPr>
          <w:lang w:val="ru-RU"/>
        </w:rPr>
        <w:t xml:space="preserve"> от 13.10.2008г.</w:t>
      </w:r>
      <w:r w:rsidRPr="00DC3911">
        <w:rPr>
          <w:szCs w:val="22"/>
          <w:lang w:val="ru-RU"/>
        </w:rPr>
        <w:t xml:space="preserve"> включаются в расчет в полном объеме, субординированные депозиты</w:t>
      </w:r>
      <w:r w:rsidRPr="00DC3911">
        <w:rPr>
          <w:lang w:val="ru-RU"/>
        </w:rPr>
        <w:t>,</w:t>
      </w:r>
      <w:r w:rsidRPr="00DC3911">
        <w:rPr>
          <w:szCs w:val="22"/>
          <w:lang w:val="ru-RU"/>
        </w:rPr>
        <w:t xml:space="preserve"> полученные от юридических лиц и облигации, выпущенные на внутреннем рынке</w:t>
      </w:r>
      <w:r w:rsidRPr="00DC3911">
        <w:rPr>
          <w:lang w:val="ru-RU"/>
        </w:rPr>
        <w:t>,</w:t>
      </w:r>
      <w:r w:rsidRPr="00DC3911">
        <w:rPr>
          <w:szCs w:val="22"/>
          <w:lang w:val="ru-RU"/>
        </w:rPr>
        <w:t xml:space="preserve"> включены в расчет по остаточной стоимости в соответствии с Положением Банка России от 28 декабря 2012г. № 395-П «О методике определения собственных средств (капитала) кредитных организаций («Базель </w:t>
      </w:r>
      <w:r w:rsidRPr="008D0B45">
        <w:rPr>
          <w:szCs w:val="22"/>
        </w:rPr>
        <w:t>III</w:t>
      </w:r>
      <w:r w:rsidRPr="00DC3911">
        <w:rPr>
          <w:szCs w:val="22"/>
          <w:lang w:val="ru-RU"/>
        </w:rPr>
        <w:t>»)</w:t>
      </w:r>
      <w:r w:rsidRPr="00DC3911">
        <w:rPr>
          <w:lang w:val="ru-RU"/>
        </w:rPr>
        <w:t>»</w:t>
      </w:r>
      <w:r w:rsidRPr="00DC3911">
        <w:rPr>
          <w:szCs w:val="22"/>
          <w:lang w:val="ru-RU"/>
        </w:rPr>
        <w:t>.</w:t>
      </w:r>
      <w:proofErr w:type="gramEnd"/>
    </w:p>
    <w:p w:rsidR="00DC3911" w:rsidRPr="00DC3911" w:rsidRDefault="00DC3911" w:rsidP="00DC3911">
      <w:pPr>
        <w:ind w:firstLine="708"/>
        <w:jc w:val="both"/>
        <w:rPr>
          <w:szCs w:val="22"/>
          <w:lang w:val="ru-RU"/>
        </w:rPr>
      </w:pPr>
    </w:p>
    <w:tbl>
      <w:tblPr>
        <w:tblStyle w:val="afc"/>
        <w:tblpPr w:leftFromText="180" w:rightFromText="180" w:vertAnchor="text" w:horzAnchor="margin" w:tblpY="4"/>
        <w:tblW w:w="9606" w:type="dxa"/>
        <w:tblLayout w:type="fixed"/>
        <w:tblLook w:val="04A0" w:firstRow="1" w:lastRow="0" w:firstColumn="1" w:lastColumn="0" w:noHBand="0" w:noVBand="1"/>
      </w:tblPr>
      <w:tblGrid>
        <w:gridCol w:w="2802"/>
        <w:gridCol w:w="1701"/>
        <w:gridCol w:w="1275"/>
        <w:gridCol w:w="1134"/>
        <w:gridCol w:w="1418"/>
        <w:gridCol w:w="1276"/>
      </w:tblGrid>
      <w:tr w:rsidR="00084122" w:rsidRPr="00896470" w:rsidTr="00084122">
        <w:tc>
          <w:tcPr>
            <w:tcW w:w="2802" w:type="dxa"/>
          </w:tcPr>
          <w:p w:rsidR="00084122" w:rsidRPr="00D47B5A" w:rsidRDefault="00084122" w:rsidP="00084122">
            <w:pPr>
              <w:jc w:val="center"/>
              <w:rPr>
                <w:b/>
                <w:sz w:val="18"/>
                <w:szCs w:val="18"/>
                <w:lang w:val="ru-RU"/>
              </w:rPr>
            </w:pPr>
          </w:p>
          <w:p w:rsidR="00084122" w:rsidRPr="00896470" w:rsidRDefault="00084122" w:rsidP="00084122">
            <w:pPr>
              <w:jc w:val="center"/>
              <w:rPr>
                <w:b/>
                <w:sz w:val="18"/>
                <w:szCs w:val="18"/>
                <w:lang w:val="ru-RU"/>
              </w:rPr>
            </w:pPr>
            <w:r w:rsidRPr="00896470">
              <w:rPr>
                <w:b/>
                <w:sz w:val="18"/>
                <w:szCs w:val="18"/>
                <w:lang w:val="ru-RU"/>
              </w:rPr>
              <w:t>Наименование</w:t>
            </w:r>
          </w:p>
        </w:tc>
        <w:tc>
          <w:tcPr>
            <w:tcW w:w="1701" w:type="dxa"/>
          </w:tcPr>
          <w:p w:rsidR="00084122" w:rsidRPr="00D47B5A" w:rsidRDefault="00084122" w:rsidP="00084122">
            <w:pPr>
              <w:jc w:val="center"/>
              <w:rPr>
                <w:b/>
                <w:sz w:val="18"/>
                <w:szCs w:val="18"/>
                <w:lang w:val="ru-RU"/>
              </w:rPr>
            </w:pPr>
          </w:p>
          <w:p w:rsidR="00084122" w:rsidRPr="00896470" w:rsidRDefault="00084122" w:rsidP="00084122">
            <w:pPr>
              <w:jc w:val="center"/>
              <w:rPr>
                <w:b/>
                <w:sz w:val="18"/>
                <w:szCs w:val="18"/>
                <w:lang w:val="ru-RU"/>
              </w:rPr>
            </w:pPr>
            <w:r w:rsidRPr="00896470">
              <w:rPr>
                <w:b/>
                <w:sz w:val="18"/>
                <w:szCs w:val="18"/>
                <w:lang w:val="ru-RU"/>
              </w:rPr>
              <w:t>Валюта</w:t>
            </w:r>
          </w:p>
        </w:tc>
        <w:tc>
          <w:tcPr>
            <w:tcW w:w="1275" w:type="dxa"/>
          </w:tcPr>
          <w:p w:rsidR="00084122" w:rsidRPr="00896470" w:rsidRDefault="00084122" w:rsidP="00084122">
            <w:pPr>
              <w:jc w:val="center"/>
              <w:rPr>
                <w:b/>
                <w:sz w:val="18"/>
                <w:szCs w:val="18"/>
                <w:lang w:val="ru-RU"/>
              </w:rPr>
            </w:pPr>
            <w:r w:rsidRPr="00896470">
              <w:rPr>
                <w:b/>
                <w:sz w:val="18"/>
                <w:szCs w:val="18"/>
                <w:lang w:val="ru-RU"/>
              </w:rPr>
              <w:t>Процентная ставка, %</w:t>
            </w:r>
          </w:p>
          <w:p w:rsidR="00084122" w:rsidRPr="00896470" w:rsidRDefault="00084122" w:rsidP="00084122">
            <w:pPr>
              <w:jc w:val="center"/>
              <w:rPr>
                <w:b/>
                <w:sz w:val="18"/>
                <w:szCs w:val="18"/>
                <w:lang w:val="ru-RU"/>
              </w:rPr>
            </w:pPr>
          </w:p>
        </w:tc>
        <w:tc>
          <w:tcPr>
            <w:tcW w:w="1134" w:type="dxa"/>
          </w:tcPr>
          <w:p w:rsidR="00084122" w:rsidRPr="00896470" w:rsidRDefault="00084122" w:rsidP="00084122">
            <w:pPr>
              <w:jc w:val="center"/>
              <w:rPr>
                <w:b/>
                <w:sz w:val="18"/>
                <w:szCs w:val="18"/>
                <w:lang w:val="ru-RU"/>
              </w:rPr>
            </w:pPr>
            <w:r w:rsidRPr="00896470">
              <w:rPr>
                <w:b/>
                <w:sz w:val="18"/>
                <w:szCs w:val="18"/>
                <w:lang w:val="ru-RU"/>
              </w:rPr>
              <w:t>Срок погашения (год)</w:t>
            </w:r>
          </w:p>
        </w:tc>
        <w:tc>
          <w:tcPr>
            <w:tcW w:w="1418" w:type="dxa"/>
          </w:tcPr>
          <w:p w:rsidR="00084122" w:rsidRPr="00896470" w:rsidRDefault="00084122" w:rsidP="00084122">
            <w:pPr>
              <w:jc w:val="center"/>
              <w:rPr>
                <w:b/>
                <w:sz w:val="18"/>
                <w:szCs w:val="18"/>
                <w:lang w:val="ru-RU"/>
              </w:rPr>
            </w:pPr>
            <w:r w:rsidRPr="00896470">
              <w:rPr>
                <w:b/>
                <w:sz w:val="18"/>
                <w:szCs w:val="18"/>
                <w:lang w:val="ru-RU"/>
              </w:rPr>
              <w:t xml:space="preserve"> </w:t>
            </w:r>
          </w:p>
          <w:p w:rsidR="00084122" w:rsidRPr="00896470" w:rsidRDefault="00084122" w:rsidP="00084122">
            <w:pPr>
              <w:jc w:val="center"/>
              <w:rPr>
                <w:b/>
                <w:sz w:val="18"/>
                <w:szCs w:val="18"/>
                <w:lang w:val="ru-RU"/>
              </w:rPr>
            </w:pPr>
            <w:r w:rsidRPr="00896470">
              <w:rPr>
                <w:b/>
                <w:sz w:val="18"/>
                <w:szCs w:val="18"/>
                <w:lang w:val="ru-RU"/>
              </w:rPr>
              <w:t>01</w:t>
            </w:r>
            <w:r w:rsidRPr="00D47B5A">
              <w:rPr>
                <w:b/>
                <w:sz w:val="18"/>
                <w:szCs w:val="18"/>
                <w:lang w:val="ru-RU"/>
              </w:rPr>
              <w:t>.</w:t>
            </w:r>
            <w:r w:rsidRPr="00896470">
              <w:rPr>
                <w:b/>
                <w:sz w:val="18"/>
                <w:szCs w:val="18"/>
                <w:lang w:val="ru-RU"/>
              </w:rPr>
              <w:t>07</w:t>
            </w:r>
            <w:r w:rsidRPr="00D47B5A">
              <w:rPr>
                <w:b/>
                <w:sz w:val="18"/>
                <w:szCs w:val="18"/>
                <w:lang w:val="ru-RU"/>
              </w:rPr>
              <w:t>.</w:t>
            </w:r>
            <w:r w:rsidRPr="00896470">
              <w:rPr>
                <w:b/>
                <w:sz w:val="18"/>
                <w:szCs w:val="18"/>
                <w:lang w:val="ru-RU"/>
              </w:rPr>
              <w:t>2014</w:t>
            </w:r>
          </w:p>
        </w:tc>
        <w:tc>
          <w:tcPr>
            <w:tcW w:w="1276" w:type="dxa"/>
          </w:tcPr>
          <w:p w:rsidR="00084122" w:rsidRPr="00896470" w:rsidRDefault="00084122" w:rsidP="00084122">
            <w:pPr>
              <w:jc w:val="center"/>
              <w:rPr>
                <w:b/>
                <w:sz w:val="18"/>
                <w:szCs w:val="18"/>
                <w:lang w:val="ru-RU"/>
              </w:rPr>
            </w:pPr>
          </w:p>
          <w:p w:rsidR="00084122" w:rsidRPr="00896470" w:rsidRDefault="00084122" w:rsidP="00084122">
            <w:pPr>
              <w:jc w:val="center"/>
              <w:rPr>
                <w:b/>
                <w:sz w:val="18"/>
                <w:szCs w:val="18"/>
                <w:lang w:val="ru-RU"/>
              </w:rPr>
            </w:pPr>
            <w:r w:rsidRPr="00896470">
              <w:rPr>
                <w:b/>
                <w:sz w:val="18"/>
                <w:szCs w:val="18"/>
                <w:lang w:val="ru-RU"/>
              </w:rPr>
              <w:t>01</w:t>
            </w:r>
            <w:r w:rsidRPr="00D47B5A">
              <w:rPr>
                <w:b/>
                <w:sz w:val="18"/>
                <w:szCs w:val="18"/>
                <w:lang w:val="ru-RU"/>
              </w:rPr>
              <w:t>.</w:t>
            </w:r>
            <w:r w:rsidRPr="00896470">
              <w:rPr>
                <w:b/>
                <w:sz w:val="18"/>
                <w:szCs w:val="18"/>
                <w:lang w:val="ru-RU"/>
              </w:rPr>
              <w:t>01</w:t>
            </w:r>
            <w:r w:rsidRPr="00D47B5A">
              <w:rPr>
                <w:b/>
                <w:sz w:val="18"/>
                <w:szCs w:val="18"/>
                <w:lang w:val="ru-RU"/>
              </w:rPr>
              <w:t>.</w:t>
            </w:r>
            <w:r w:rsidRPr="00896470">
              <w:rPr>
                <w:b/>
                <w:sz w:val="18"/>
                <w:szCs w:val="18"/>
                <w:lang w:val="ru-RU"/>
              </w:rPr>
              <w:t>2014</w:t>
            </w:r>
          </w:p>
        </w:tc>
      </w:tr>
      <w:tr w:rsidR="00084122" w:rsidRPr="008D0B45" w:rsidTr="00084122">
        <w:tc>
          <w:tcPr>
            <w:tcW w:w="2802" w:type="dxa"/>
          </w:tcPr>
          <w:p w:rsidR="00084122" w:rsidRPr="00896470" w:rsidRDefault="00084122" w:rsidP="00084122">
            <w:pPr>
              <w:ind w:firstLineChars="200" w:firstLine="360"/>
              <w:jc w:val="center"/>
              <w:rPr>
                <w:sz w:val="18"/>
                <w:szCs w:val="18"/>
                <w:lang w:val="ru-RU"/>
              </w:rPr>
            </w:pPr>
            <w:r w:rsidRPr="008D0B45">
              <w:rPr>
                <w:color w:val="000000"/>
                <w:sz w:val="18"/>
                <w:szCs w:val="18"/>
              </w:rPr>
              <w:t>TRANSREGIONALCAPITAL</w:t>
            </w:r>
            <w:r w:rsidRPr="00896470">
              <w:rPr>
                <w:color w:val="000000"/>
                <w:sz w:val="18"/>
                <w:szCs w:val="18"/>
                <w:lang w:val="ru-RU"/>
              </w:rPr>
              <w:t xml:space="preserve"> </w:t>
            </w:r>
            <w:r w:rsidRPr="008D0B45">
              <w:rPr>
                <w:color w:val="000000"/>
                <w:sz w:val="18"/>
                <w:szCs w:val="18"/>
              </w:rPr>
              <w:t>LIMITED</w:t>
            </w:r>
          </w:p>
        </w:tc>
        <w:tc>
          <w:tcPr>
            <w:tcW w:w="1701" w:type="dxa"/>
          </w:tcPr>
          <w:p w:rsidR="00084122" w:rsidRPr="008D0B45" w:rsidRDefault="00084122" w:rsidP="00084122">
            <w:pPr>
              <w:jc w:val="center"/>
              <w:rPr>
                <w:sz w:val="18"/>
                <w:szCs w:val="18"/>
              </w:rPr>
            </w:pPr>
            <w:proofErr w:type="spellStart"/>
            <w:r w:rsidRPr="00896470">
              <w:rPr>
                <w:sz w:val="18"/>
                <w:szCs w:val="18"/>
                <w:lang w:val="ru-RU"/>
              </w:rPr>
              <w:t>Долл</w:t>
            </w:r>
            <w:r w:rsidRPr="008D0B45">
              <w:rPr>
                <w:sz w:val="18"/>
                <w:szCs w:val="18"/>
              </w:rPr>
              <w:t>ар</w:t>
            </w:r>
            <w:proofErr w:type="spellEnd"/>
            <w:r w:rsidRPr="008D0B45">
              <w:rPr>
                <w:sz w:val="18"/>
                <w:szCs w:val="18"/>
              </w:rPr>
              <w:t xml:space="preserve"> США</w:t>
            </w:r>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7,74</w:t>
            </w:r>
          </w:p>
        </w:tc>
        <w:tc>
          <w:tcPr>
            <w:tcW w:w="1134" w:type="dxa"/>
          </w:tcPr>
          <w:p w:rsidR="00084122" w:rsidRPr="008D0B45" w:rsidRDefault="00084122" w:rsidP="00084122">
            <w:pPr>
              <w:jc w:val="center"/>
              <w:rPr>
                <w:sz w:val="18"/>
                <w:szCs w:val="18"/>
              </w:rPr>
            </w:pPr>
            <w:r w:rsidRPr="008D0B45">
              <w:rPr>
                <w:sz w:val="18"/>
                <w:szCs w:val="18"/>
              </w:rPr>
              <w:t>2017</w:t>
            </w:r>
          </w:p>
        </w:tc>
        <w:tc>
          <w:tcPr>
            <w:tcW w:w="1418" w:type="dxa"/>
          </w:tcPr>
          <w:p w:rsidR="00084122" w:rsidRPr="008D0B45" w:rsidRDefault="00084122" w:rsidP="00084122">
            <w:pPr>
              <w:jc w:val="center"/>
              <w:rPr>
                <w:sz w:val="18"/>
                <w:szCs w:val="18"/>
              </w:rPr>
            </w:pPr>
            <w:r w:rsidRPr="008D0B45">
              <w:rPr>
                <w:sz w:val="18"/>
                <w:szCs w:val="18"/>
              </w:rPr>
              <w:t>1 748 791 200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2 209 221 000</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color w:val="000000"/>
                <w:sz w:val="18"/>
                <w:szCs w:val="18"/>
              </w:rPr>
            </w:pPr>
            <w:r w:rsidRPr="008D0B45">
              <w:rPr>
                <w:color w:val="000000"/>
                <w:sz w:val="18"/>
                <w:szCs w:val="18"/>
              </w:rPr>
              <w:t>DIOLON SHIPPING LIMITED</w:t>
            </w:r>
          </w:p>
          <w:p w:rsidR="00084122" w:rsidRPr="008D0B45" w:rsidRDefault="00084122" w:rsidP="00084122">
            <w:pPr>
              <w:jc w:val="center"/>
              <w:rPr>
                <w:sz w:val="18"/>
                <w:szCs w:val="18"/>
              </w:rPr>
            </w:pPr>
          </w:p>
        </w:tc>
        <w:tc>
          <w:tcPr>
            <w:tcW w:w="1701" w:type="dxa"/>
          </w:tcPr>
          <w:p w:rsidR="00084122" w:rsidRPr="008D0B45" w:rsidRDefault="00084122" w:rsidP="00084122">
            <w:pPr>
              <w:jc w:val="center"/>
              <w:rPr>
                <w:sz w:val="18"/>
                <w:szCs w:val="18"/>
              </w:rPr>
            </w:pPr>
            <w:proofErr w:type="spellStart"/>
            <w:r w:rsidRPr="008D0B45">
              <w:rPr>
                <w:sz w:val="18"/>
                <w:szCs w:val="18"/>
              </w:rPr>
              <w:lastRenderedPageBreak/>
              <w:t>Доллар</w:t>
            </w:r>
            <w:proofErr w:type="spellEnd"/>
            <w:r w:rsidRPr="008D0B45">
              <w:rPr>
                <w:sz w:val="18"/>
                <w:szCs w:val="18"/>
              </w:rPr>
              <w:t xml:space="preserve"> США</w:t>
            </w:r>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6,6</w:t>
            </w:r>
          </w:p>
        </w:tc>
        <w:tc>
          <w:tcPr>
            <w:tcW w:w="1134" w:type="dxa"/>
          </w:tcPr>
          <w:p w:rsidR="00084122" w:rsidRPr="008D0B45" w:rsidRDefault="00084122" w:rsidP="00084122">
            <w:pPr>
              <w:jc w:val="center"/>
              <w:rPr>
                <w:sz w:val="18"/>
                <w:szCs w:val="18"/>
              </w:rPr>
            </w:pPr>
            <w:r w:rsidRPr="008D0B45">
              <w:rPr>
                <w:sz w:val="18"/>
                <w:szCs w:val="18"/>
              </w:rPr>
              <w:t>2016</w:t>
            </w:r>
          </w:p>
        </w:tc>
        <w:tc>
          <w:tcPr>
            <w:tcW w:w="1418" w:type="dxa"/>
          </w:tcPr>
          <w:p w:rsidR="00084122" w:rsidRPr="008D0B45" w:rsidRDefault="00084122" w:rsidP="00084122">
            <w:pPr>
              <w:jc w:val="center"/>
              <w:rPr>
                <w:sz w:val="18"/>
                <w:szCs w:val="18"/>
              </w:rPr>
            </w:pPr>
            <w:r w:rsidRPr="008D0B45">
              <w:rPr>
                <w:sz w:val="18"/>
                <w:szCs w:val="18"/>
              </w:rPr>
              <w:t>45 199 526</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61 858 188</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sz w:val="18"/>
                <w:szCs w:val="18"/>
              </w:rPr>
            </w:pPr>
            <w:r w:rsidRPr="008D0B45">
              <w:rPr>
                <w:color w:val="000000"/>
                <w:sz w:val="18"/>
                <w:szCs w:val="18"/>
              </w:rPr>
              <w:lastRenderedPageBreak/>
              <w:t>DOLMIANO INVESTMENTS LIMITED</w:t>
            </w:r>
          </w:p>
        </w:tc>
        <w:tc>
          <w:tcPr>
            <w:tcW w:w="1701" w:type="dxa"/>
          </w:tcPr>
          <w:p w:rsidR="00084122" w:rsidRPr="008D0B45" w:rsidRDefault="00084122" w:rsidP="00084122">
            <w:pPr>
              <w:jc w:val="center"/>
              <w:rPr>
                <w:sz w:val="18"/>
                <w:szCs w:val="18"/>
              </w:rPr>
            </w:pPr>
            <w:proofErr w:type="spellStart"/>
            <w:r w:rsidRPr="008D0B45">
              <w:rPr>
                <w:sz w:val="18"/>
                <w:szCs w:val="18"/>
              </w:rPr>
              <w:t>Доллар</w:t>
            </w:r>
            <w:proofErr w:type="spellEnd"/>
            <w:r w:rsidRPr="008D0B45">
              <w:rPr>
                <w:sz w:val="18"/>
                <w:szCs w:val="18"/>
              </w:rPr>
              <w:t xml:space="preserve"> США</w:t>
            </w:r>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6,6</w:t>
            </w:r>
          </w:p>
        </w:tc>
        <w:tc>
          <w:tcPr>
            <w:tcW w:w="1134" w:type="dxa"/>
          </w:tcPr>
          <w:p w:rsidR="00084122" w:rsidRPr="008D0B45" w:rsidRDefault="00084122" w:rsidP="00084122">
            <w:pPr>
              <w:jc w:val="center"/>
              <w:rPr>
                <w:sz w:val="18"/>
                <w:szCs w:val="18"/>
              </w:rPr>
            </w:pPr>
            <w:r w:rsidRPr="008D0B45">
              <w:rPr>
                <w:sz w:val="18"/>
                <w:szCs w:val="18"/>
              </w:rPr>
              <w:t>2016</w:t>
            </w:r>
          </w:p>
        </w:tc>
        <w:tc>
          <w:tcPr>
            <w:tcW w:w="1418" w:type="dxa"/>
          </w:tcPr>
          <w:p w:rsidR="00084122" w:rsidRPr="008D0B45" w:rsidRDefault="00084122" w:rsidP="00084122">
            <w:pPr>
              <w:jc w:val="center"/>
              <w:rPr>
                <w:sz w:val="18"/>
                <w:szCs w:val="18"/>
              </w:rPr>
            </w:pPr>
            <w:r w:rsidRPr="008D0B45">
              <w:rPr>
                <w:sz w:val="18"/>
                <w:szCs w:val="18"/>
              </w:rPr>
              <w:t>48 428 064</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64 803 816</w:t>
            </w:r>
          </w:p>
          <w:p w:rsidR="00084122" w:rsidRPr="008D0B45" w:rsidRDefault="00084122" w:rsidP="00084122">
            <w:pPr>
              <w:jc w:val="center"/>
              <w:rPr>
                <w:sz w:val="18"/>
                <w:szCs w:val="18"/>
              </w:rPr>
            </w:pPr>
          </w:p>
        </w:tc>
      </w:tr>
      <w:tr w:rsidR="00084122" w:rsidRPr="008D0B45" w:rsidTr="00084122">
        <w:trPr>
          <w:trHeight w:val="376"/>
        </w:trPr>
        <w:tc>
          <w:tcPr>
            <w:tcW w:w="2802" w:type="dxa"/>
          </w:tcPr>
          <w:p w:rsidR="00084122" w:rsidRPr="008D0B45" w:rsidRDefault="00084122" w:rsidP="00084122">
            <w:pPr>
              <w:ind w:firstLineChars="200" w:firstLine="360"/>
              <w:jc w:val="center"/>
              <w:rPr>
                <w:color w:val="000000"/>
                <w:sz w:val="18"/>
                <w:szCs w:val="18"/>
              </w:rPr>
            </w:pPr>
            <w:r w:rsidRPr="008D0B45">
              <w:rPr>
                <w:color w:val="000000"/>
                <w:sz w:val="18"/>
                <w:szCs w:val="18"/>
              </w:rPr>
              <w:t>"ДИОЛОН ШИППИНГ ЛТД"</w:t>
            </w:r>
          </w:p>
          <w:p w:rsidR="00084122" w:rsidRPr="008D0B45" w:rsidRDefault="00084122" w:rsidP="00084122">
            <w:pPr>
              <w:jc w:val="center"/>
              <w:rPr>
                <w:sz w:val="18"/>
                <w:szCs w:val="18"/>
              </w:rPr>
            </w:pPr>
          </w:p>
        </w:tc>
        <w:tc>
          <w:tcPr>
            <w:tcW w:w="1701" w:type="dxa"/>
          </w:tcPr>
          <w:p w:rsidR="00084122" w:rsidRPr="008D0B45" w:rsidRDefault="00084122" w:rsidP="00084122">
            <w:pPr>
              <w:jc w:val="center"/>
              <w:rPr>
                <w:sz w:val="18"/>
                <w:szCs w:val="18"/>
              </w:rPr>
            </w:pPr>
            <w:proofErr w:type="spellStart"/>
            <w:r w:rsidRPr="008D0B45">
              <w:rPr>
                <w:sz w:val="18"/>
                <w:szCs w:val="18"/>
              </w:rPr>
              <w:t>Доллар</w:t>
            </w:r>
            <w:proofErr w:type="spellEnd"/>
            <w:r w:rsidRPr="008D0B45">
              <w:rPr>
                <w:sz w:val="18"/>
                <w:szCs w:val="18"/>
              </w:rPr>
              <w:t xml:space="preserve"> США</w:t>
            </w:r>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8,3</w:t>
            </w:r>
          </w:p>
        </w:tc>
        <w:tc>
          <w:tcPr>
            <w:tcW w:w="1134" w:type="dxa"/>
          </w:tcPr>
          <w:p w:rsidR="00084122" w:rsidRPr="008D0B45" w:rsidRDefault="00084122" w:rsidP="00084122">
            <w:pPr>
              <w:jc w:val="center"/>
              <w:rPr>
                <w:sz w:val="18"/>
                <w:szCs w:val="18"/>
              </w:rPr>
            </w:pPr>
            <w:r w:rsidRPr="008D0B45">
              <w:rPr>
                <w:sz w:val="18"/>
                <w:szCs w:val="18"/>
              </w:rPr>
              <w:t>2016</w:t>
            </w:r>
          </w:p>
        </w:tc>
        <w:tc>
          <w:tcPr>
            <w:tcW w:w="1418" w:type="dxa"/>
          </w:tcPr>
          <w:p w:rsidR="00084122" w:rsidRPr="008D0B45" w:rsidRDefault="00084122" w:rsidP="00084122">
            <w:pPr>
              <w:jc w:val="center"/>
              <w:rPr>
                <w:sz w:val="18"/>
                <w:szCs w:val="18"/>
              </w:rPr>
            </w:pPr>
            <w:r w:rsidRPr="008D0B45">
              <w:rPr>
                <w:sz w:val="18"/>
                <w:szCs w:val="18"/>
              </w:rPr>
              <w:t>40 356 720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53 021 304</w:t>
            </w:r>
          </w:p>
          <w:p w:rsidR="00084122" w:rsidRPr="008D0B45" w:rsidRDefault="00084122" w:rsidP="00084122">
            <w:pPr>
              <w:jc w:val="center"/>
              <w:rPr>
                <w:sz w:val="18"/>
                <w:szCs w:val="18"/>
              </w:rPr>
            </w:pPr>
          </w:p>
        </w:tc>
      </w:tr>
      <w:tr w:rsidR="00084122" w:rsidRPr="008D0B45" w:rsidTr="00084122">
        <w:trPr>
          <w:trHeight w:val="390"/>
        </w:trPr>
        <w:tc>
          <w:tcPr>
            <w:tcW w:w="2802" w:type="dxa"/>
          </w:tcPr>
          <w:p w:rsidR="00084122" w:rsidRPr="008D0B45" w:rsidRDefault="00084122" w:rsidP="00084122">
            <w:pPr>
              <w:ind w:firstLineChars="200" w:firstLine="360"/>
              <w:jc w:val="center"/>
              <w:rPr>
                <w:sz w:val="18"/>
                <w:szCs w:val="18"/>
              </w:rPr>
            </w:pPr>
            <w:r w:rsidRPr="008D0B45">
              <w:rPr>
                <w:color w:val="000000"/>
                <w:sz w:val="18"/>
                <w:szCs w:val="18"/>
              </w:rPr>
              <w:t>DOLMIANO INVESTMENTS LIMITED</w:t>
            </w:r>
          </w:p>
        </w:tc>
        <w:tc>
          <w:tcPr>
            <w:tcW w:w="1701" w:type="dxa"/>
          </w:tcPr>
          <w:p w:rsidR="00084122" w:rsidRPr="008D0B45" w:rsidRDefault="00084122" w:rsidP="00084122">
            <w:pPr>
              <w:jc w:val="center"/>
              <w:rPr>
                <w:sz w:val="18"/>
                <w:szCs w:val="18"/>
              </w:rPr>
            </w:pPr>
            <w:proofErr w:type="spellStart"/>
            <w:r w:rsidRPr="008D0B45">
              <w:rPr>
                <w:sz w:val="18"/>
                <w:szCs w:val="18"/>
              </w:rPr>
              <w:t>Доллар</w:t>
            </w:r>
            <w:proofErr w:type="spellEnd"/>
            <w:r w:rsidRPr="008D0B45">
              <w:rPr>
                <w:sz w:val="18"/>
                <w:szCs w:val="18"/>
              </w:rPr>
              <w:t xml:space="preserve"> США</w:t>
            </w:r>
          </w:p>
        </w:tc>
        <w:tc>
          <w:tcPr>
            <w:tcW w:w="1275" w:type="dxa"/>
          </w:tcPr>
          <w:p w:rsidR="00084122" w:rsidRPr="008D0B45" w:rsidRDefault="00084122" w:rsidP="00084122">
            <w:pPr>
              <w:jc w:val="center"/>
              <w:rPr>
                <w:sz w:val="18"/>
                <w:szCs w:val="18"/>
              </w:rPr>
            </w:pPr>
            <w:r w:rsidRPr="008D0B45">
              <w:rPr>
                <w:sz w:val="18"/>
                <w:szCs w:val="18"/>
              </w:rPr>
              <w:t>8,6</w:t>
            </w:r>
          </w:p>
        </w:tc>
        <w:tc>
          <w:tcPr>
            <w:tcW w:w="1134" w:type="dxa"/>
          </w:tcPr>
          <w:p w:rsidR="00084122" w:rsidRPr="008D0B45" w:rsidRDefault="00084122" w:rsidP="00084122">
            <w:pPr>
              <w:jc w:val="center"/>
              <w:rPr>
                <w:sz w:val="18"/>
                <w:szCs w:val="18"/>
              </w:rPr>
            </w:pPr>
            <w:r w:rsidRPr="008D0B45">
              <w:rPr>
                <w:sz w:val="18"/>
                <w:szCs w:val="18"/>
              </w:rPr>
              <w:t>2017</w:t>
            </w:r>
          </w:p>
        </w:tc>
        <w:tc>
          <w:tcPr>
            <w:tcW w:w="1418" w:type="dxa"/>
          </w:tcPr>
          <w:p w:rsidR="00084122" w:rsidRPr="008D0B45" w:rsidRDefault="00084122" w:rsidP="00084122">
            <w:pPr>
              <w:jc w:val="center"/>
              <w:rPr>
                <w:sz w:val="18"/>
                <w:szCs w:val="18"/>
              </w:rPr>
            </w:pPr>
            <w:r w:rsidRPr="008D0B45">
              <w:rPr>
                <w:sz w:val="18"/>
                <w:szCs w:val="18"/>
              </w:rPr>
              <w:t>48 428 064</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61 858 188</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sz w:val="18"/>
                <w:szCs w:val="18"/>
              </w:rPr>
            </w:pPr>
            <w:r w:rsidRPr="008D0B45">
              <w:rPr>
                <w:color w:val="000000"/>
                <w:sz w:val="18"/>
                <w:szCs w:val="18"/>
              </w:rPr>
              <w:t>DOLMIANO INVESTMENTS LIMITED</w:t>
            </w:r>
          </w:p>
        </w:tc>
        <w:tc>
          <w:tcPr>
            <w:tcW w:w="1701" w:type="dxa"/>
          </w:tcPr>
          <w:p w:rsidR="00084122" w:rsidRPr="008D0B45" w:rsidRDefault="00084122" w:rsidP="00084122">
            <w:pPr>
              <w:jc w:val="center"/>
              <w:rPr>
                <w:sz w:val="18"/>
                <w:szCs w:val="18"/>
              </w:rPr>
            </w:pPr>
            <w:proofErr w:type="spellStart"/>
            <w:r w:rsidRPr="008D0B45">
              <w:rPr>
                <w:sz w:val="18"/>
                <w:szCs w:val="18"/>
              </w:rPr>
              <w:t>Доллар</w:t>
            </w:r>
            <w:proofErr w:type="spellEnd"/>
            <w:r w:rsidRPr="008D0B45">
              <w:rPr>
                <w:sz w:val="18"/>
                <w:szCs w:val="18"/>
              </w:rPr>
              <w:t xml:space="preserve"> США</w:t>
            </w:r>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8,5</w:t>
            </w:r>
          </w:p>
        </w:tc>
        <w:tc>
          <w:tcPr>
            <w:tcW w:w="1134" w:type="dxa"/>
          </w:tcPr>
          <w:p w:rsidR="00084122" w:rsidRPr="008D0B45" w:rsidRDefault="00084122" w:rsidP="00084122">
            <w:pPr>
              <w:jc w:val="center"/>
              <w:rPr>
                <w:sz w:val="18"/>
                <w:szCs w:val="18"/>
              </w:rPr>
            </w:pPr>
            <w:r w:rsidRPr="008D0B45">
              <w:rPr>
                <w:sz w:val="18"/>
                <w:szCs w:val="18"/>
              </w:rPr>
              <w:t>2016</w:t>
            </w:r>
          </w:p>
        </w:tc>
        <w:tc>
          <w:tcPr>
            <w:tcW w:w="1418" w:type="dxa"/>
          </w:tcPr>
          <w:p w:rsidR="00084122" w:rsidRPr="008D0B45" w:rsidRDefault="00084122" w:rsidP="00084122">
            <w:pPr>
              <w:jc w:val="center"/>
              <w:rPr>
                <w:sz w:val="18"/>
                <w:szCs w:val="18"/>
              </w:rPr>
            </w:pPr>
            <w:r w:rsidRPr="008D0B45">
              <w:rPr>
                <w:sz w:val="18"/>
                <w:szCs w:val="18"/>
              </w:rPr>
              <w:t>26 904 480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35 347 536</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sz w:val="18"/>
                <w:szCs w:val="18"/>
              </w:rPr>
            </w:pPr>
            <w:r w:rsidRPr="008D0B45">
              <w:rPr>
                <w:color w:val="000000"/>
                <w:sz w:val="18"/>
                <w:szCs w:val="18"/>
              </w:rPr>
              <w:t>DOLMIANO INVESTMENTS LIMITED</w:t>
            </w:r>
          </w:p>
        </w:tc>
        <w:tc>
          <w:tcPr>
            <w:tcW w:w="1701" w:type="dxa"/>
          </w:tcPr>
          <w:p w:rsidR="00084122" w:rsidRPr="008D0B45" w:rsidRDefault="00084122" w:rsidP="00084122">
            <w:pPr>
              <w:jc w:val="center"/>
              <w:rPr>
                <w:sz w:val="18"/>
                <w:szCs w:val="18"/>
              </w:rPr>
            </w:pPr>
            <w:proofErr w:type="spellStart"/>
            <w:r w:rsidRPr="008D0B45">
              <w:rPr>
                <w:sz w:val="18"/>
                <w:szCs w:val="18"/>
              </w:rPr>
              <w:t>Доллар</w:t>
            </w:r>
            <w:proofErr w:type="spellEnd"/>
            <w:r w:rsidRPr="008D0B45">
              <w:rPr>
                <w:sz w:val="18"/>
                <w:szCs w:val="18"/>
              </w:rPr>
              <w:t xml:space="preserve"> США</w:t>
            </w:r>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9,0</w:t>
            </w:r>
          </w:p>
        </w:tc>
        <w:tc>
          <w:tcPr>
            <w:tcW w:w="1134" w:type="dxa"/>
          </w:tcPr>
          <w:p w:rsidR="00084122" w:rsidRPr="008D0B45" w:rsidRDefault="00084122" w:rsidP="00084122">
            <w:pPr>
              <w:jc w:val="center"/>
              <w:rPr>
                <w:sz w:val="18"/>
                <w:szCs w:val="18"/>
              </w:rPr>
            </w:pPr>
            <w:r w:rsidRPr="008D0B45">
              <w:rPr>
                <w:sz w:val="18"/>
                <w:szCs w:val="18"/>
              </w:rPr>
              <w:t>2017</w:t>
            </w:r>
          </w:p>
        </w:tc>
        <w:tc>
          <w:tcPr>
            <w:tcW w:w="1418" w:type="dxa"/>
          </w:tcPr>
          <w:p w:rsidR="00084122" w:rsidRPr="008D0B45" w:rsidRDefault="00084122" w:rsidP="00084122">
            <w:pPr>
              <w:jc w:val="center"/>
              <w:rPr>
                <w:sz w:val="18"/>
                <w:szCs w:val="18"/>
              </w:rPr>
            </w:pPr>
            <w:r w:rsidRPr="008D0B45">
              <w:rPr>
                <w:sz w:val="18"/>
                <w:szCs w:val="18"/>
              </w:rPr>
              <w:t>75 332 544</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94 260 096</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sz w:val="18"/>
                <w:szCs w:val="18"/>
              </w:rPr>
            </w:pPr>
            <w:r w:rsidRPr="008D0B45">
              <w:rPr>
                <w:color w:val="000000"/>
                <w:sz w:val="18"/>
                <w:szCs w:val="18"/>
              </w:rPr>
              <w:t>ИНРС ИНТЕРНЕШНЛ СЕРВИСЕС ЛТД</w:t>
            </w:r>
          </w:p>
        </w:tc>
        <w:tc>
          <w:tcPr>
            <w:tcW w:w="1701" w:type="dxa"/>
          </w:tcPr>
          <w:p w:rsidR="00084122" w:rsidRPr="008D0B45" w:rsidRDefault="00084122" w:rsidP="00084122">
            <w:pPr>
              <w:jc w:val="center"/>
              <w:rPr>
                <w:sz w:val="18"/>
                <w:szCs w:val="18"/>
              </w:rPr>
            </w:pPr>
            <w:proofErr w:type="spellStart"/>
            <w:r w:rsidRPr="008D0B45">
              <w:rPr>
                <w:sz w:val="18"/>
                <w:szCs w:val="18"/>
              </w:rPr>
              <w:t>Евро</w:t>
            </w:r>
            <w:proofErr w:type="spellEnd"/>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9,0</w:t>
            </w:r>
          </w:p>
        </w:tc>
        <w:tc>
          <w:tcPr>
            <w:tcW w:w="1134" w:type="dxa"/>
          </w:tcPr>
          <w:p w:rsidR="00084122" w:rsidRPr="008D0B45" w:rsidRDefault="00084122" w:rsidP="00084122">
            <w:pPr>
              <w:jc w:val="center"/>
              <w:rPr>
                <w:sz w:val="18"/>
                <w:szCs w:val="18"/>
              </w:rPr>
            </w:pPr>
            <w:r w:rsidRPr="008D0B45">
              <w:rPr>
                <w:sz w:val="18"/>
                <w:szCs w:val="18"/>
              </w:rPr>
              <w:t>2017</w:t>
            </w:r>
          </w:p>
        </w:tc>
        <w:tc>
          <w:tcPr>
            <w:tcW w:w="1418" w:type="dxa"/>
          </w:tcPr>
          <w:p w:rsidR="00084122" w:rsidRPr="008D0B45" w:rsidRDefault="00084122" w:rsidP="00084122">
            <w:pPr>
              <w:jc w:val="center"/>
              <w:rPr>
                <w:sz w:val="18"/>
                <w:szCs w:val="18"/>
              </w:rPr>
            </w:pPr>
            <w:r w:rsidRPr="008D0B45">
              <w:rPr>
                <w:sz w:val="18"/>
                <w:szCs w:val="18"/>
              </w:rPr>
              <w:t>256 620 560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323 783 280</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sz w:val="18"/>
                <w:szCs w:val="18"/>
              </w:rPr>
            </w:pPr>
            <w:r w:rsidRPr="008D0B45">
              <w:rPr>
                <w:color w:val="000000"/>
                <w:sz w:val="18"/>
                <w:szCs w:val="18"/>
              </w:rPr>
              <w:t>DOLMIANO INVESTMENTS LIMITED</w:t>
            </w:r>
          </w:p>
        </w:tc>
        <w:tc>
          <w:tcPr>
            <w:tcW w:w="1701" w:type="dxa"/>
          </w:tcPr>
          <w:p w:rsidR="00084122" w:rsidRPr="008D0B45" w:rsidRDefault="00084122" w:rsidP="00084122">
            <w:pPr>
              <w:jc w:val="center"/>
              <w:rPr>
                <w:sz w:val="18"/>
                <w:szCs w:val="18"/>
              </w:rPr>
            </w:pPr>
            <w:proofErr w:type="spellStart"/>
            <w:r w:rsidRPr="008D0B45">
              <w:rPr>
                <w:sz w:val="18"/>
                <w:szCs w:val="18"/>
              </w:rPr>
              <w:t>Доллар</w:t>
            </w:r>
            <w:proofErr w:type="spellEnd"/>
            <w:r w:rsidRPr="008D0B45">
              <w:rPr>
                <w:sz w:val="18"/>
                <w:szCs w:val="18"/>
              </w:rPr>
              <w:t xml:space="preserve"> США</w:t>
            </w:r>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7,5</w:t>
            </w:r>
          </w:p>
        </w:tc>
        <w:tc>
          <w:tcPr>
            <w:tcW w:w="1134" w:type="dxa"/>
          </w:tcPr>
          <w:p w:rsidR="00084122" w:rsidRPr="008D0B45" w:rsidRDefault="00084122" w:rsidP="00084122">
            <w:pPr>
              <w:jc w:val="center"/>
              <w:rPr>
                <w:sz w:val="18"/>
                <w:szCs w:val="18"/>
              </w:rPr>
            </w:pPr>
            <w:r w:rsidRPr="008D0B45">
              <w:rPr>
                <w:sz w:val="18"/>
                <w:szCs w:val="18"/>
              </w:rPr>
              <w:t>2018</w:t>
            </w:r>
          </w:p>
        </w:tc>
        <w:tc>
          <w:tcPr>
            <w:tcW w:w="1418" w:type="dxa"/>
          </w:tcPr>
          <w:p w:rsidR="00084122" w:rsidRPr="008D0B45" w:rsidRDefault="00084122" w:rsidP="00084122">
            <w:pPr>
              <w:jc w:val="center"/>
              <w:rPr>
                <w:sz w:val="18"/>
                <w:szCs w:val="18"/>
              </w:rPr>
            </w:pPr>
            <w:r w:rsidRPr="008D0B45">
              <w:rPr>
                <w:sz w:val="18"/>
                <w:szCs w:val="18"/>
              </w:rPr>
              <w:t>100 891 800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125 189 190</w:t>
            </w:r>
          </w:p>
          <w:p w:rsidR="00084122" w:rsidRPr="008D0B45" w:rsidRDefault="00084122" w:rsidP="00084122">
            <w:pPr>
              <w:jc w:val="center"/>
              <w:rPr>
                <w:sz w:val="18"/>
                <w:szCs w:val="18"/>
              </w:rPr>
            </w:pPr>
          </w:p>
        </w:tc>
      </w:tr>
      <w:tr w:rsidR="00084122" w:rsidRPr="008D0B45" w:rsidTr="00084122">
        <w:tc>
          <w:tcPr>
            <w:tcW w:w="2802" w:type="dxa"/>
          </w:tcPr>
          <w:p w:rsidR="00084122" w:rsidRPr="00084122" w:rsidRDefault="00084122" w:rsidP="00084122">
            <w:pPr>
              <w:ind w:firstLineChars="200" w:firstLine="360"/>
              <w:jc w:val="center"/>
              <w:rPr>
                <w:color w:val="000000"/>
                <w:sz w:val="18"/>
                <w:szCs w:val="18"/>
                <w:lang w:val="ru-RU"/>
              </w:rPr>
            </w:pPr>
            <w:r w:rsidRPr="00084122">
              <w:rPr>
                <w:color w:val="000000"/>
                <w:sz w:val="18"/>
                <w:szCs w:val="18"/>
                <w:lang w:val="ru-RU"/>
              </w:rPr>
              <w:t>Облигации, выпущенные на внутреннем рынке</w:t>
            </w:r>
          </w:p>
          <w:p w:rsidR="00084122" w:rsidRPr="00084122" w:rsidRDefault="00084122" w:rsidP="00084122">
            <w:pPr>
              <w:jc w:val="center"/>
              <w:rPr>
                <w:sz w:val="18"/>
                <w:szCs w:val="18"/>
                <w:lang w:val="ru-RU"/>
              </w:rPr>
            </w:pPr>
          </w:p>
        </w:tc>
        <w:tc>
          <w:tcPr>
            <w:tcW w:w="1701" w:type="dxa"/>
          </w:tcPr>
          <w:p w:rsidR="00084122" w:rsidRPr="008D0B45" w:rsidRDefault="00084122" w:rsidP="00084122">
            <w:pPr>
              <w:jc w:val="center"/>
              <w:rPr>
                <w:sz w:val="18"/>
                <w:szCs w:val="18"/>
              </w:rPr>
            </w:pPr>
            <w:proofErr w:type="spellStart"/>
            <w:r w:rsidRPr="008D0B45">
              <w:rPr>
                <w:sz w:val="18"/>
                <w:szCs w:val="18"/>
              </w:rPr>
              <w:t>Рубли</w:t>
            </w:r>
            <w:proofErr w:type="spellEnd"/>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13,0</w:t>
            </w:r>
          </w:p>
        </w:tc>
        <w:tc>
          <w:tcPr>
            <w:tcW w:w="1134" w:type="dxa"/>
          </w:tcPr>
          <w:p w:rsidR="00084122" w:rsidRPr="008D0B45" w:rsidRDefault="00084122" w:rsidP="00084122">
            <w:pPr>
              <w:jc w:val="center"/>
              <w:rPr>
                <w:sz w:val="18"/>
                <w:szCs w:val="18"/>
              </w:rPr>
            </w:pPr>
            <w:r w:rsidRPr="008D0B45">
              <w:rPr>
                <w:sz w:val="18"/>
                <w:szCs w:val="18"/>
              </w:rPr>
              <w:t>2018</w:t>
            </w:r>
          </w:p>
        </w:tc>
        <w:tc>
          <w:tcPr>
            <w:tcW w:w="1418" w:type="dxa"/>
          </w:tcPr>
          <w:p w:rsidR="00084122" w:rsidRPr="008D0B45" w:rsidRDefault="00084122" w:rsidP="00084122">
            <w:pPr>
              <w:jc w:val="center"/>
              <w:rPr>
                <w:sz w:val="18"/>
                <w:szCs w:val="18"/>
              </w:rPr>
            </w:pPr>
            <w:r w:rsidRPr="008D0B45">
              <w:rPr>
                <w:sz w:val="18"/>
                <w:szCs w:val="18"/>
              </w:rPr>
              <w:t>640 000 000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810 000 000</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color w:val="000000"/>
                <w:sz w:val="18"/>
                <w:szCs w:val="18"/>
              </w:rPr>
            </w:pPr>
            <w:r w:rsidRPr="008D0B45">
              <w:rPr>
                <w:color w:val="000000"/>
                <w:sz w:val="18"/>
                <w:szCs w:val="18"/>
              </w:rPr>
              <w:t>ВНЕШЭКОНОМБАНК</w:t>
            </w:r>
          </w:p>
          <w:p w:rsidR="00084122" w:rsidRPr="008D0B45" w:rsidRDefault="00084122" w:rsidP="00084122">
            <w:pPr>
              <w:jc w:val="center"/>
              <w:rPr>
                <w:sz w:val="18"/>
                <w:szCs w:val="18"/>
              </w:rPr>
            </w:pPr>
          </w:p>
        </w:tc>
        <w:tc>
          <w:tcPr>
            <w:tcW w:w="1701" w:type="dxa"/>
          </w:tcPr>
          <w:p w:rsidR="00084122" w:rsidRPr="008D0B45" w:rsidRDefault="00084122" w:rsidP="00084122">
            <w:pPr>
              <w:jc w:val="center"/>
              <w:rPr>
                <w:sz w:val="18"/>
                <w:szCs w:val="18"/>
              </w:rPr>
            </w:pPr>
            <w:proofErr w:type="spellStart"/>
            <w:r w:rsidRPr="008D0B45">
              <w:rPr>
                <w:sz w:val="18"/>
                <w:szCs w:val="18"/>
              </w:rPr>
              <w:t>Рубли</w:t>
            </w:r>
            <w:proofErr w:type="spellEnd"/>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6,5</w:t>
            </w:r>
          </w:p>
        </w:tc>
        <w:tc>
          <w:tcPr>
            <w:tcW w:w="1134" w:type="dxa"/>
          </w:tcPr>
          <w:p w:rsidR="00084122" w:rsidRPr="008D0B45" w:rsidRDefault="00084122" w:rsidP="00084122">
            <w:pPr>
              <w:jc w:val="center"/>
              <w:rPr>
                <w:sz w:val="18"/>
                <w:szCs w:val="18"/>
              </w:rPr>
            </w:pPr>
            <w:r w:rsidRPr="008D0B45">
              <w:rPr>
                <w:sz w:val="18"/>
                <w:szCs w:val="18"/>
              </w:rPr>
              <w:t>2019</w:t>
            </w:r>
          </w:p>
        </w:tc>
        <w:tc>
          <w:tcPr>
            <w:tcW w:w="1418" w:type="dxa"/>
          </w:tcPr>
          <w:p w:rsidR="00084122" w:rsidRPr="008D0B45" w:rsidRDefault="00084122" w:rsidP="00084122">
            <w:pPr>
              <w:jc w:val="center"/>
              <w:rPr>
                <w:sz w:val="18"/>
                <w:szCs w:val="18"/>
              </w:rPr>
            </w:pPr>
            <w:r w:rsidRPr="008D0B45">
              <w:rPr>
                <w:sz w:val="18"/>
                <w:szCs w:val="18"/>
              </w:rPr>
              <w:t>729 998 500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729 998 500</w:t>
            </w:r>
          </w:p>
          <w:p w:rsidR="00084122" w:rsidRPr="008D0B45" w:rsidRDefault="00084122" w:rsidP="00084122">
            <w:pPr>
              <w:jc w:val="center"/>
              <w:rPr>
                <w:sz w:val="18"/>
                <w:szCs w:val="18"/>
              </w:rPr>
            </w:pPr>
          </w:p>
        </w:tc>
      </w:tr>
      <w:tr w:rsidR="00084122" w:rsidRPr="008D0B45" w:rsidTr="00084122">
        <w:tc>
          <w:tcPr>
            <w:tcW w:w="2802" w:type="dxa"/>
          </w:tcPr>
          <w:p w:rsidR="00084122" w:rsidRPr="008D0B45" w:rsidRDefault="00084122" w:rsidP="00084122">
            <w:pPr>
              <w:ind w:firstLineChars="200" w:firstLine="360"/>
              <w:jc w:val="center"/>
              <w:rPr>
                <w:color w:val="000000"/>
                <w:sz w:val="18"/>
                <w:szCs w:val="18"/>
              </w:rPr>
            </w:pPr>
            <w:r w:rsidRPr="008D0B45">
              <w:rPr>
                <w:color w:val="000000"/>
                <w:sz w:val="18"/>
                <w:szCs w:val="18"/>
              </w:rPr>
              <w:t>ВНЕШЭКОНОМБАНК</w:t>
            </w:r>
          </w:p>
          <w:p w:rsidR="00084122" w:rsidRPr="008D0B45" w:rsidRDefault="00084122" w:rsidP="00084122">
            <w:pPr>
              <w:jc w:val="center"/>
              <w:rPr>
                <w:sz w:val="18"/>
                <w:szCs w:val="18"/>
              </w:rPr>
            </w:pPr>
          </w:p>
        </w:tc>
        <w:tc>
          <w:tcPr>
            <w:tcW w:w="1701" w:type="dxa"/>
          </w:tcPr>
          <w:p w:rsidR="00084122" w:rsidRPr="008D0B45" w:rsidRDefault="00084122" w:rsidP="00084122">
            <w:pPr>
              <w:jc w:val="center"/>
              <w:rPr>
                <w:sz w:val="18"/>
                <w:szCs w:val="18"/>
              </w:rPr>
            </w:pPr>
            <w:proofErr w:type="spellStart"/>
            <w:r w:rsidRPr="008D0B45">
              <w:rPr>
                <w:sz w:val="18"/>
                <w:szCs w:val="18"/>
              </w:rPr>
              <w:t>Рубли</w:t>
            </w:r>
            <w:proofErr w:type="spellEnd"/>
          </w:p>
          <w:p w:rsidR="00084122" w:rsidRPr="008D0B45" w:rsidRDefault="00084122" w:rsidP="00084122">
            <w:pPr>
              <w:jc w:val="center"/>
              <w:rPr>
                <w:sz w:val="18"/>
                <w:szCs w:val="18"/>
              </w:rPr>
            </w:pPr>
          </w:p>
        </w:tc>
        <w:tc>
          <w:tcPr>
            <w:tcW w:w="1275" w:type="dxa"/>
          </w:tcPr>
          <w:p w:rsidR="00084122" w:rsidRPr="008D0B45" w:rsidRDefault="00084122" w:rsidP="00084122">
            <w:pPr>
              <w:jc w:val="center"/>
              <w:rPr>
                <w:sz w:val="18"/>
                <w:szCs w:val="18"/>
              </w:rPr>
            </w:pPr>
            <w:r w:rsidRPr="008D0B45">
              <w:rPr>
                <w:sz w:val="18"/>
                <w:szCs w:val="18"/>
              </w:rPr>
              <w:t>6,5</w:t>
            </w:r>
          </w:p>
        </w:tc>
        <w:tc>
          <w:tcPr>
            <w:tcW w:w="1134" w:type="dxa"/>
          </w:tcPr>
          <w:p w:rsidR="00084122" w:rsidRPr="008D0B45" w:rsidRDefault="00084122" w:rsidP="00084122">
            <w:pPr>
              <w:jc w:val="center"/>
              <w:rPr>
                <w:sz w:val="18"/>
                <w:szCs w:val="18"/>
              </w:rPr>
            </w:pPr>
            <w:r w:rsidRPr="008D0B45">
              <w:rPr>
                <w:sz w:val="18"/>
                <w:szCs w:val="18"/>
              </w:rPr>
              <w:t>2019</w:t>
            </w:r>
          </w:p>
        </w:tc>
        <w:tc>
          <w:tcPr>
            <w:tcW w:w="1418" w:type="dxa"/>
          </w:tcPr>
          <w:p w:rsidR="00084122" w:rsidRPr="008D0B45" w:rsidRDefault="00084122" w:rsidP="00084122">
            <w:pPr>
              <w:jc w:val="center"/>
              <w:rPr>
                <w:sz w:val="18"/>
                <w:szCs w:val="18"/>
              </w:rPr>
            </w:pPr>
            <w:r w:rsidRPr="008D0B45">
              <w:rPr>
                <w:sz w:val="18"/>
                <w:szCs w:val="18"/>
              </w:rPr>
              <w:t>256 749 350</w:t>
            </w:r>
          </w:p>
          <w:p w:rsidR="00084122" w:rsidRPr="008D0B45" w:rsidRDefault="00084122" w:rsidP="00084122">
            <w:pPr>
              <w:jc w:val="center"/>
              <w:rPr>
                <w:sz w:val="18"/>
                <w:szCs w:val="18"/>
              </w:rPr>
            </w:pPr>
          </w:p>
        </w:tc>
        <w:tc>
          <w:tcPr>
            <w:tcW w:w="1276" w:type="dxa"/>
          </w:tcPr>
          <w:p w:rsidR="00084122" w:rsidRPr="008D0B45" w:rsidRDefault="00084122" w:rsidP="00084122">
            <w:pPr>
              <w:jc w:val="center"/>
              <w:rPr>
                <w:sz w:val="18"/>
                <w:szCs w:val="18"/>
              </w:rPr>
            </w:pPr>
            <w:r w:rsidRPr="008D0B45">
              <w:rPr>
                <w:sz w:val="18"/>
                <w:szCs w:val="18"/>
              </w:rPr>
              <w:t>256 749 350</w:t>
            </w:r>
          </w:p>
          <w:p w:rsidR="00084122" w:rsidRPr="008D0B45" w:rsidRDefault="00084122" w:rsidP="00084122">
            <w:pPr>
              <w:jc w:val="center"/>
              <w:rPr>
                <w:sz w:val="18"/>
                <w:szCs w:val="18"/>
              </w:rPr>
            </w:pPr>
          </w:p>
        </w:tc>
      </w:tr>
    </w:tbl>
    <w:p w:rsidR="00DC3911" w:rsidRPr="008D0B45" w:rsidRDefault="00DC3911" w:rsidP="00DC3911">
      <w:pPr>
        <w:jc w:val="both"/>
        <w:rPr>
          <w:szCs w:val="22"/>
        </w:rPr>
      </w:pPr>
    </w:p>
    <w:p w:rsidR="00C02DA1" w:rsidRDefault="00C02DA1" w:rsidP="00DC3911">
      <w:pPr>
        <w:ind w:firstLine="708"/>
        <w:jc w:val="both"/>
        <w:rPr>
          <w:szCs w:val="22"/>
          <w:lang w:val="ru-RU"/>
        </w:rPr>
      </w:pPr>
    </w:p>
    <w:p w:rsidR="00C02DA1" w:rsidRPr="00550CF8" w:rsidRDefault="00C02DA1" w:rsidP="00550CF8">
      <w:pPr>
        <w:jc w:val="both"/>
        <w:rPr>
          <w:szCs w:val="22"/>
          <w:lang w:val="ru-RU"/>
        </w:rPr>
      </w:pPr>
      <w:r w:rsidRPr="00550CF8">
        <w:rPr>
          <w:b/>
          <w:szCs w:val="22"/>
          <w:lang w:val="ru-RU"/>
        </w:rPr>
        <w:t>6.</w:t>
      </w:r>
      <w:r w:rsidR="00550CF8" w:rsidRPr="00550CF8">
        <w:rPr>
          <w:b/>
          <w:szCs w:val="22"/>
          <w:lang w:val="ru-RU"/>
        </w:rPr>
        <w:t>4</w:t>
      </w:r>
      <w:r w:rsidRPr="00550CF8">
        <w:rPr>
          <w:b/>
          <w:szCs w:val="22"/>
          <w:lang w:val="ru-RU"/>
        </w:rPr>
        <w:t>. Показатели достаточности капитала.</w:t>
      </w:r>
    </w:p>
    <w:p w:rsidR="00C02DA1" w:rsidRDefault="00C02DA1" w:rsidP="00DC3911">
      <w:pPr>
        <w:ind w:firstLine="708"/>
        <w:jc w:val="both"/>
        <w:rPr>
          <w:szCs w:val="22"/>
          <w:lang w:val="ru-RU"/>
        </w:rPr>
      </w:pPr>
    </w:p>
    <w:p w:rsidR="00C02DA1" w:rsidRDefault="00C02DA1" w:rsidP="00DC3911">
      <w:pPr>
        <w:ind w:firstLine="708"/>
        <w:jc w:val="both"/>
        <w:rPr>
          <w:szCs w:val="22"/>
          <w:lang w:val="ru-RU"/>
        </w:rPr>
      </w:pPr>
    </w:p>
    <w:p w:rsidR="00DC3911" w:rsidRPr="00DC3911" w:rsidRDefault="00DC3911" w:rsidP="00DC3911">
      <w:pPr>
        <w:ind w:firstLine="708"/>
        <w:jc w:val="both"/>
        <w:rPr>
          <w:szCs w:val="22"/>
          <w:lang w:val="ru-RU"/>
        </w:rPr>
      </w:pPr>
      <w:r w:rsidRPr="00DC3911">
        <w:rPr>
          <w:szCs w:val="22"/>
          <w:lang w:val="ru-RU"/>
        </w:rPr>
        <w:t>При оценке достаточности капитала для обеспечения текущей и будущей деятельности Банк использует стандартные методы оценки, применение которых установлено нормативными актами Банка России, т.е. определяет показатель достаточности капитала (норматив Н</w:t>
      </w:r>
      <w:proofErr w:type="gramStart"/>
      <w:r w:rsidRPr="00DC3911">
        <w:rPr>
          <w:szCs w:val="22"/>
          <w:lang w:val="ru-RU"/>
        </w:rPr>
        <w:t>1</w:t>
      </w:r>
      <w:proofErr w:type="gramEnd"/>
      <w:r w:rsidRPr="00DC3911">
        <w:rPr>
          <w:szCs w:val="22"/>
          <w:lang w:val="ru-RU"/>
        </w:rPr>
        <w:t>.0).</w:t>
      </w:r>
    </w:p>
    <w:p w:rsidR="00DC3911" w:rsidRPr="00DC3911" w:rsidRDefault="00DC3911" w:rsidP="00DC3911">
      <w:pPr>
        <w:ind w:firstLine="708"/>
        <w:jc w:val="both"/>
        <w:rPr>
          <w:szCs w:val="22"/>
          <w:lang w:val="ru-RU"/>
        </w:rPr>
      </w:pPr>
      <w:r w:rsidRPr="00DC3911">
        <w:rPr>
          <w:szCs w:val="22"/>
          <w:lang w:val="ru-RU"/>
        </w:rPr>
        <w:t>Норматив Н</w:t>
      </w:r>
      <w:proofErr w:type="gramStart"/>
      <w:r w:rsidRPr="00DC3911">
        <w:rPr>
          <w:szCs w:val="22"/>
          <w:lang w:val="ru-RU"/>
        </w:rPr>
        <w:t>1</w:t>
      </w:r>
      <w:proofErr w:type="gramEnd"/>
      <w:r w:rsidRPr="00DC3911">
        <w:rPr>
          <w:szCs w:val="22"/>
          <w:lang w:val="ru-RU"/>
        </w:rPr>
        <w:t>.0 рассчитывался в соответствии с Инструкцией Банка России  от 03.12.2012</w:t>
      </w:r>
      <w:r w:rsidR="00896470">
        <w:rPr>
          <w:szCs w:val="22"/>
          <w:lang w:val="ru-RU"/>
        </w:rPr>
        <w:t>г.</w:t>
      </w:r>
      <w:r w:rsidRPr="00DC3911">
        <w:rPr>
          <w:szCs w:val="22"/>
          <w:lang w:val="ru-RU"/>
        </w:rPr>
        <w:t xml:space="preserve"> № 139-И «Об обязательных нормативах банков».</w:t>
      </w:r>
    </w:p>
    <w:p w:rsidR="00DC3911" w:rsidRPr="00DC3911" w:rsidRDefault="00DC3911" w:rsidP="00DC3911">
      <w:pPr>
        <w:ind w:firstLine="708"/>
        <w:jc w:val="both"/>
        <w:rPr>
          <w:szCs w:val="22"/>
          <w:lang w:val="ru-RU"/>
        </w:rPr>
      </w:pPr>
      <w:r w:rsidRPr="00DC3911">
        <w:rPr>
          <w:szCs w:val="22"/>
          <w:lang w:val="ru-RU"/>
        </w:rPr>
        <w:t>В качестве подхода к определению совокупного объема необходимого Банку капитала используется методология, установленная Банком России для оценки достаточности собственных средств (капитала).</w:t>
      </w:r>
    </w:p>
    <w:p w:rsidR="00DC3911" w:rsidRPr="00DC3911" w:rsidRDefault="00DC3911" w:rsidP="00DC3911">
      <w:pPr>
        <w:ind w:firstLine="708"/>
        <w:jc w:val="both"/>
        <w:rPr>
          <w:szCs w:val="22"/>
          <w:lang w:val="ru-RU"/>
        </w:rPr>
      </w:pPr>
      <w:r w:rsidRPr="00DC3911">
        <w:rPr>
          <w:szCs w:val="22"/>
          <w:lang w:val="ru-RU"/>
        </w:rPr>
        <w:t>Требование к капиталу Банка определяется как требование к соблюдению минимально допустимого числового значения норматива достаточности капитала (норматив Н</w:t>
      </w:r>
      <w:proofErr w:type="gramStart"/>
      <w:r w:rsidRPr="00DC3911">
        <w:rPr>
          <w:szCs w:val="22"/>
          <w:lang w:val="ru-RU"/>
        </w:rPr>
        <w:t>1</w:t>
      </w:r>
      <w:proofErr w:type="gramEnd"/>
      <w:r w:rsidRPr="00DC3911">
        <w:rPr>
          <w:szCs w:val="22"/>
          <w:lang w:val="ru-RU"/>
        </w:rPr>
        <w:t>.0), норматива достаточности базового капитала (норматив Н1.1), и норматива достаточности основного капитала (норматив Н1.2), установленных Банком России. Иных требований к размеру капитала Банка не устанавливалось.</w:t>
      </w:r>
    </w:p>
    <w:p w:rsidR="00DC3911" w:rsidRPr="00DC3911" w:rsidRDefault="00DC3911" w:rsidP="00DC3911">
      <w:pPr>
        <w:ind w:firstLine="708"/>
        <w:jc w:val="both"/>
        <w:rPr>
          <w:szCs w:val="22"/>
          <w:lang w:val="ru-RU"/>
        </w:rPr>
      </w:pPr>
      <w:r w:rsidRPr="00DC3911">
        <w:rPr>
          <w:szCs w:val="22"/>
          <w:lang w:val="ru-RU"/>
        </w:rPr>
        <w:t xml:space="preserve">На каждую отчетную и </w:t>
      </w:r>
      <w:proofErr w:type="spellStart"/>
      <w:r w:rsidRPr="00DC3911">
        <w:rPr>
          <w:szCs w:val="22"/>
          <w:lang w:val="ru-RU"/>
        </w:rPr>
        <w:t>внутримесячные</w:t>
      </w:r>
      <w:proofErr w:type="spellEnd"/>
      <w:r w:rsidRPr="00DC3911">
        <w:rPr>
          <w:szCs w:val="22"/>
          <w:lang w:val="ru-RU"/>
        </w:rPr>
        <w:t xml:space="preserve"> даты в течение первого полугодия 2014 года Банк соблюдал требование к достаточности капитала, нарушений не допускалось.</w:t>
      </w:r>
    </w:p>
    <w:p w:rsidR="00DC3911" w:rsidRDefault="00DC3911" w:rsidP="00DC3911">
      <w:pPr>
        <w:jc w:val="both"/>
        <w:rPr>
          <w:szCs w:val="22"/>
          <w:lang w:val="ru-RU"/>
        </w:rPr>
      </w:pPr>
      <w:r w:rsidRPr="00DC3911">
        <w:rPr>
          <w:szCs w:val="22"/>
          <w:lang w:val="ru-RU"/>
        </w:rPr>
        <w:t>Информация о значении норматива Н</w:t>
      </w:r>
      <w:proofErr w:type="gramStart"/>
      <w:r w:rsidRPr="00DC3911">
        <w:rPr>
          <w:szCs w:val="22"/>
          <w:lang w:val="ru-RU"/>
        </w:rPr>
        <w:t>1</w:t>
      </w:r>
      <w:proofErr w:type="gramEnd"/>
      <w:r w:rsidRPr="00DC3911">
        <w:rPr>
          <w:szCs w:val="22"/>
          <w:lang w:val="ru-RU"/>
        </w:rPr>
        <w:t xml:space="preserve">.0, Н1.1, Н1.2 на 01 января 2014 года и за каждую отчетную </w:t>
      </w:r>
      <w:r w:rsidR="00084122">
        <w:rPr>
          <w:szCs w:val="22"/>
          <w:lang w:val="ru-RU"/>
        </w:rPr>
        <w:t xml:space="preserve">квартальную </w:t>
      </w:r>
      <w:r w:rsidRPr="00DC3911">
        <w:rPr>
          <w:szCs w:val="22"/>
          <w:lang w:val="ru-RU"/>
        </w:rPr>
        <w:t xml:space="preserve">дату </w:t>
      </w:r>
      <w:r w:rsidRPr="00DC3911">
        <w:rPr>
          <w:lang w:val="ru-RU"/>
        </w:rPr>
        <w:t>2014 года приведена</w:t>
      </w:r>
      <w:r w:rsidRPr="00DC3911">
        <w:rPr>
          <w:szCs w:val="22"/>
          <w:lang w:val="ru-RU"/>
        </w:rPr>
        <w:t xml:space="preserve"> в таблице:</w:t>
      </w:r>
    </w:p>
    <w:p w:rsidR="00DC3911" w:rsidRPr="00DC3911" w:rsidRDefault="00DC3911" w:rsidP="00DC3911">
      <w:pPr>
        <w:jc w:val="both"/>
        <w:rPr>
          <w:szCs w:val="22"/>
          <w:lang w:val="ru-RU"/>
        </w:rPr>
      </w:pPr>
    </w:p>
    <w:tbl>
      <w:tblPr>
        <w:tblStyle w:val="afc"/>
        <w:tblW w:w="9606" w:type="dxa"/>
        <w:tblLook w:val="04A0" w:firstRow="1" w:lastRow="0" w:firstColumn="1" w:lastColumn="0" w:noHBand="0" w:noVBand="1"/>
      </w:tblPr>
      <w:tblGrid>
        <w:gridCol w:w="3652"/>
        <w:gridCol w:w="2268"/>
        <w:gridCol w:w="1843"/>
        <w:gridCol w:w="1843"/>
      </w:tblGrid>
      <w:tr w:rsidR="0009766F" w:rsidRPr="008D0B45" w:rsidTr="0009766F">
        <w:tc>
          <w:tcPr>
            <w:tcW w:w="3652" w:type="dxa"/>
          </w:tcPr>
          <w:p w:rsidR="0009766F" w:rsidRDefault="0009766F" w:rsidP="0009766F">
            <w:pPr>
              <w:rPr>
                <w:b/>
                <w:sz w:val="20"/>
                <w:szCs w:val="20"/>
                <w:lang w:val="ru-RU"/>
              </w:rPr>
            </w:pPr>
          </w:p>
          <w:p w:rsidR="0009766F" w:rsidRPr="00D47B5A" w:rsidRDefault="0009766F" w:rsidP="0009766F">
            <w:pPr>
              <w:jc w:val="center"/>
              <w:rPr>
                <w:b/>
                <w:sz w:val="20"/>
                <w:szCs w:val="20"/>
              </w:rPr>
            </w:pPr>
            <w:proofErr w:type="spellStart"/>
            <w:r w:rsidRPr="00D47B5A">
              <w:rPr>
                <w:b/>
                <w:sz w:val="20"/>
                <w:szCs w:val="20"/>
              </w:rPr>
              <w:t>Данные</w:t>
            </w:r>
            <w:proofErr w:type="spellEnd"/>
            <w:r w:rsidRPr="00D47B5A">
              <w:rPr>
                <w:b/>
                <w:sz w:val="20"/>
                <w:szCs w:val="20"/>
              </w:rPr>
              <w:t xml:space="preserve"> </w:t>
            </w:r>
            <w:proofErr w:type="spellStart"/>
            <w:r w:rsidRPr="00D47B5A">
              <w:rPr>
                <w:b/>
                <w:sz w:val="20"/>
                <w:szCs w:val="20"/>
              </w:rPr>
              <w:t>на</w:t>
            </w:r>
            <w:proofErr w:type="spellEnd"/>
            <w:r w:rsidRPr="00D47B5A">
              <w:rPr>
                <w:b/>
                <w:sz w:val="20"/>
                <w:szCs w:val="20"/>
              </w:rPr>
              <w:t xml:space="preserve"> </w:t>
            </w:r>
            <w:proofErr w:type="spellStart"/>
            <w:r w:rsidRPr="00D47B5A">
              <w:rPr>
                <w:b/>
                <w:sz w:val="20"/>
                <w:szCs w:val="20"/>
              </w:rPr>
              <w:t>отчетные</w:t>
            </w:r>
            <w:proofErr w:type="spellEnd"/>
            <w:r w:rsidRPr="00D47B5A">
              <w:rPr>
                <w:b/>
                <w:sz w:val="20"/>
                <w:szCs w:val="20"/>
              </w:rPr>
              <w:t xml:space="preserve"> </w:t>
            </w:r>
            <w:proofErr w:type="spellStart"/>
            <w:r w:rsidRPr="00D47B5A">
              <w:rPr>
                <w:b/>
                <w:sz w:val="20"/>
                <w:szCs w:val="20"/>
              </w:rPr>
              <w:t>даты</w:t>
            </w:r>
            <w:proofErr w:type="spellEnd"/>
          </w:p>
        </w:tc>
        <w:tc>
          <w:tcPr>
            <w:tcW w:w="2268" w:type="dxa"/>
          </w:tcPr>
          <w:p w:rsidR="0009766F" w:rsidRDefault="0009766F" w:rsidP="0009766F">
            <w:pPr>
              <w:rPr>
                <w:b/>
                <w:sz w:val="20"/>
                <w:szCs w:val="20"/>
                <w:lang w:val="ru-RU"/>
              </w:rPr>
            </w:pPr>
          </w:p>
          <w:p w:rsidR="0009766F" w:rsidRPr="00D47B5A" w:rsidRDefault="0009766F" w:rsidP="0009766F">
            <w:pPr>
              <w:jc w:val="center"/>
              <w:rPr>
                <w:b/>
                <w:sz w:val="20"/>
                <w:szCs w:val="20"/>
              </w:rPr>
            </w:pPr>
            <w:r w:rsidRPr="00D47B5A">
              <w:rPr>
                <w:b/>
                <w:sz w:val="20"/>
                <w:szCs w:val="20"/>
              </w:rPr>
              <w:t>01.01.2014</w:t>
            </w:r>
          </w:p>
        </w:tc>
        <w:tc>
          <w:tcPr>
            <w:tcW w:w="1843" w:type="dxa"/>
          </w:tcPr>
          <w:p w:rsidR="0009766F" w:rsidRPr="00D47B5A" w:rsidRDefault="0009766F" w:rsidP="00DC3911">
            <w:pPr>
              <w:jc w:val="center"/>
              <w:rPr>
                <w:b/>
                <w:sz w:val="20"/>
                <w:szCs w:val="20"/>
                <w:lang w:val="ru-RU"/>
              </w:rPr>
            </w:pPr>
          </w:p>
          <w:p w:rsidR="0009766F" w:rsidRPr="00D47B5A" w:rsidRDefault="0009766F" w:rsidP="00DC3911">
            <w:pPr>
              <w:jc w:val="center"/>
              <w:rPr>
                <w:b/>
                <w:sz w:val="20"/>
                <w:szCs w:val="20"/>
              </w:rPr>
            </w:pPr>
            <w:r w:rsidRPr="00D47B5A">
              <w:rPr>
                <w:b/>
                <w:sz w:val="20"/>
                <w:szCs w:val="20"/>
              </w:rPr>
              <w:t>01.04.2014</w:t>
            </w:r>
          </w:p>
        </w:tc>
        <w:tc>
          <w:tcPr>
            <w:tcW w:w="1843" w:type="dxa"/>
          </w:tcPr>
          <w:p w:rsidR="0009766F" w:rsidRPr="00D47B5A" w:rsidRDefault="0009766F" w:rsidP="00DC3911">
            <w:pPr>
              <w:jc w:val="center"/>
              <w:rPr>
                <w:b/>
                <w:sz w:val="20"/>
                <w:szCs w:val="20"/>
                <w:lang w:val="ru-RU"/>
              </w:rPr>
            </w:pPr>
          </w:p>
          <w:p w:rsidR="0009766F" w:rsidRPr="00D47B5A" w:rsidRDefault="0009766F" w:rsidP="00DC3911">
            <w:pPr>
              <w:jc w:val="center"/>
              <w:rPr>
                <w:b/>
                <w:sz w:val="20"/>
                <w:szCs w:val="20"/>
              </w:rPr>
            </w:pPr>
            <w:r w:rsidRPr="00D47B5A">
              <w:rPr>
                <w:b/>
                <w:sz w:val="20"/>
                <w:szCs w:val="20"/>
              </w:rPr>
              <w:t xml:space="preserve"> 01.07.2014</w:t>
            </w:r>
          </w:p>
        </w:tc>
      </w:tr>
      <w:tr w:rsidR="0009766F" w:rsidRPr="008D0B45" w:rsidTr="0009766F">
        <w:tc>
          <w:tcPr>
            <w:tcW w:w="3652" w:type="dxa"/>
          </w:tcPr>
          <w:p w:rsidR="0009766F" w:rsidRDefault="0009766F" w:rsidP="00DC3911">
            <w:pPr>
              <w:jc w:val="center"/>
              <w:rPr>
                <w:b/>
                <w:sz w:val="20"/>
                <w:szCs w:val="20"/>
                <w:lang w:val="ru-RU"/>
              </w:rPr>
            </w:pPr>
          </w:p>
          <w:p w:rsidR="0009766F" w:rsidRPr="00D47B5A" w:rsidRDefault="0009766F" w:rsidP="00DC3911">
            <w:pPr>
              <w:jc w:val="center"/>
              <w:rPr>
                <w:b/>
                <w:sz w:val="20"/>
                <w:szCs w:val="20"/>
              </w:rPr>
            </w:pPr>
            <w:proofErr w:type="spellStart"/>
            <w:r w:rsidRPr="00D47B5A">
              <w:rPr>
                <w:b/>
                <w:sz w:val="20"/>
                <w:szCs w:val="20"/>
              </w:rPr>
              <w:t>Значение</w:t>
            </w:r>
            <w:proofErr w:type="spellEnd"/>
            <w:r w:rsidRPr="00D47B5A">
              <w:rPr>
                <w:b/>
                <w:sz w:val="20"/>
                <w:szCs w:val="20"/>
              </w:rPr>
              <w:t xml:space="preserve"> </w:t>
            </w:r>
            <w:proofErr w:type="spellStart"/>
            <w:r w:rsidRPr="00D47B5A">
              <w:rPr>
                <w:b/>
                <w:sz w:val="20"/>
                <w:szCs w:val="20"/>
              </w:rPr>
              <w:t>норматива</w:t>
            </w:r>
            <w:proofErr w:type="spellEnd"/>
            <w:r w:rsidRPr="00D47B5A">
              <w:rPr>
                <w:b/>
                <w:sz w:val="20"/>
                <w:szCs w:val="20"/>
              </w:rPr>
              <w:t xml:space="preserve"> Н1.0</w:t>
            </w:r>
          </w:p>
        </w:tc>
        <w:tc>
          <w:tcPr>
            <w:tcW w:w="2268" w:type="dxa"/>
          </w:tcPr>
          <w:p w:rsidR="0009766F" w:rsidRDefault="0009766F" w:rsidP="00DC3911">
            <w:pPr>
              <w:jc w:val="center"/>
              <w:rPr>
                <w:sz w:val="20"/>
                <w:szCs w:val="20"/>
                <w:lang w:val="ru-RU"/>
              </w:rPr>
            </w:pPr>
          </w:p>
          <w:p w:rsidR="0009766F" w:rsidRPr="00DC3911" w:rsidRDefault="0009766F" w:rsidP="00093DE0">
            <w:pPr>
              <w:jc w:val="center"/>
              <w:rPr>
                <w:sz w:val="20"/>
                <w:szCs w:val="20"/>
              </w:rPr>
            </w:pPr>
            <w:r w:rsidRPr="00DC3911">
              <w:rPr>
                <w:sz w:val="20"/>
                <w:szCs w:val="20"/>
              </w:rPr>
              <w:t>1</w:t>
            </w:r>
            <w:r w:rsidR="00093DE0">
              <w:rPr>
                <w:sz w:val="20"/>
                <w:szCs w:val="20"/>
                <w:lang w:val="ru-RU"/>
              </w:rPr>
              <w:t>2</w:t>
            </w:r>
            <w:r w:rsidRPr="00DC3911">
              <w:rPr>
                <w:sz w:val="20"/>
                <w:szCs w:val="20"/>
              </w:rPr>
              <w:t>,</w:t>
            </w:r>
            <w:r w:rsidR="00093DE0">
              <w:rPr>
                <w:sz w:val="20"/>
                <w:szCs w:val="20"/>
                <w:lang w:val="ru-RU"/>
              </w:rPr>
              <w:t>1</w:t>
            </w:r>
            <w:r w:rsidRPr="00DC3911">
              <w:rPr>
                <w:sz w:val="20"/>
                <w:szCs w:val="20"/>
              </w:rPr>
              <w:t>*</w:t>
            </w:r>
          </w:p>
        </w:tc>
        <w:tc>
          <w:tcPr>
            <w:tcW w:w="1843" w:type="dxa"/>
          </w:tcPr>
          <w:p w:rsidR="0009766F" w:rsidRDefault="0009766F" w:rsidP="00DC3911">
            <w:pPr>
              <w:jc w:val="center"/>
              <w:rPr>
                <w:sz w:val="20"/>
                <w:szCs w:val="20"/>
                <w:lang w:val="ru-RU"/>
              </w:rPr>
            </w:pPr>
          </w:p>
          <w:p w:rsidR="0009766F" w:rsidRPr="0082316A" w:rsidRDefault="0082316A" w:rsidP="00DC3911">
            <w:pPr>
              <w:jc w:val="center"/>
              <w:rPr>
                <w:sz w:val="20"/>
                <w:szCs w:val="20"/>
                <w:lang w:val="ru-RU"/>
              </w:rPr>
            </w:pPr>
            <w:r>
              <w:rPr>
                <w:sz w:val="20"/>
                <w:szCs w:val="20"/>
              </w:rPr>
              <w:t>12,1</w:t>
            </w:r>
          </w:p>
        </w:tc>
        <w:tc>
          <w:tcPr>
            <w:tcW w:w="1843" w:type="dxa"/>
          </w:tcPr>
          <w:p w:rsidR="0009766F" w:rsidRDefault="0009766F" w:rsidP="00DC3911">
            <w:pPr>
              <w:jc w:val="center"/>
              <w:rPr>
                <w:sz w:val="20"/>
                <w:szCs w:val="20"/>
                <w:lang w:val="ru-RU"/>
              </w:rPr>
            </w:pPr>
          </w:p>
          <w:p w:rsidR="0009766F" w:rsidRPr="0082316A" w:rsidRDefault="0082316A" w:rsidP="00DC3911">
            <w:pPr>
              <w:jc w:val="center"/>
              <w:rPr>
                <w:sz w:val="20"/>
                <w:szCs w:val="20"/>
                <w:lang w:val="ru-RU"/>
              </w:rPr>
            </w:pPr>
            <w:r>
              <w:rPr>
                <w:sz w:val="20"/>
                <w:szCs w:val="20"/>
              </w:rPr>
              <w:t>12,7</w:t>
            </w:r>
          </w:p>
        </w:tc>
      </w:tr>
      <w:tr w:rsidR="0009766F" w:rsidRPr="008D0B45" w:rsidTr="0009766F">
        <w:tc>
          <w:tcPr>
            <w:tcW w:w="3652" w:type="dxa"/>
          </w:tcPr>
          <w:p w:rsidR="0009766F" w:rsidRDefault="0009766F" w:rsidP="00DC3911">
            <w:pPr>
              <w:jc w:val="center"/>
              <w:rPr>
                <w:b/>
                <w:sz w:val="20"/>
                <w:szCs w:val="20"/>
                <w:lang w:val="ru-RU"/>
              </w:rPr>
            </w:pPr>
          </w:p>
          <w:p w:rsidR="0009766F" w:rsidRPr="00D47B5A" w:rsidRDefault="0009766F" w:rsidP="00DC3911">
            <w:pPr>
              <w:jc w:val="center"/>
              <w:rPr>
                <w:b/>
                <w:sz w:val="20"/>
                <w:szCs w:val="20"/>
              </w:rPr>
            </w:pPr>
            <w:proofErr w:type="spellStart"/>
            <w:r w:rsidRPr="00D47B5A">
              <w:rPr>
                <w:b/>
                <w:sz w:val="20"/>
                <w:szCs w:val="20"/>
              </w:rPr>
              <w:t>Значение</w:t>
            </w:r>
            <w:proofErr w:type="spellEnd"/>
            <w:r w:rsidRPr="00D47B5A">
              <w:rPr>
                <w:b/>
                <w:sz w:val="20"/>
                <w:szCs w:val="20"/>
              </w:rPr>
              <w:t xml:space="preserve"> </w:t>
            </w:r>
            <w:proofErr w:type="spellStart"/>
            <w:r w:rsidRPr="00D47B5A">
              <w:rPr>
                <w:b/>
                <w:sz w:val="20"/>
                <w:szCs w:val="20"/>
              </w:rPr>
              <w:t>норматива</w:t>
            </w:r>
            <w:proofErr w:type="spellEnd"/>
            <w:r w:rsidRPr="00D47B5A">
              <w:rPr>
                <w:b/>
                <w:sz w:val="20"/>
                <w:szCs w:val="20"/>
              </w:rPr>
              <w:t xml:space="preserve"> Н1.1</w:t>
            </w:r>
          </w:p>
        </w:tc>
        <w:tc>
          <w:tcPr>
            <w:tcW w:w="2268" w:type="dxa"/>
          </w:tcPr>
          <w:p w:rsidR="0009766F" w:rsidRDefault="0009766F" w:rsidP="00DC3911">
            <w:pPr>
              <w:jc w:val="center"/>
              <w:rPr>
                <w:sz w:val="20"/>
                <w:szCs w:val="20"/>
                <w:lang w:val="ru-RU"/>
              </w:rPr>
            </w:pPr>
          </w:p>
          <w:p w:rsidR="0009766F" w:rsidRPr="00093DE0" w:rsidRDefault="00093DE0" w:rsidP="00093DE0">
            <w:pPr>
              <w:jc w:val="center"/>
              <w:rPr>
                <w:sz w:val="20"/>
                <w:szCs w:val="20"/>
                <w:lang w:val="ru-RU"/>
              </w:rPr>
            </w:pPr>
            <w:r>
              <w:rPr>
                <w:sz w:val="20"/>
                <w:szCs w:val="20"/>
                <w:lang w:val="ru-RU"/>
              </w:rPr>
              <w:t>9</w:t>
            </w:r>
            <w:r w:rsidR="0009766F" w:rsidRPr="00DC3911">
              <w:rPr>
                <w:sz w:val="20"/>
                <w:szCs w:val="20"/>
              </w:rPr>
              <w:t>,</w:t>
            </w:r>
            <w:r>
              <w:rPr>
                <w:sz w:val="20"/>
                <w:szCs w:val="20"/>
                <w:lang w:val="ru-RU"/>
              </w:rPr>
              <w:t>2</w:t>
            </w:r>
          </w:p>
        </w:tc>
        <w:tc>
          <w:tcPr>
            <w:tcW w:w="1843" w:type="dxa"/>
          </w:tcPr>
          <w:p w:rsidR="0009766F" w:rsidRDefault="0009766F" w:rsidP="00DC3911">
            <w:pPr>
              <w:jc w:val="center"/>
              <w:rPr>
                <w:sz w:val="20"/>
                <w:szCs w:val="20"/>
                <w:lang w:val="ru-RU"/>
              </w:rPr>
            </w:pPr>
          </w:p>
          <w:p w:rsidR="0009766F" w:rsidRPr="0082316A" w:rsidRDefault="0082316A" w:rsidP="00DC3911">
            <w:pPr>
              <w:jc w:val="center"/>
              <w:rPr>
                <w:sz w:val="20"/>
                <w:szCs w:val="20"/>
                <w:lang w:val="ru-RU"/>
              </w:rPr>
            </w:pPr>
            <w:r>
              <w:rPr>
                <w:sz w:val="20"/>
                <w:szCs w:val="20"/>
              </w:rPr>
              <w:t>8,1</w:t>
            </w:r>
          </w:p>
        </w:tc>
        <w:tc>
          <w:tcPr>
            <w:tcW w:w="1843" w:type="dxa"/>
          </w:tcPr>
          <w:p w:rsidR="0009766F" w:rsidRDefault="0009766F" w:rsidP="00DC3911">
            <w:pPr>
              <w:jc w:val="center"/>
              <w:rPr>
                <w:sz w:val="20"/>
                <w:szCs w:val="20"/>
                <w:lang w:val="ru-RU"/>
              </w:rPr>
            </w:pPr>
          </w:p>
          <w:p w:rsidR="0009766F" w:rsidRPr="0082316A" w:rsidRDefault="0082316A" w:rsidP="00DC3911">
            <w:pPr>
              <w:jc w:val="center"/>
              <w:rPr>
                <w:sz w:val="20"/>
                <w:szCs w:val="20"/>
                <w:lang w:val="ru-RU"/>
              </w:rPr>
            </w:pPr>
            <w:r>
              <w:rPr>
                <w:sz w:val="20"/>
                <w:szCs w:val="20"/>
              </w:rPr>
              <w:t>9,</w:t>
            </w:r>
            <w:r>
              <w:rPr>
                <w:sz w:val="20"/>
                <w:szCs w:val="20"/>
                <w:lang w:val="ru-RU"/>
              </w:rPr>
              <w:t>3</w:t>
            </w:r>
          </w:p>
        </w:tc>
      </w:tr>
      <w:tr w:rsidR="0009766F" w:rsidRPr="008D0B45" w:rsidTr="0009766F">
        <w:tc>
          <w:tcPr>
            <w:tcW w:w="3652" w:type="dxa"/>
          </w:tcPr>
          <w:p w:rsidR="0009766F" w:rsidRDefault="0009766F" w:rsidP="00DC3911">
            <w:pPr>
              <w:jc w:val="center"/>
              <w:rPr>
                <w:b/>
                <w:sz w:val="20"/>
                <w:szCs w:val="20"/>
                <w:lang w:val="ru-RU"/>
              </w:rPr>
            </w:pPr>
          </w:p>
          <w:p w:rsidR="0009766F" w:rsidRPr="00D47B5A" w:rsidRDefault="0009766F" w:rsidP="00DC3911">
            <w:pPr>
              <w:jc w:val="center"/>
              <w:rPr>
                <w:b/>
                <w:sz w:val="20"/>
                <w:szCs w:val="20"/>
              </w:rPr>
            </w:pPr>
            <w:proofErr w:type="spellStart"/>
            <w:r w:rsidRPr="00D47B5A">
              <w:rPr>
                <w:b/>
                <w:sz w:val="20"/>
                <w:szCs w:val="20"/>
              </w:rPr>
              <w:t>Значение</w:t>
            </w:r>
            <w:proofErr w:type="spellEnd"/>
            <w:r w:rsidRPr="00D47B5A">
              <w:rPr>
                <w:b/>
                <w:sz w:val="20"/>
                <w:szCs w:val="20"/>
              </w:rPr>
              <w:t xml:space="preserve"> </w:t>
            </w:r>
            <w:proofErr w:type="spellStart"/>
            <w:r w:rsidRPr="00D47B5A">
              <w:rPr>
                <w:b/>
                <w:sz w:val="20"/>
                <w:szCs w:val="20"/>
              </w:rPr>
              <w:t>норматива</w:t>
            </w:r>
            <w:proofErr w:type="spellEnd"/>
            <w:r w:rsidRPr="00D47B5A">
              <w:rPr>
                <w:b/>
                <w:sz w:val="20"/>
                <w:szCs w:val="20"/>
              </w:rPr>
              <w:t xml:space="preserve"> Н1.2</w:t>
            </w:r>
          </w:p>
        </w:tc>
        <w:tc>
          <w:tcPr>
            <w:tcW w:w="2268" w:type="dxa"/>
          </w:tcPr>
          <w:p w:rsidR="0009766F" w:rsidRDefault="0009766F" w:rsidP="00DC3911">
            <w:pPr>
              <w:jc w:val="center"/>
              <w:rPr>
                <w:sz w:val="20"/>
                <w:szCs w:val="20"/>
                <w:lang w:val="ru-RU"/>
              </w:rPr>
            </w:pPr>
          </w:p>
          <w:p w:rsidR="0009766F" w:rsidRPr="0082316A" w:rsidRDefault="0082316A" w:rsidP="00DC3911">
            <w:pPr>
              <w:jc w:val="center"/>
              <w:rPr>
                <w:sz w:val="20"/>
                <w:szCs w:val="20"/>
                <w:lang w:val="ru-RU"/>
              </w:rPr>
            </w:pPr>
            <w:r>
              <w:rPr>
                <w:sz w:val="20"/>
                <w:szCs w:val="20"/>
              </w:rPr>
              <w:t>9,2</w:t>
            </w:r>
          </w:p>
        </w:tc>
        <w:tc>
          <w:tcPr>
            <w:tcW w:w="1843" w:type="dxa"/>
          </w:tcPr>
          <w:p w:rsidR="0009766F" w:rsidRDefault="0009766F" w:rsidP="00DC3911">
            <w:pPr>
              <w:jc w:val="center"/>
              <w:rPr>
                <w:sz w:val="20"/>
                <w:szCs w:val="20"/>
                <w:lang w:val="ru-RU"/>
              </w:rPr>
            </w:pPr>
          </w:p>
          <w:p w:rsidR="0009766F" w:rsidRPr="0082316A" w:rsidRDefault="0082316A" w:rsidP="00DC3911">
            <w:pPr>
              <w:jc w:val="center"/>
              <w:rPr>
                <w:sz w:val="20"/>
                <w:szCs w:val="20"/>
                <w:lang w:val="ru-RU"/>
              </w:rPr>
            </w:pPr>
            <w:r>
              <w:rPr>
                <w:sz w:val="20"/>
                <w:szCs w:val="20"/>
              </w:rPr>
              <w:t>8,1</w:t>
            </w:r>
          </w:p>
        </w:tc>
        <w:tc>
          <w:tcPr>
            <w:tcW w:w="1843" w:type="dxa"/>
          </w:tcPr>
          <w:p w:rsidR="0009766F" w:rsidRDefault="0009766F" w:rsidP="00DC3911">
            <w:pPr>
              <w:jc w:val="center"/>
              <w:rPr>
                <w:sz w:val="20"/>
                <w:szCs w:val="20"/>
                <w:lang w:val="ru-RU"/>
              </w:rPr>
            </w:pPr>
          </w:p>
          <w:p w:rsidR="0009766F" w:rsidRPr="0082316A" w:rsidRDefault="0082316A" w:rsidP="00DC3911">
            <w:pPr>
              <w:jc w:val="center"/>
              <w:rPr>
                <w:sz w:val="20"/>
                <w:szCs w:val="20"/>
                <w:lang w:val="ru-RU"/>
              </w:rPr>
            </w:pPr>
            <w:r>
              <w:rPr>
                <w:sz w:val="20"/>
                <w:szCs w:val="20"/>
              </w:rPr>
              <w:t>9,</w:t>
            </w:r>
            <w:r>
              <w:rPr>
                <w:sz w:val="20"/>
                <w:szCs w:val="20"/>
                <w:lang w:val="ru-RU"/>
              </w:rPr>
              <w:t>3</w:t>
            </w:r>
          </w:p>
        </w:tc>
      </w:tr>
    </w:tbl>
    <w:p w:rsidR="00D47B5A" w:rsidRDefault="00D47B5A" w:rsidP="00DC3911">
      <w:pPr>
        <w:jc w:val="both"/>
        <w:rPr>
          <w:szCs w:val="22"/>
          <w:lang w:val="ru-RU"/>
        </w:rPr>
      </w:pPr>
    </w:p>
    <w:p w:rsidR="00093DE0" w:rsidRPr="00DC3911" w:rsidRDefault="00DC3911" w:rsidP="00093DE0">
      <w:pPr>
        <w:ind w:firstLine="708"/>
        <w:jc w:val="both"/>
        <w:rPr>
          <w:szCs w:val="22"/>
          <w:lang w:val="ru-RU"/>
        </w:rPr>
      </w:pPr>
      <w:r w:rsidRPr="00DC3911">
        <w:rPr>
          <w:szCs w:val="22"/>
          <w:lang w:val="ru-RU"/>
        </w:rPr>
        <w:t xml:space="preserve">*показатель пересчитан в соответствии с </w:t>
      </w:r>
      <w:r w:rsidRPr="00E652D0">
        <w:rPr>
          <w:szCs w:val="22"/>
          <w:lang w:val="ru-RU"/>
        </w:rPr>
        <w:t>Положением Банка России от 28 декабря 2012г. № 395-П,</w:t>
      </w:r>
      <w:r w:rsidR="00093DE0">
        <w:rPr>
          <w:szCs w:val="22"/>
          <w:lang w:val="ru-RU"/>
        </w:rPr>
        <w:t xml:space="preserve"> </w:t>
      </w:r>
      <w:r w:rsidR="00093DE0">
        <w:rPr>
          <w:lang w:val="ru-RU"/>
        </w:rPr>
        <w:t>в редакции Указания Банка России № 3096-У от 25 октября 2013г.</w:t>
      </w:r>
      <w:r w:rsidR="00093DE0" w:rsidRPr="00DC3911">
        <w:rPr>
          <w:lang w:val="ru-RU"/>
        </w:rPr>
        <w:t xml:space="preserve"> (с учетом СПОД</w:t>
      </w:r>
      <w:r w:rsidR="00093DE0">
        <w:rPr>
          <w:szCs w:val="22"/>
          <w:lang w:val="ru-RU"/>
        </w:rPr>
        <w:t>),</w:t>
      </w:r>
    </w:p>
    <w:p w:rsidR="00DC3911" w:rsidRPr="00E652D0" w:rsidRDefault="00DC3911" w:rsidP="00DC3911">
      <w:pPr>
        <w:jc w:val="both"/>
        <w:rPr>
          <w:sz w:val="24"/>
          <w:lang w:val="ru-RU"/>
        </w:rPr>
      </w:pPr>
      <w:r w:rsidRPr="00E652D0">
        <w:rPr>
          <w:szCs w:val="22"/>
          <w:lang w:val="ru-RU"/>
        </w:rPr>
        <w:t xml:space="preserve"> в годовом отчете на 01.01.2014 Н</w:t>
      </w:r>
      <w:proofErr w:type="gramStart"/>
      <w:r w:rsidRPr="00E652D0">
        <w:rPr>
          <w:szCs w:val="22"/>
          <w:lang w:val="ru-RU"/>
        </w:rPr>
        <w:t>1</w:t>
      </w:r>
      <w:proofErr w:type="gramEnd"/>
      <w:r w:rsidRPr="00E652D0">
        <w:rPr>
          <w:szCs w:val="22"/>
          <w:lang w:val="ru-RU"/>
        </w:rPr>
        <w:t xml:space="preserve"> равен 12,3.</w:t>
      </w:r>
    </w:p>
    <w:p w:rsidR="00DC3911" w:rsidRDefault="00DC3911" w:rsidP="005024DA">
      <w:pPr>
        <w:rPr>
          <w:szCs w:val="22"/>
          <w:lang w:val="ru-RU"/>
        </w:rPr>
      </w:pPr>
    </w:p>
    <w:p w:rsidR="00093DE0" w:rsidRDefault="00093DE0" w:rsidP="005024DA">
      <w:pPr>
        <w:rPr>
          <w:szCs w:val="22"/>
          <w:lang w:val="ru-RU"/>
        </w:rPr>
      </w:pPr>
    </w:p>
    <w:p w:rsidR="00093DE0" w:rsidRDefault="00093DE0" w:rsidP="005024DA">
      <w:pPr>
        <w:rPr>
          <w:szCs w:val="22"/>
          <w:lang w:val="ru-RU"/>
        </w:rPr>
      </w:pPr>
    </w:p>
    <w:p w:rsidR="00C02DA1" w:rsidRPr="00550CF8" w:rsidRDefault="00C02DA1" w:rsidP="00550CF8">
      <w:pPr>
        <w:jc w:val="both"/>
        <w:rPr>
          <w:szCs w:val="22"/>
          <w:lang w:val="ru-RU"/>
        </w:rPr>
      </w:pPr>
      <w:r w:rsidRPr="00550CF8">
        <w:rPr>
          <w:b/>
          <w:szCs w:val="22"/>
          <w:lang w:val="ru-RU"/>
        </w:rPr>
        <w:lastRenderedPageBreak/>
        <w:t>6.</w:t>
      </w:r>
      <w:r w:rsidR="00550CF8" w:rsidRPr="00550CF8">
        <w:rPr>
          <w:b/>
          <w:szCs w:val="22"/>
          <w:lang w:val="ru-RU"/>
        </w:rPr>
        <w:t>5</w:t>
      </w:r>
      <w:r w:rsidRPr="00550CF8">
        <w:rPr>
          <w:b/>
          <w:szCs w:val="22"/>
          <w:lang w:val="ru-RU"/>
        </w:rPr>
        <w:t>. Активы по группам риска.</w:t>
      </w:r>
    </w:p>
    <w:p w:rsidR="00DC3911" w:rsidRDefault="00DC3911" w:rsidP="005024DA">
      <w:pPr>
        <w:rPr>
          <w:szCs w:val="22"/>
          <w:lang w:val="ru-RU"/>
        </w:rPr>
      </w:pPr>
    </w:p>
    <w:p w:rsidR="00C02DA1" w:rsidRPr="005024DA" w:rsidRDefault="00C02DA1" w:rsidP="005024DA">
      <w:pPr>
        <w:rPr>
          <w:szCs w:val="22"/>
          <w:lang w:val="ru-RU"/>
        </w:rPr>
      </w:pPr>
    </w:p>
    <w:p w:rsidR="005A55BD" w:rsidRDefault="005A55BD" w:rsidP="005A55BD">
      <w:pPr>
        <w:pStyle w:val="21"/>
        <w:ind w:left="0" w:firstLine="709"/>
        <w:rPr>
          <w:sz w:val="22"/>
          <w:szCs w:val="22"/>
          <w:lang w:val="ru-RU"/>
        </w:rPr>
      </w:pPr>
      <w:proofErr w:type="gramStart"/>
      <w:r>
        <w:rPr>
          <w:sz w:val="22"/>
          <w:szCs w:val="22"/>
          <w:lang w:val="ru-RU"/>
        </w:rPr>
        <w:t>В таблице ниже представлена информация о распределении активов по группам риска в соответствии с пунктом</w:t>
      </w:r>
      <w:proofErr w:type="gramEnd"/>
      <w:r>
        <w:rPr>
          <w:sz w:val="22"/>
          <w:szCs w:val="22"/>
          <w:lang w:val="ru-RU"/>
        </w:rPr>
        <w:t xml:space="preserve"> 2.3 Инструкции Банка России № 139-И от 03.12.2012 года «Об обязательных нормативах банков»:</w:t>
      </w:r>
    </w:p>
    <w:p w:rsidR="005A55BD" w:rsidRPr="004D48E7" w:rsidRDefault="005A55BD" w:rsidP="005A55BD">
      <w:pPr>
        <w:pStyle w:val="21"/>
        <w:ind w:left="0" w:firstLine="709"/>
        <w:rPr>
          <w:sz w:val="22"/>
          <w:szCs w:val="22"/>
          <w:lang w:val="ru-RU"/>
        </w:rPr>
      </w:pPr>
    </w:p>
    <w:tbl>
      <w:tblPr>
        <w:tblW w:w="9640" w:type="dxa"/>
        <w:tblInd w:w="-34" w:type="dxa"/>
        <w:tblLook w:val="04A0" w:firstRow="1" w:lastRow="0" w:firstColumn="1" w:lastColumn="0" w:noHBand="0" w:noVBand="1"/>
      </w:tblPr>
      <w:tblGrid>
        <w:gridCol w:w="4111"/>
        <w:gridCol w:w="2835"/>
        <w:gridCol w:w="2694"/>
      </w:tblGrid>
      <w:tr w:rsidR="005A55BD" w:rsidRPr="00274A64" w:rsidTr="00363BA1">
        <w:trPr>
          <w:trHeight w:val="540"/>
        </w:trPr>
        <w:tc>
          <w:tcPr>
            <w:tcW w:w="4111" w:type="dxa"/>
            <w:tcBorders>
              <w:top w:val="nil"/>
              <w:left w:val="nil"/>
              <w:bottom w:val="nil"/>
              <w:right w:val="nil"/>
            </w:tcBorders>
            <w:shd w:val="clear" w:color="auto" w:fill="auto"/>
            <w:vAlign w:val="bottom"/>
            <w:hideMark/>
          </w:tcPr>
          <w:p w:rsidR="005A55BD" w:rsidRPr="00274A64" w:rsidRDefault="005A55BD" w:rsidP="00363BA1">
            <w:pPr>
              <w:rPr>
                <w:b/>
                <w:bCs/>
                <w:sz w:val="20"/>
                <w:szCs w:val="20"/>
                <w:lang w:val="ru-RU"/>
              </w:rPr>
            </w:pPr>
            <w:r w:rsidRPr="00274A64">
              <w:rPr>
                <w:b/>
                <w:bCs/>
                <w:sz w:val="20"/>
                <w:szCs w:val="20"/>
                <w:lang w:val="ru-RU"/>
              </w:rPr>
              <w:t>Распределение активов по группам риска</w:t>
            </w:r>
          </w:p>
        </w:tc>
        <w:tc>
          <w:tcPr>
            <w:tcW w:w="2835" w:type="dxa"/>
            <w:tcBorders>
              <w:top w:val="nil"/>
              <w:left w:val="nil"/>
              <w:bottom w:val="nil"/>
              <w:right w:val="nil"/>
            </w:tcBorders>
            <w:shd w:val="clear" w:color="auto" w:fill="auto"/>
            <w:noWrap/>
            <w:vAlign w:val="center"/>
            <w:hideMark/>
          </w:tcPr>
          <w:p w:rsidR="005A55BD" w:rsidRPr="00274A64" w:rsidRDefault="005A55BD" w:rsidP="00363BA1">
            <w:pPr>
              <w:jc w:val="right"/>
              <w:rPr>
                <w:sz w:val="20"/>
                <w:szCs w:val="20"/>
                <w:lang w:val="ru-RU"/>
              </w:rPr>
            </w:pPr>
          </w:p>
        </w:tc>
        <w:tc>
          <w:tcPr>
            <w:tcW w:w="2694" w:type="dxa"/>
            <w:tcBorders>
              <w:top w:val="nil"/>
              <w:left w:val="nil"/>
              <w:bottom w:val="single" w:sz="8" w:space="0" w:color="auto"/>
              <w:right w:val="nil"/>
            </w:tcBorders>
            <w:shd w:val="clear" w:color="auto" w:fill="auto"/>
            <w:noWrap/>
            <w:vAlign w:val="bottom"/>
            <w:hideMark/>
          </w:tcPr>
          <w:p w:rsidR="005A55BD" w:rsidRPr="00274A64" w:rsidRDefault="005A55BD" w:rsidP="00363BA1">
            <w:pPr>
              <w:jc w:val="right"/>
              <w:rPr>
                <w:sz w:val="20"/>
                <w:szCs w:val="20"/>
                <w:lang w:val="ru-RU"/>
              </w:rPr>
            </w:pPr>
            <w:proofErr w:type="spellStart"/>
            <w:r w:rsidRPr="00274A64">
              <w:rPr>
                <w:sz w:val="20"/>
                <w:szCs w:val="20"/>
                <w:lang w:val="ru-RU"/>
              </w:rPr>
              <w:t>тыс</w:t>
            </w:r>
            <w:proofErr w:type="gramStart"/>
            <w:r w:rsidRPr="00274A64">
              <w:rPr>
                <w:sz w:val="20"/>
                <w:szCs w:val="20"/>
                <w:lang w:val="ru-RU"/>
              </w:rPr>
              <w:t>.р</w:t>
            </w:r>
            <w:proofErr w:type="gramEnd"/>
            <w:r w:rsidRPr="00274A64">
              <w:rPr>
                <w:sz w:val="20"/>
                <w:szCs w:val="20"/>
                <w:lang w:val="ru-RU"/>
              </w:rPr>
              <w:t>уб</w:t>
            </w:r>
            <w:proofErr w:type="spellEnd"/>
            <w:r w:rsidRPr="00274A64">
              <w:rPr>
                <w:sz w:val="20"/>
                <w:szCs w:val="20"/>
                <w:lang w:val="ru-RU"/>
              </w:rPr>
              <w:t>.</w:t>
            </w:r>
          </w:p>
        </w:tc>
      </w:tr>
      <w:tr w:rsidR="005A55BD" w:rsidRPr="00274A64" w:rsidTr="00363BA1">
        <w:trPr>
          <w:trHeight w:val="300"/>
        </w:trPr>
        <w:tc>
          <w:tcPr>
            <w:tcW w:w="411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A55BD" w:rsidRPr="00274A64" w:rsidRDefault="005A55BD" w:rsidP="00363BA1">
            <w:pPr>
              <w:jc w:val="center"/>
              <w:rPr>
                <w:sz w:val="20"/>
                <w:szCs w:val="20"/>
                <w:lang w:val="ru-RU"/>
              </w:rPr>
            </w:pPr>
            <w:r w:rsidRPr="00274A64">
              <w:rPr>
                <w:sz w:val="20"/>
                <w:szCs w:val="20"/>
                <w:lang w:val="ru-RU"/>
              </w:rPr>
              <w:t>Наименование</w:t>
            </w:r>
          </w:p>
        </w:tc>
        <w:tc>
          <w:tcPr>
            <w:tcW w:w="2835" w:type="dxa"/>
            <w:tcBorders>
              <w:top w:val="single" w:sz="8" w:space="0" w:color="auto"/>
              <w:left w:val="nil"/>
              <w:bottom w:val="single" w:sz="4" w:space="0" w:color="auto"/>
              <w:right w:val="nil"/>
            </w:tcBorders>
            <w:shd w:val="clear" w:color="auto" w:fill="auto"/>
            <w:vAlign w:val="center"/>
            <w:hideMark/>
          </w:tcPr>
          <w:p w:rsidR="005A55BD" w:rsidRPr="003C041E" w:rsidRDefault="005A55BD" w:rsidP="00363BA1">
            <w:pPr>
              <w:jc w:val="center"/>
              <w:rPr>
                <w:b/>
                <w:bCs/>
                <w:sz w:val="20"/>
                <w:szCs w:val="20"/>
                <w:lang w:val="ru-RU"/>
              </w:rPr>
            </w:pPr>
            <w:r w:rsidRPr="003C041E">
              <w:rPr>
                <w:b/>
                <w:bCs/>
                <w:sz w:val="20"/>
                <w:szCs w:val="20"/>
                <w:lang w:val="ru-RU"/>
              </w:rPr>
              <w:t>01.07.2014</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5A55BD" w:rsidRPr="00274A64" w:rsidRDefault="005A55BD" w:rsidP="00363BA1">
            <w:pPr>
              <w:jc w:val="center"/>
              <w:rPr>
                <w:b/>
                <w:bCs/>
                <w:sz w:val="20"/>
                <w:szCs w:val="20"/>
                <w:lang w:val="ru-RU"/>
              </w:rPr>
            </w:pPr>
            <w:r w:rsidRPr="00274A64">
              <w:rPr>
                <w:b/>
                <w:bCs/>
                <w:sz w:val="20"/>
                <w:szCs w:val="20"/>
                <w:lang w:val="ru-RU"/>
              </w:rPr>
              <w:t>01.01.2014</w:t>
            </w:r>
          </w:p>
        </w:tc>
      </w:tr>
      <w:tr w:rsidR="005A55BD" w:rsidRPr="00010A2F" w:rsidTr="00363BA1">
        <w:trPr>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A55BD" w:rsidRPr="00274A64" w:rsidRDefault="005A55BD" w:rsidP="00363BA1">
            <w:pPr>
              <w:rPr>
                <w:sz w:val="20"/>
                <w:szCs w:val="20"/>
                <w:lang w:val="ru-RU"/>
              </w:rPr>
            </w:pPr>
            <w:r w:rsidRPr="00274A64">
              <w:rPr>
                <w:sz w:val="20"/>
                <w:szCs w:val="20"/>
                <w:lang w:val="ru-RU"/>
              </w:rPr>
              <w:t>Сумма активов, классифицированных в I группу риска</w:t>
            </w:r>
          </w:p>
        </w:tc>
        <w:tc>
          <w:tcPr>
            <w:tcW w:w="2835" w:type="dxa"/>
            <w:tcBorders>
              <w:top w:val="nil"/>
              <w:left w:val="nil"/>
              <w:bottom w:val="single" w:sz="4" w:space="0" w:color="auto"/>
              <w:right w:val="single" w:sz="4" w:space="0" w:color="auto"/>
            </w:tcBorders>
            <w:shd w:val="clear" w:color="auto" w:fill="auto"/>
            <w:noWrap/>
            <w:vAlign w:val="center"/>
            <w:hideMark/>
          </w:tcPr>
          <w:p w:rsidR="005A55BD" w:rsidRPr="003C041E" w:rsidRDefault="005A55BD" w:rsidP="00363BA1">
            <w:pPr>
              <w:jc w:val="right"/>
              <w:rPr>
                <w:sz w:val="20"/>
                <w:szCs w:val="20"/>
                <w:lang w:val="ru-RU"/>
              </w:rPr>
            </w:pPr>
            <w:r>
              <w:rPr>
                <w:sz w:val="20"/>
                <w:szCs w:val="20"/>
              </w:rPr>
              <w:t>0</w:t>
            </w:r>
            <w:r w:rsidRPr="003C041E">
              <w:rPr>
                <w:sz w:val="20"/>
                <w:szCs w:val="20"/>
                <w:lang w:val="ru-RU"/>
              </w:rPr>
              <w:t> </w:t>
            </w:r>
          </w:p>
        </w:tc>
        <w:tc>
          <w:tcPr>
            <w:tcW w:w="2694" w:type="dxa"/>
            <w:tcBorders>
              <w:top w:val="nil"/>
              <w:left w:val="nil"/>
              <w:bottom w:val="single" w:sz="4" w:space="0" w:color="auto"/>
              <w:right w:val="single" w:sz="4" w:space="0" w:color="auto"/>
            </w:tcBorders>
            <w:shd w:val="clear" w:color="auto" w:fill="auto"/>
            <w:noWrap/>
            <w:vAlign w:val="center"/>
            <w:hideMark/>
          </w:tcPr>
          <w:p w:rsidR="005A55BD" w:rsidRPr="00274A64" w:rsidRDefault="005A55BD" w:rsidP="00363BA1">
            <w:pPr>
              <w:jc w:val="right"/>
              <w:rPr>
                <w:sz w:val="20"/>
                <w:szCs w:val="20"/>
                <w:lang w:val="ru-RU"/>
              </w:rPr>
            </w:pPr>
            <w:r>
              <w:rPr>
                <w:sz w:val="20"/>
                <w:szCs w:val="20"/>
              </w:rPr>
              <w:t>0</w:t>
            </w:r>
            <w:r w:rsidRPr="00274A64">
              <w:rPr>
                <w:sz w:val="20"/>
                <w:szCs w:val="20"/>
                <w:lang w:val="ru-RU"/>
              </w:rPr>
              <w:t> </w:t>
            </w:r>
          </w:p>
        </w:tc>
      </w:tr>
      <w:tr w:rsidR="005A55BD" w:rsidRPr="00274A64" w:rsidTr="00363BA1">
        <w:trPr>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A55BD" w:rsidRPr="00274A64" w:rsidRDefault="005A55BD" w:rsidP="00363BA1">
            <w:pPr>
              <w:rPr>
                <w:sz w:val="20"/>
                <w:szCs w:val="20"/>
                <w:lang w:val="ru-RU"/>
              </w:rPr>
            </w:pPr>
            <w:r w:rsidRPr="00274A64">
              <w:rPr>
                <w:sz w:val="20"/>
                <w:szCs w:val="20"/>
                <w:lang w:val="ru-RU"/>
              </w:rPr>
              <w:t>Сумма активов, классифицированных в II группу риска</w:t>
            </w:r>
          </w:p>
        </w:tc>
        <w:tc>
          <w:tcPr>
            <w:tcW w:w="2835" w:type="dxa"/>
            <w:tcBorders>
              <w:top w:val="nil"/>
              <w:left w:val="nil"/>
              <w:bottom w:val="single" w:sz="4" w:space="0" w:color="auto"/>
              <w:right w:val="single" w:sz="4" w:space="0" w:color="auto"/>
            </w:tcBorders>
            <w:shd w:val="clear" w:color="auto" w:fill="auto"/>
            <w:noWrap/>
            <w:vAlign w:val="center"/>
            <w:hideMark/>
          </w:tcPr>
          <w:p w:rsidR="005A55BD" w:rsidRPr="003C041E" w:rsidRDefault="005A55BD" w:rsidP="00363BA1">
            <w:pPr>
              <w:jc w:val="right"/>
              <w:rPr>
                <w:sz w:val="20"/>
                <w:szCs w:val="20"/>
                <w:lang w:val="ru-RU"/>
              </w:rPr>
            </w:pPr>
            <w:r>
              <w:rPr>
                <w:sz w:val="20"/>
                <w:szCs w:val="20"/>
              </w:rPr>
              <w:t>1 233 445</w:t>
            </w:r>
            <w:r w:rsidRPr="003C041E">
              <w:rPr>
                <w:sz w:val="20"/>
                <w:szCs w:val="20"/>
                <w:lang w:val="ru-RU"/>
              </w:rPr>
              <w:t> </w:t>
            </w:r>
          </w:p>
        </w:tc>
        <w:tc>
          <w:tcPr>
            <w:tcW w:w="2694" w:type="dxa"/>
            <w:tcBorders>
              <w:top w:val="nil"/>
              <w:left w:val="nil"/>
              <w:bottom w:val="single" w:sz="4" w:space="0" w:color="auto"/>
              <w:right w:val="single" w:sz="4" w:space="0" w:color="auto"/>
            </w:tcBorders>
            <w:shd w:val="clear" w:color="auto" w:fill="auto"/>
            <w:noWrap/>
            <w:vAlign w:val="center"/>
            <w:hideMark/>
          </w:tcPr>
          <w:p w:rsidR="005A55BD" w:rsidRPr="00274A64" w:rsidRDefault="005A55BD" w:rsidP="00363BA1">
            <w:pPr>
              <w:jc w:val="right"/>
              <w:rPr>
                <w:sz w:val="20"/>
                <w:szCs w:val="20"/>
                <w:lang w:val="ru-RU"/>
              </w:rPr>
            </w:pPr>
            <w:r w:rsidRPr="00274A64">
              <w:rPr>
                <w:sz w:val="20"/>
                <w:szCs w:val="20"/>
                <w:lang w:val="ru-RU"/>
              </w:rPr>
              <w:t>2 066 349</w:t>
            </w:r>
          </w:p>
        </w:tc>
      </w:tr>
      <w:tr w:rsidR="005A55BD" w:rsidRPr="00010A2F" w:rsidTr="00363BA1">
        <w:trPr>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A55BD" w:rsidRPr="00274A64" w:rsidRDefault="005A55BD" w:rsidP="00363BA1">
            <w:pPr>
              <w:rPr>
                <w:sz w:val="20"/>
                <w:szCs w:val="20"/>
                <w:lang w:val="ru-RU"/>
              </w:rPr>
            </w:pPr>
            <w:r w:rsidRPr="00274A64">
              <w:rPr>
                <w:sz w:val="20"/>
                <w:szCs w:val="20"/>
                <w:lang w:val="ru-RU"/>
              </w:rPr>
              <w:t>Сумма активов, классифицированных в III группу риска</w:t>
            </w:r>
          </w:p>
        </w:tc>
        <w:tc>
          <w:tcPr>
            <w:tcW w:w="2835" w:type="dxa"/>
            <w:tcBorders>
              <w:top w:val="nil"/>
              <w:left w:val="nil"/>
              <w:bottom w:val="single" w:sz="4" w:space="0" w:color="auto"/>
              <w:right w:val="single" w:sz="4" w:space="0" w:color="auto"/>
            </w:tcBorders>
            <w:shd w:val="clear" w:color="auto" w:fill="auto"/>
            <w:noWrap/>
            <w:vAlign w:val="center"/>
            <w:hideMark/>
          </w:tcPr>
          <w:p w:rsidR="005A55BD" w:rsidRPr="003C041E" w:rsidRDefault="005A55BD" w:rsidP="00363BA1">
            <w:pPr>
              <w:jc w:val="right"/>
              <w:rPr>
                <w:sz w:val="20"/>
                <w:szCs w:val="20"/>
                <w:lang w:val="ru-RU"/>
              </w:rPr>
            </w:pPr>
            <w:r>
              <w:rPr>
                <w:sz w:val="20"/>
                <w:szCs w:val="20"/>
              </w:rPr>
              <w:t>1 264</w:t>
            </w:r>
            <w:r w:rsidRPr="003C041E">
              <w:rPr>
                <w:sz w:val="20"/>
                <w:szCs w:val="20"/>
                <w:lang w:val="ru-RU"/>
              </w:rPr>
              <w:t> </w:t>
            </w:r>
          </w:p>
        </w:tc>
        <w:tc>
          <w:tcPr>
            <w:tcW w:w="2694" w:type="dxa"/>
            <w:tcBorders>
              <w:top w:val="nil"/>
              <w:left w:val="nil"/>
              <w:bottom w:val="single" w:sz="4" w:space="0" w:color="auto"/>
              <w:right w:val="single" w:sz="4" w:space="0" w:color="auto"/>
            </w:tcBorders>
            <w:shd w:val="clear" w:color="auto" w:fill="auto"/>
            <w:noWrap/>
            <w:vAlign w:val="center"/>
            <w:hideMark/>
          </w:tcPr>
          <w:p w:rsidR="005A55BD" w:rsidRPr="00274A64" w:rsidRDefault="005A55BD" w:rsidP="00363BA1">
            <w:pPr>
              <w:jc w:val="right"/>
              <w:rPr>
                <w:sz w:val="20"/>
                <w:szCs w:val="20"/>
                <w:lang w:val="ru-RU"/>
              </w:rPr>
            </w:pPr>
            <w:r>
              <w:rPr>
                <w:sz w:val="20"/>
                <w:szCs w:val="20"/>
              </w:rPr>
              <w:t>0</w:t>
            </w:r>
            <w:r w:rsidRPr="00274A64">
              <w:rPr>
                <w:sz w:val="20"/>
                <w:szCs w:val="20"/>
                <w:lang w:val="ru-RU"/>
              </w:rPr>
              <w:t> </w:t>
            </w:r>
          </w:p>
        </w:tc>
      </w:tr>
      <w:tr w:rsidR="005A55BD" w:rsidRPr="00274A64" w:rsidTr="00363BA1">
        <w:trPr>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A55BD" w:rsidRPr="00274A64" w:rsidRDefault="005A55BD" w:rsidP="00363BA1">
            <w:pPr>
              <w:rPr>
                <w:sz w:val="20"/>
                <w:szCs w:val="20"/>
                <w:lang w:val="ru-RU"/>
              </w:rPr>
            </w:pPr>
            <w:r w:rsidRPr="00274A64">
              <w:rPr>
                <w:sz w:val="20"/>
                <w:szCs w:val="20"/>
                <w:lang w:val="ru-RU"/>
              </w:rPr>
              <w:t>Сумма активов, классифицированных в IV группу риска</w:t>
            </w:r>
          </w:p>
        </w:tc>
        <w:tc>
          <w:tcPr>
            <w:tcW w:w="2835" w:type="dxa"/>
            <w:tcBorders>
              <w:top w:val="nil"/>
              <w:left w:val="nil"/>
              <w:bottom w:val="nil"/>
              <w:right w:val="single" w:sz="4" w:space="0" w:color="auto"/>
            </w:tcBorders>
            <w:shd w:val="clear" w:color="auto" w:fill="auto"/>
            <w:noWrap/>
            <w:vAlign w:val="center"/>
            <w:hideMark/>
          </w:tcPr>
          <w:p w:rsidR="005A55BD" w:rsidRPr="003C041E" w:rsidRDefault="005A55BD" w:rsidP="00363BA1">
            <w:pPr>
              <w:jc w:val="right"/>
              <w:rPr>
                <w:sz w:val="20"/>
                <w:szCs w:val="20"/>
              </w:rPr>
            </w:pPr>
            <w:r>
              <w:rPr>
                <w:sz w:val="20"/>
                <w:szCs w:val="20"/>
              </w:rPr>
              <w:t>87 041 656</w:t>
            </w:r>
            <w:r w:rsidRPr="003C041E">
              <w:rPr>
                <w:sz w:val="20"/>
                <w:szCs w:val="20"/>
                <w:lang w:val="ru-RU"/>
              </w:rPr>
              <w:t> </w:t>
            </w:r>
          </w:p>
        </w:tc>
        <w:tc>
          <w:tcPr>
            <w:tcW w:w="2694" w:type="dxa"/>
            <w:tcBorders>
              <w:top w:val="nil"/>
              <w:left w:val="nil"/>
              <w:bottom w:val="nil"/>
              <w:right w:val="single" w:sz="4" w:space="0" w:color="auto"/>
            </w:tcBorders>
            <w:shd w:val="clear" w:color="auto" w:fill="auto"/>
            <w:noWrap/>
            <w:vAlign w:val="center"/>
            <w:hideMark/>
          </w:tcPr>
          <w:p w:rsidR="005A55BD" w:rsidRPr="00274A64" w:rsidRDefault="005A55BD" w:rsidP="00363BA1">
            <w:pPr>
              <w:jc w:val="right"/>
              <w:rPr>
                <w:sz w:val="20"/>
                <w:szCs w:val="20"/>
                <w:lang w:val="ru-RU"/>
              </w:rPr>
            </w:pPr>
            <w:r w:rsidRPr="00274A64">
              <w:rPr>
                <w:sz w:val="20"/>
                <w:szCs w:val="20"/>
                <w:lang w:val="ru-RU"/>
              </w:rPr>
              <w:t>85 288 623</w:t>
            </w:r>
          </w:p>
        </w:tc>
      </w:tr>
      <w:tr w:rsidR="005A55BD" w:rsidRPr="00010A2F" w:rsidTr="00363BA1">
        <w:trPr>
          <w:trHeight w:val="52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A55BD" w:rsidRPr="00274A64" w:rsidRDefault="005A55BD" w:rsidP="00363BA1">
            <w:pPr>
              <w:rPr>
                <w:sz w:val="20"/>
                <w:szCs w:val="20"/>
                <w:lang w:val="ru-RU"/>
              </w:rPr>
            </w:pPr>
            <w:r w:rsidRPr="00274A64">
              <w:rPr>
                <w:sz w:val="20"/>
                <w:szCs w:val="20"/>
                <w:lang w:val="ru-RU"/>
              </w:rPr>
              <w:t>Сумма активов, классифицированных в V группу риска</w:t>
            </w:r>
          </w:p>
        </w:tc>
        <w:tc>
          <w:tcPr>
            <w:tcW w:w="2835" w:type="dxa"/>
            <w:tcBorders>
              <w:top w:val="single" w:sz="4" w:space="0" w:color="auto"/>
              <w:left w:val="nil"/>
              <w:bottom w:val="single" w:sz="8" w:space="0" w:color="auto"/>
              <w:right w:val="single" w:sz="4" w:space="0" w:color="auto"/>
            </w:tcBorders>
            <w:shd w:val="clear" w:color="auto" w:fill="auto"/>
            <w:noWrap/>
            <w:vAlign w:val="center"/>
            <w:hideMark/>
          </w:tcPr>
          <w:p w:rsidR="005A55BD" w:rsidRPr="003C041E" w:rsidRDefault="005A55BD" w:rsidP="00363BA1">
            <w:pPr>
              <w:jc w:val="right"/>
              <w:rPr>
                <w:sz w:val="20"/>
                <w:szCs w:val="20"/>
                <w:lang w:val="ru-RU"/>
              </w:rPr>
            </w:pPr>
            <w:r>
              <w:rPr>
                <w:sz w:val="20"/>
                <w:szCs w:val="20"/>
              </w:rPr>
              <w:t>0</w:t>
            </w:r>
            <w:r w:rsidRPr="003C041E">
              <w:rPr>
                <w:sz w:val="20"/>
                <w:szCs w:val="20"/>
                <w:lang w:val="ru-RU"/>
              </w:rPr>
              <w:t> </w:t>
            </w:r>
          </w:p>
        </w:tc>
        <w:tc>
          <w:tcPr>
            <w:tcW w:w="2694" w:type="dxa"/>
            <w:tcBorders>
              <w:top w:val="single" w:sz="4" w:space="0" w:color="auto"/>
              <w:left w:val="nil"/>
              <w:bottom w:val="single" w:sz="8" w:space="0" w:color="auto"/>
              <w:right w:val="single" w:sz="4" w:space="0" w:color="auto"/>
            </w:tcBorders>
            <w:shd w:val="clear" w:color="auto" w:fill="auto"/>
            <w:noWrap/>
            <w:vAlign w:val="center"/>
            <w:hideMark/>
          </w:tcPr>
          <w:p w:rsidR="005A55BD" w:rsidRPr="00274A64" w:rsidRDefault="005A55BD" w:rsidP="00363BA1">
            <w:pPr>
              <w:jc w:val="right"/>
              <w:rPr>
                <w:sz w:val="20"/>
                <w:szCs w:val="20"/>
                <w:lang w:val="ru-RU"/>
              </w:rPr>
            </w:pPr>
            <w:r>
              <w:rPr>
                <w:sz w:val="20"/>
                <w:szCs w:val="20"/>
              </w:rPr>
              <w:t>0</w:t>
            </w:r>
            <w:r w:rsidRPr="00274A64">
              <w:rPr>
                <w:sz w:val="20"/>
                <w:szCs w:val="20"/>
                <w:lang w:val="ru-RU"/>
              </w:rPr>
              <w:t> </w:t>
            </w:r>
          </w:p>
        </w:tc>
      </w:tr>
      <w:tr w:rsidR="005A55BD" w:rsidRPr="00274A64" w:rsidTr="00363BA1">
        <w:trPr>
          <w:trHeight w:val="315"/>
        </w:trPr>
        <w:tc>
          <w:tcPr>
            <w:tcW w:w="4111" w:type="dxa"/>
            <w:tcBorders>
              <w:top w:val="nil"/>
              <w:left w:val="single" w:sz="4" w:space="0" w:color="auto"/>
              <w:bottom w:val="single" w:sz="8" w:space="0" w:color="auto"/>
              <w:right w:val="single" w:sz="4" w:space="0" w:color="auto"/>
            </w:tcBorders>
            <w:shd w:val="clear" w:color="auto" w:fill="auto"/>
            <w:vAlign w:val="bottom"/>
            <w:hideMark/>
          </w:tcPr>
          <w:p w:rsidR="005A55BD" w:rsidRPr="00274A64" w:rsidRDefault="005A55BD" w:rsidP="00363BA1">
            <w:pPr>
              <w:rPr>
                <w:b/>
                <w:bCs/>
                <w:sz w:val="20"/>
                <w:szCs w:val="20"/>
                <w:lang w:val="ru-RU"/>
              </w:rPr>
            </w:pPr>
            <w:r w:rsidRPr="00274A64">
              <w:rPr>
                <w:b/>
                <w:bCs/>
                <w:sz w:val="20"/>
                <w:szCs w:val="20"/>
                <w:lang w:val="ru-RU"/>
              </w:rPr>
              <w:t xml:space="preserve">Итого </w:t>
            </w:r>
          </w:p>
        </w:tc>
        <w:tc>
          <w:tcPr>
            <w:tcW w:w="2835" w:type="dxa"/>
            <w:tcBorders>
              <w:top w:val="single" w:sz="4" w:space="0" w:color="auto"/>
              <w:left w:val="nil"/>
              <w:bottom w:val="single" w:sz="8" w:space="0" w:color="auto"/>
              <w:right w:val="single" w:sz="4" w:space="0" w:color="auto"/>
            </w:tcBorders>
            <w:shd w:val="clear" w:color="auto" w:fill="auto"/>
            <w:noWrap/>
            <w:vAlign w:val="center"/>
            <w:hideMark/>
          </w:tcPr>
          <w:p w:rsidR="005A55BD" w:rsidRPr="003C041E" w:rsidRDefault="005A55BD" w:rsidP="00363BA1">
            <w:pPr>
              <w:jc w:val="right"/>
              <w:rPr>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bCs/>
                <w:sz w:val="20"/>
                <w:szCs w:val="20"/>
              </w:rPr>
              <w:t>88 041 656</w:t>
            </w:r>
          </w:p>
        </w:tc>
        <w:tc>
          <w:tcPr>
            <w:tcW w:w="2694" w:type="dxa"/>
            <w:tcBorders>
              <w:top w:val="single" w:sz="4" w:space="0" w:color="auto"/>
              <w:left w:val="nil"/>
              <w:bottom w:val="single" w:sz="8" w:space="0" w:color="auto"/>
              <w:right w:val="single" w:sz="4" w:space="0" w:color="auto"/>
            </w:tcBorders>
            <w:shd w:val="clear" w:color="auto" w:fill="auto"/>
            <w:noWrap/>
            <w:vAlign w:val="center"/>
            <w:hideMark/>
          </w:tcPr>
          <w:p w:rsidR="005A55BD" w:rsidRPr="00274A64" w:rsidRDefault="005A55BD" w:rsidP="00363BA1">
            <w:pPr>
              <w:jc w:val="right"/>
              <w:rPr>
                <w:b/>
                <w:bCs/>
                <w:sz w:val="20"/>
                <w:szCs w:val="20"/>
                <w:lang w:val="ru-RU"/>
              </w:rPr>
            </w:pPr>
            <w:r w:rsidRPr="00274A64">
              <w:rPr>
                <w:b/>
                <w:bCs/>
                <w:sz w:val="20"/>
                <w:szCs w:val="20"/>
                <w:lang w:val="ru-RU"/>
              </w:rPr>
              <w:t>87 354 972</w:t>
            </w:r>
          </w:p>
        </w:tc>
      </w:tr>
    </w:tbl>
    <w:p w:rsidR="005A55BD" w:rsidRDefault="005A55BD" w:rsidP="005A55BD">
      <w:pPr>
        <w:pStyle w:val="21"/>
        <w:ind w:left="0" w:firstLine="709"/>
        <w:rPr>
          <w:sz w:val="22"/>
          <w:szCs w:val="22"/>
          <w:lang w:val="ru-RU"/>
        </w:rPr>
      </w:pPr>
    </w:p>
    <w:p w:rsidR="005A55BD" w:rsidRDefault="005A55BD" w:rsidP="005A55BD">
      <w:pPr>
        <w:pStyle w:val="21"/>
        <w:ind w:left="0" w:firstLine="709"/>
        <w:rPr>
          <w:sz w:val="22"/>
          <w:szCs w:val="22"/>
        </w:rPr>
      </w:pPr>
    </w:p>
    <w:p w:rsidR="005A55BD" w:rsidRPr="00550CF8" w:rsidRDefault="005A55BD" w:rsidP="005A55BD">
      <w:pPr>
        <w:pStyle w:val="21"/>
        <w:ind w:left="0" w:firstLine="709"/>
        <w:rPr>
          <w:sz w:val="22"/>
          <w:szCs w:val="22"/>
        </w:rPr>
      </w:pPr>
    </w:p>
    <w:p w:rsidR="00C02DA1" w:rsidRPr="00550CF8" w:rsidRDefault="00C02DA1" w:rsidP="00550CF8">
      <w:pPr>
        <w:jc w:val="both"/>
        <w:rPr>
          <w:szCs w:val="22"/>
          <w:lang w:val="ru-RU"/>
        </w:rPr>
      </w:pPr>
      <w:r w:rsidRPr="00550CF8">
        <w:rPr>
          <w:b/>
          <w:szCs w:val="22"/>
          <w:lang w:val="ru-RU"/>
        </w:rPr>
        <w:t>6.</w:t>
      </w:r>
      <w:r w:rsidR="00550CF8" w:rsidRPr="00550CF8">
        <w:rPr>
          <w:b/>
          <w:szCs w:val="22"/>
          <w:lang w:val="ru-RU"/>
        </w:rPr>
        <w:t>6</w:t>
      </w:r>
      <w:r w:rsidRPr="00550CF8">
        <w:rPr>
          <w:b/>
          <w:szCs w:val="22"/>
          <w:lang w:val="ru-RU"/>
        </w:rPr>
        <w:t>. Обязательные нормативы.</w:t>
      </w:r>
    </w:p>
    <w:p w:rsidR="00C02DA1" w:rsidRDefault="00C02DA1" w:rsidP="005A55BD">
      <w:pPr>
        <w:pStyle w:val="21"/>
        <w:ind w:left="0" w:firstLine="709"/>
        <w:rPr>
          <w:sz w:val="22"/>
          <w:szCs w:val="22"/>
          <w:lang w:val="ru-RU"/>
        </w:rPr>
      </w:pPr>
    </w:p>
    <w:p w:rsidR="00C02DA1" w:rsidRDefault="00C02DA1" w:rsidP="005A55BD">
      <w:pPr>
        <w:pStyle w:val="21"/>
        <w:ind w:left="0" w:firstLine="709"/>
        <w:rPr>
          <w:sz w:val="22"/>
          <w:szCs w:val="22"/>
          <w:lang w:val="ru-RU"/>
        </w:rPr>
      </w:pPr>
    </w:p>
    <w:p w:rsidR="005A55BD" w:rsidRDefault="005A55BD" w:rsidP="005A55BD">
      <w:pPr>
        <w:pStyle w:val="21"/>
        <w:ind w:left="0" w:firstLine="709"/>
        <w:rPr>
          <w:sz w:val="22"/>
          <w:szCs w:val="22"/>
          <w:lang w:val="ru-RU"/>
        </w:rPr>
      </w:pPr>
      <w:r>
        <w:rPr>
          <w:sz w:val="22"/>
          <w:szCs w:val="22"/>
          <w:lang w:val="ru-RU"/>
        </w:rPr>
        <w:t>Ниже представлены значения обязательных нормативов Банка по состоянию на 01 июля 2014 года и 01 января 2014 года:</w:t>
      </w:r>
    </w:p>
    <w:tbl>
      <w:tblPr>
        <w:tblW w:w="9640" w:type="dxa"/>
        <w:tblInd w:w="-34" w:type="dxa"/>
        <w:tblLook w:val="04A0" w:firstRow="1" w:lastRow="0" w:firstColumn="1" w:lastColumn="0" w:noHBand="0" w:noVBand="1"/>
      </w:tblPr>
      <w:tblGrid>
        <w:gridCol w:w="5245"/>
        <w:gridCol w:w="1418"/>
        <w:gridCol w:w="1417"/>
        <w:gridCol w:w="1560"/>
      </w:tblGrid>
      <w:tr w:rsidR="005A55BD" w:rsidRPr="00052881" w:rsidTr="0009766F">
        <w:trPr>
          <w:trHeight w:val="540"/>
        </w:trPr>
        <w:tc>
          <w:tcPr>
            <w:tcW w:w="5245" w:type="dxa"/>
            <w:tcBorders>
              <w:top w:val="nil"/>
              <w:left w:val="nil"/>
              <w:bottom w:val="nil"/>
              <w:right w:val="nil"/>
            </w:tcBorders>
            <w:shd w:val="clear" w:color="auto" w:fill="auto"/>
            <w:vAlign w:val="bottom"/>
            <w:hideMark/>
          </w:tcPr>
          <w:p w:rsidR="005A55BD" w:rsidRPr="00052881" w:rsidRDefault="005A55BD" w:rsidP="00363BA1">
            <w:pPr>
              <w:rPr>
                <w:b/>
                <w:bCs/>
                <w:sz w:val="20"/>
                <w:szCs w:val="20"/>
                <w:lang w:val="ru-RU"/>
              </w:rPr>
            </w:pPr>
          </w:p>
        </w:tc>
        <w:tc>
          <w:tcPr>
            <w:tcW w:w="1418" w:type="dxa"/>
            <w:tcBorders>
              <w:top w:val="nil"/>
              <w:left w:val="nil"/>
              <w:bottom w:val="nil"/>
              <w:right w:val="nil"/>
            </w:tcBorders>
            <w:shd w:val="clear" w:color="auto" w:fill="auto"/>
            <w:noWrap/>
            <w:vAlign w:val="center"/>
            <w:hideMark/>
          </w:tcPr>
          <w:p w:rsidR="005A55BD" w:rsidRPr="00052881" w:rsidRDefault="005A55BD" w:rsidP="00363BA1">
            <w:pPr>
              <w:jc w:val="right"/>
              <w:rPr>
                <w:sz w:val="20"/>
                <w:szCs w:val="20"/>
                <w:lang w:val="ru-RU"/>
              </w:rPr>
            </w:pPr>
          </w:p>
        </w:tc>
        <w:tc>
          <w:tcPr>
            <w:tcW w:w="1417" w:type="dxa"/>
            <w:tcBorders>
              <w:top w:val="nil"/>
              <w:left w:val="nil"/>
              <w:bottom w:val="single" w:sz="8" w:space="0" w:color="auto"/>
              <w:right w:val="nil"/>
            </w:tcBorders>
            <w:shd w:val="clear" w:color="auto" w:fill="auto"/>
            <w:noWrap/>
            <w:vAlign w:val="bottom"/>
            <w:hideMark/>
          </w:tcPr>
          <w:p w:rsidR="005A55BD" w:rsidRPr="00052881" w:rsidRDefault="005A55BD" w:rsidP="00363BA1">
            <w:pPr>
              <w:jc w:val="right"/>
              <w:rPr>
                <w:sz w:val="20"/>
                <w:szCs w:val="20"/>
                <w:lang w:val="ru-RU"/>
              </w:rPr>
            </w:pPr>
            <w:r w:rsidRPr="00052881">
              <w:rPr>
                <w:sz w:val="20"/>
                <w:szCs w:val="20"/>
                <w:lang w:val="ru-RU"/>
              </w:rPr>
              <w:t> </w:t>
            </w:r>
          </w:p>
        </w:tc>
        <w:tc>
          <w:tcPr>
            <w:tcW w:w="1560" w:type="dxa"/>
            <w:tcBorders>
              <w:top w:val="nil"/>
              <w:left w:val="nil"/>
              <w:bottom w:val="single" w:sz="8" w:space="0" w:color="auto"/>
              <w:right w:val="nil"/>
            </w:tcBorders>
            <w:shd w:val="clear" w:color="auto" w:fill="auto"/>
            <w:noWrap/>
            <w:vAlign w:val="bottom"/>
            <w:hideMark/>
          </w:tcPr>
          <w:p w:rsidR="005A55BD" w:rsidRPr="00052881" w:rsidRDefault="005A55BD" w:rsidP="00363BA1">
            <w:pPr>
              <w:jc w:val="right"/>
              <w:rPr>
                <w:sz w:val="20"/>
                <w:szCs w:val="20"/>
                <w:lang w:val="ru-RU"/>
              </w:rPr>
            </w:pPr>
            <w:r w:rsidRPr="00052881">
              <w:rPr>
                <w:sz w:val="20"/>
                <w:szCs w:val="20"/>
                <w:lang w:val="ru-RU"/>
              </w:rPr>
              <w:t>(в %)</w:t>
            </w:r>
          </w:p>
        </w:tc>
      </w:tr>
      <w:tr w:rsidR="005A55BD" w:rsidRPr="00052881" w:rsidTr="0009766F">
        <w:trPr>
          <w:trHeight w:val="525"/>
        </w:trPr>
        <w:tc>
          <w:tcPr>
            <w:tcW w:w="5245" w:type="dxa"/>
            <w:tcBorders>
              <w:top w:val="single" w:sz="8" w:space="0" w:color="auto"/>
              <w:left w:val="single" w:sz="4" w:space="0" w:color="auto"/>
              <w:bottom w:val="nil"/>
              <w:right w:val="single" w:sz="4" w:space="0" w:color="auto"/>
            </w:tcBorders>
            <w:shd w:val="clear" w:color="auto" w:fill="auto"/>
            <w:noWrap/>
            <w:vAlign w:val="center"/>
            <w:hideMark/>
          </w:tcPr>
          <w:p w:rsidR="005A55BD" w:rsidRPr="00052881" w:rsidRDefault="005A55BD" w:rsidP="00363BA1">
            <w:pPr>
              <w:jc w:val="center"/>
              <w:rPr>
                <w:sz w:val="20"/>
                <w:szCs w:val="20"/>
                <w:lang w:val="ru-RU"/>
              </w:rPr>
            </w:pPr>
            <w:r w:rsidRPr="00052881">
              <w:rPr>
                <w:sz w:val="20"/>
                <w:szCs w:val="20"/>
                <w:lang w:val="ru-RU"/>
              </w:rPr>
              <w:t>Наименование</w:t>
            </w:r>
          </w:p>
        </w:tc>
        <w:tc>
          <w:tcPr>
            <w:tcW w:w="1418" w:type="dxa"/>
            <w:tcBorders>
              <w:top w:val="single" w:sz="8" w:space="0" w:color="auto"/>
              <w:left w:val="nil"/>
              <w:bottom w:val="nil"/>
              <w:right w:val="nil"/>
            </w:tcBorders>
            <w:shd w:val="clear" w:color="auto" w:fill="auto"/>
            <w:vAlign w:val="center"/>
            <w:hideMark/>
          </w:tcPr>
          <w:p w:rsidR="005A55BD" w:rsidRPr="00052881" w:rsidRDefault="005A55BD" w:rsidP="00363BA1">
            <w:pPr>
              <w:jc w:val="center"/>
              <w:rPr>
                <w:b/>
                <w:bCs/>
                <w:sz w:val="20"/>
                <w:szCs w:val="20"/>
                <w:lang w:val="ru-RU"/>
              </w:rPr>
            </w:pPr>
            <w:r w:rsidRPr="00052881">
              <w:rPr>
                <w:b/>
                <w:bCs/>
                <w:sz w:val="20"/>
                <w:szCs w:val="20"/>
                <w:lang w:val="ru-RU"/>
              </w:rPr>
              <w:t>01.07.2014</w:t>
            </w:r>
          </w:p>
        </w:tc>
        <w:tc>
          <w:tcPr>
            <w:tcW w:w="1417" w:type="dxa"/>
            <w:tcBorders>
              <w:top w:val="nil"/>
              <w:left w:val="single" w:sz="4" w:space="0" w:color="auto"/>
              <w:bottom w:val="nil"/>
              <w:right w:val="single" w:sz="4" w:space="0" w:color="auto"/>
            </w:tcBorders>
            <w:shd w:val="clear" w:color="auto" w:fill="auto"/>
            <w:noWrap/>
            <w:vAlign w:val="center"/>
            <w:hideMark/>
          </w:tcPr>
          <w:p w:rsidR="005A55BD" w:rsidRPr="00052881" w:rsidRDefault="005A55BD" w:rsidP="00363BA1">
            <w:pPr>
              <w:jc w:val="center"/>
              <w:rPr>
                <w:b/>
                <w:bCs/>
                <w:sz w:val="20"/>
                <w:szCs w:val="20"/>
                <w:lang w:val="ru-RU"/>
              </w:rPr>
            </w:pPr>
            <w:r w:rsidRPr="00052881">
              <w:rPr>
                <w:b/>
                <w:bCs/>
                <w:sz w:val="20"/>
                <w:szCs w:val="20"/>
                <w:lang w:val="ru-RU"/>
              </w:rPr>
              <w:t>01.01.2014</w:t>
            </w:r>
          </w:p>
        </w:tc>
        <w:tc>
          <w:tcPr>
            <w:tcW w:w="1560" w:type="dxa"/>
            <w:tcBorders>
              <w:top w:val="nil"/>
              <w:left w:val="nil"/>
              <w:bottom w:val="nil"/>
              <w:right w:val="single" w:sz="4" w:space="0" w:color="auto"/>
            </w:tcBorders>
            <w:shd w:val="clear" w:color="auto" w:fill="auto"/>
            <w:vAlign w:val="center"/>
            <w:hideMark/>
          </w:tcPr>
          <w:p w:rsidR="005A55BD" w:rsidRPr="00052881" w:rsidRDefault="005A55BD" w:rsidP="00363BA1">
            <w:pPr>
              <w:jc w:val="center"/>
              <w:rPr>
                <w:b/>
                <w:bCs/>
                <w:sz w:val="20"/>
                <w:szCs w:val="20"/>
                <w:lang w:val="ru-RU"/>
              </w:rPr>
            </w:pPr>
            <w:r w:rsidRPr="00052881">
              <w:rPr>
                <w:b/>
                <w:bCs/>
                <w:sz w:val="20"/>
                <w:szCs w:val="20"/>
                <w:lang w:val="ru-RU"/>
              </w:rPr>
              <w:t>Нормативное значение</w:t>
            </w:r>
            <w:r w:rsidR="0009766F">
              <w:rPr>
                <w:b/>
                <w:bCs/>
                <w:sz w:val="20"/>
                <w:szCs w:val="20"/>
                <w:lang w:val="ru-RU"/>
              </w:rPr>
              <w:t xml:space="preserve"> Банка России</w:t>
            </w:r>
          </w:p>
        </w:tc>
      </w:tr>
      <w:tr w:rsidR="005A55BD" w:rsidRPr="00052881" w:rsidTr="0009766F">
        <w:trPr>
          <w:trHeight w:val="525"/>
        </w:trPr>
        <w:tc>
          <w:tcPr>
            <w:tcW w:w="5245" w:type="dxa"/>
            <w:tcBorders>
              <w:top w:val="single" w:sz="8" w:space="0" w:color="auto"/>
              <w:left w:val="single" w:sz="8" w:space="0" w:color="auto"/>
              <w:bottom w:val="nil"/>
              <w:right w:val="nil"/>
            </w:tcBorders>
            <w:shd w:val="clear" w:color="auto" w:fill="auto"/>
            <w:vAlign w:val="bottom"/>
            <w:hideMark/>
          </w:tcPr>
          <w:p w:rsidR="005A55BD" w:rsidRPr="00052881" w:rsidRDefault="005A55BD" w:rsidP="00363BA1">
            <w:pPr>
              <w:rPr>
                <w:sz w:val="20"/>
                <w:szCs w:val="20"/>
                <w:lang w:val="ru-RU"/>
              </w:rPr>
            </w:pPr>
            <w:r w:rsidRPr="00052881">
              <w:rPr>
                <w:sz w:val="20"/>
                <w:szCs w:val="20"/>
                <w:lang w:val="ru-RU"/>
              </w:rPr>
              <w:t>Норматив достаточности собственных средств (капитала) Банка (Н</w:t>
            </w:r>
            <w:proofErr w:type="gramStart"/>
            <w:r w:rsidRPr="00052881">
              <w:rPr>
                <w:sz w:val="20"/>
                <w:szCs w:val="20"/>
                <w:lang w:val="ru-RU"/>
              </w:rPr>
              <w:t>1</w:t>
            </w:r>
            <w:proofErr w:type="gramEnd"/>
            <w:r w:rsidRPr="00052881">
              <w:rPr>
                <w:sz w:val="20"/>
                <w:szCs w:val="20"/>
                <w:lang w:val="ru-RU"/>
              </w:rPr>
              <w:t>)</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A55BD" w:rsidRPr="00923975" w:rsidRDefault="005A55BD" w:rsidP="00363BA1">
            <w:pPr>
              <w:jc w:val="right"/>
              <w:rPr>
                <w:sz w:val="20"/>
                <w:szCs w:val="20"/>
              </w:rPr>
            </w:pPr>
            <w:r w:rsidRPr="00923975">
              <w:rPr>
                <w:sz w:val="20"/>
                <w:szCs w:val="20"/>
              </w:rPr>
              <w:t>12.7</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5A55BD" w:rsidRPr="00052881" w:rsidRDefault="005A55BD" w:rsidP="00363BA1">
            <w:pPr>
              <w:jc w:val="right"/>
              <w:rPr>
                <w:sz w:val="20"/>
                <w:szCs w:val="20"/>
                <w:lang w:val="ru-RU"/>
              </w:rPr>
            </w:pPr>
            <w:r w:rsidRPr="00052881">
              <w:rPr>
                <w:sz w:val="20"/>
                <w:szCs w:val="20"/>
                <w:lang w:val="ru-RU"/>
              </w:rPr>
              <w:t>12.3</w:t>
            </w:r>
          </w:p>
        </w:tc>
        <w:tc>
          <w:tcPr>
            <w:tcW w:w="1560" w:type="dxa"/>
            <w:tcBorders>
              <w:top w:val="single" w:sz="8" w:space="0" w:color="auto"/>
              <w:left w:val="nil"/>
              <w:bottom w:val="single" w:sz="4" w:space="0" w:color="auto"/>
              <w:right w:val="single" w:sz="8" w:space="0" w:color="auto"/>
            </w:tcBorders>
            <w:shd w:val="clear" w:color="auto" w:fill="auto"/>
            <w:noWrap/>
            <w:vAlign w:val="center"/>
            <w:hideMark/>
          </w:tcPr>
          <w:p w:rsidR="005A55BD" w:rsidRPr="00052881" w:rsidRDefault="005A55BD" w:rsidP="00363BA1">
            <w:pPr>
              <w:jc w:val="right"/>
              <w:rPr>
                <w:sz w:val="20"/>
                <w:szCs w:val="20"/>
                <w:lang w:val="ru-RU"/>
              </w:rPr>
            </w:pPr>
            <w:r w:rsidRPr="00052881">
              <w:rPr>
                <w:sz w:val="20"/>
                <w:szCs w:val="20"/>
                <w:lang w:val="ru-RU"/>
              </w:rPr>
              <w:t>10.0</w:t>
            </w:r>
          </w:p>
        </w:tc>
      </w:tr>
      <w:tr w:rsidR="005A55BD" w:rsidRPr="00052881" w:rsidTr="0009766F">
        <w:trPr>
          <w:trHeight w:val="300"/>
        </w:trPr>
        <w:tc>
          <w:tcPr>
            <w:tcW w:w="524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мгновенной ликвидности Банка (Н</w:t>
            </w:r>
            <w:proofErr w:type="gramStart"/>
            <w:r w:rsidRPr="00052881">
              <w:rPr>
                <w:color w:val="000000"/>
                <w:sz w:val="20"/>
                <w:szCs w:val="20"/>
                <w:lang w:val="ru-RU"/>
              </w:rPr>
              <w:t>2</w:t>
            </w:r>
            <w:proofErr w:type="gramEnd"/>
            <w:r w:rsidRPr="00052881">
              <w:rPr>
                <w:color w:val="000000"/>
                <w:sz w:val="20"/>
                <w:szCs w:val="20"/>
                <w:lang w:val="ru-RU"/>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55.1</w:t>
            </w:r>
          </w:p>
        </w:tc>
        <w:tc>
          <w:tcPr>
            <w:tcW w:w="1417" w:type="dxa"/>
            <w:tcBorders>
              <w:top w:val="nil"/>
              <w:left w:val="nil"/>
              <w:bottom w:val="single" w:sz="4" w:space="0" w:color="auto"/>
              <w:right w:val="single" w:sz="4" w:space="0" w:color="auto"/>
            </w:tcBorders>
            <w:shd w:val="clear" w:color="auto" w:fill="auto"/>
            <w:noWrap/>
            <w:vAlign w:val="center"/>
            <w:hideMark/>
          </w:tcPr>
          <w:p w:rsidR="005A55BD" w:rsidRPr="00052881" w:rsidRDefault="005A55BD" w:rsidP="00363BA1">
            <w:pPr>
              <w:jc w:val="right"/>
              <w:rPr>
                <w:sz w:val="20"/>
                <w:szCs w:val="20"/>
                <w:lang w:val="ru-RU"/>
              </w:rPr>
            </w:pPr>
            <w:r w:rsidRPr="00052881">
              <w:rPr>
                <w:sz w:val="20"/>
                <w:szCs w:val="20"/>
                <w:lang w:val="ru-RU"/>
              </w:rPr>
              <w:t>82.3</w:t>
            </w:r>
          </w:p>
        </w:tc>
        <w:tc>
          <w:tcPr>
            <w:tcW w:w="1560" w:type="dxa"/>
            <w:tcBorders>
              <w:top w:val="nil"/>
              <w:left w:val="nil"/>
              <w:bottom w:val="single" w:sz="4"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15.0</w:t>
            </w:r>
          </w:p>
        </w:tc>
      </w:tr>
      <w:tr w:rsidR="005A55BD" w:rsidRPr="00052881" w:rsidTr="0009766F">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текущей ликвидности Банка (Н3)</w:t>
            </w:r>
          </w:p>
        </w:tc>
        <w:tc>
          <w:tcPr>
            <w:tcW w:w="1418" w:type="dxa"/>
            <w:tcBorders>
              <w:top w:val="nil"/>
              <w:left w:val="nil"/>
              <w:bottom w:val="single" w:sz="4"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68.8</w:t>
            </w:r>
          </w:p>
        </w:tc>
        <w:tc>
          <w:tcPr>
            <w:tcW w:w="1417" w:type="dxa"/>
            <w:tcBorders>
              <w:top w:val="nil"/>
              <w:left w:val="nil"/>
              <w:bottom w:val="single" w:sz="4" w:space="0" w:color="auto"/>
              <w:right w:val="single" w:sz="4" w:space="0" w:color="auto"/>
            </w:tcBorders>
            <w:shd w:val="clear" w:color="auto" w:fill="auto"/>
            <w:noWrap/>
            <w:vAlign w:val="center"/>
            <w:hideMark/>
          </w:tcPr>
          <w:p w:rsidR="005A55BD" w:rsidRPr="00052881" w:rsidRDefault="005A55BD" w:rsidP="00363BA1">
            <w:pPr>
              <w:jc w:val="right"/>
              <w:rPr>
                <w:sz w:val="20"/>
                <w:szCs w:val="20"/>
                <w:lang w:val="ru-RU"/>
              </w:rPr>
            </w:pPr>
            <w:r w:rsidRPr="00052881">
              <w:rPr>
                <w:sz w:val="20"/>
                <w:szCs w:val="20"/>
                <w:lang w:val="ru-RU"/>
              </w:rPr>
              <w:t>97.5</w:t>
            </w:r>
          </w:p>
        </w:tc>
        <w:tc>
          <w:tcPr>
            <w:tcW w:w="1560" w:type="dxa"/>
            <w:tcBorders>
              <w:top w:val="nil"/>
              <w:left w:val="nil"/>
              <w:bottom w:val="single" w:sz="4"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50.0</w:t>
            </w:r>
          </w:p>
        </w:tc>
      </w:tr>
      <w:tr w:rsidR="005A55BD" w:rsidRPr="00052881" w:rsidTr="0009766F">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долгосрочной ликвидности Банка (Н</w:t>
            </w:r>
            <w:proofErr w:type="gramStart"/>
            <w:r w:rsidRPr="00052881">
              <w:rPr>
                <w:color w:val="000000"/>
                <w:sz w:val="20"/>
                <w:szCs w:val="20"/>
                <w:lang w:val="ru-RU"/>
              </w:rPr>
              <w:t>4</w:t>
            </w:r>
            <w:proofErr w:type="gramEnd"/>
            <w:r w:rsidRPr="00052881">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75.8</w:t>
            </w:r>
          </w:p>
        </w:tc>
        <w:tc>
          <w:tcPr>
            <w:tcW w:w="1560" w:type="dxa"/>
            <w:tcBorders>
              <w:top w:val="nil"/>
              <w:left w:val="nil"/>
              <w:bottom w:val="single" w:sz="4"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120.0</w:t>
            </w:r>
          </w:p>
        </w:tc>
      </w:tr>
      <w:tr w:rsidR="005A55BD" w:rsidRPr="00052881" w:rsidTr="0009766F">
        <w:trPr>
          <w:trHeight w:val="52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максимального размера риска на одного заемщика или группу связанных заемщиков (Н</w:t>
            </w:r>
            <w:proofErr w:type="gramStart"/>
            <w:r w:rsidRPr="00052881">
              <w:rPr>
                <w:color w:val="000000"/>
                <w:sz w:val="20"/>
                <w:szCs w:val="20"/>
                <w:lang w:val="ru-RU"/>
              </w:rPr>
              <w:t>6</w:t>
            </w:r>
            <w:proofErr w:type="gramEnd"/>
            <w:r w:rsidRPr="00052881">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19.1</w:t>
            </w:r>
          </w:p>
        </w:tc>
        <w:tc>
          <w:tcPr>
            <w:tcW w:w="1417" w:type="dxa"/>
            <w:tcBorders>
              <w:top w:val="nil"/>
              <w:left w:val="nil"/>
              <w:bottom w:val="single" w:sz="4" w:space="0" w:color="auto"/>
              <w:right w:val="single" w:sz="4"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18.5</w:t>
            </w:r>
          </w:p>
        </w:tc>
        <w:tc>
          <w:tcPr>
            <w:tcW w:w="1560" w:type="dxa"/>
            <w:tcBorders>
              <w:top w:val="nil"/>
              <w:left w:val="nil"/>
              <w:bottom w:val="single" w:sz="4"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25.0</w:t>
            </w:r>
          </w:p>
        </w:tc>
      </w:tr>
      <w:tr w:rsidR="005A55BD" w:rsidRPr="00052881" w:rsidTr="0009766F">
        <w:trPr>
          <w:trHeight w:val="52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максимального размера крупных кредитных рисков (Н</w:t>
            </w:r>
            <w:proofErr w:type="gramStart"/>
            <w:r w:rsidRPr="00052881">
              <w:rPr>
                <w:color w:val="000000"/>
                <w:sz w:val="20"/>
                <w:szCs w:val="20"/>
                <w:lang w:val="ru-RU"/>
              </w:rPr>
              <w:t>7</w:t>
            </w:r>
            <w:proofErr w:type="gramEnd"/>
            <w:r w:rsidRPr="00052881">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259.8</w:t>
            </w:r>
          </w:p>
        </w:tc>
        <w:tc>
          <w:tcPr>
            <w:tcW w:w="1417" w:type="dxa"/>
            <w:tcBorders>
              <w:top w:val="nil"/>
              <w:left w:val="nil"/>
              <w:bottom w:val="single" w:sz="4" w:space="0" w:color="auto"/>
              <w:right w:val="single" w:sz="4"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269.0</w:t>
            </w:r>
          </w:p>
        </w:tc>
        <w:tc>
          <w:tcPr>
            <w:tcW w:w="1560" w:type="dxa"/>
            <w:tcBorders>
              <w:top w:val="nil"/>
              <w:left w:val="nil"/>
              <w:bottom w:val="single" w:sz="4"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800.0</w:t>
            </w:r>
          </w:p>
        </w:tc>
      </w:tr>
      <w:tr w:rsidR="005A55BD" w:rsidRPr="00052881" w:rsidTr="0009766F">
        <w:trPr>
          <w:trHeight w:val="827"/>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максимального размера кредитов, банковских гарантий и поручительств, предоставленных Банком своим участникам (акционерам) (Н</w:t>
            </w:r>
            <w:proofErr w:type="gramStart"/>
            <w:r w:rsidRPr="00052881">
              <w:rPr>
                <w:color w:val="000000"/>
                <w:sz w:val="20"/>
                <w:szCs w:val="20"/>
                <w:lang w:val="ru-RU"/>
              </w:rPr>
              <w:t>9</w:t>
            </w:r>
            <w:proofErr w:type="gramEnd"/>
            <w:r w:rsidRPr="00052881">
              <w:rPr>
                <w:color w:val="000000"/>
                <w:sz w:val="20"/>
                <w:szCs w:val="20"/>
                <w:lang w:val="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0.0</w:t>
            </w:r>
          </w:p>
        </w:tc>
        <w:tc>
          <w:tcPr>
            <w:tcW w:w="1560" w:type="dxa"/>
            <w:tcBorders>
              <w:top w:val="nil"/>
              <w:left w:val="nil"/>
              <w:bottom w:val="single" w:sz="4"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50.0</w:t>
            </w:r>
          </w:p>
        </w:tc>
      </w:tr>
      <w:tr w:rsidR="005A55BD" w:rsidRPr="00052881" w:rsidTr="0009766F">
        <w:trPr>
          <w:trHeight w:val="52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совокупной величины риска по инсайдерам Банка (Н10.1)</w:t>
            </w:r>
          </w:p>
        </w:tc>
        <w:tc>
          <w:tcPr>
            <w:tcW w:w="1418" w:type="dxa"/>
            <w:tcBorders>
              <w:top w:val="nil"/>
              <w:left w:val="nil"/>
              <w:bottom w:val="single" w:sz="4"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1.2</w:t>
            </w:r>
          </w:p>
        </w:tc>
        <w:tc>
          <w:tcPr>
            <w:tcW w:w="1560" w:type="dxa"/>
            <w:tcBorders>
              <w:top w:val="nil"/>
              <w:left w:val="nil"/>
              <w:bottom w:val="single" w:sz="4"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3.0</w:t>
            </w:r>
          </w:p>
        </w:tc>
      </w:tr>
      <w:tr w:rsidR="005A55BD" w:rsidRPr="00052881" w:rsidTr="0009766F">
        <w:trPr>
          <w:trHeight w:val="795"/>
        </w:trPr>
        <w:tc>
          <w:tcPr>
            <w:tcW w:w="5245" w:type="dxa"/>
            <w:tcBorders>
              <w:top w:val="nil"/>
              <w:left w:val="single" w:sz="8" w:space="0" w:color="auto"/>
              <w:bottom w:val="single" w:sz="8" w:space="0" w:color="auto"/>
              <w:right w:val="single" w:sz="4" w:space="0" w:color="auto"/>
            </w:tcBorders>
            <w:shd w:val="clear" w:color="auto" w:fill="auto"/>
            <w:vAlign w:val="bottom"/>
            <w:hideMark/>
          </w:tcPr>
          <w:p w:rsidR="005A55BD" w:rsidRPr="00052881" w:rsidRDefault="005A55BD" w:rsidP="00363BA1">
            <w:pPr>
              <w:rPr>
                <w:color w:val="000000"/>
                <w:sz w:val="20"/>
                <w:szCs w:val="20"/>
                <w:lang w:val="ru-RU"/>
              </w:rPr>
            </w:pPr>
            <w:r w:rsidRPr="00052881">
              <w:rPr>
                <w:color w:val="000000"/>
                <w:sz w:val="20"/>
                <w:szCs w:val="20"/>
                <w:lang w:val="ru-RU"/>
              </w:rPr>
              <w:t>Норматив использования собственных средств (капитала) Банка для приобретения акций (долей) других юридических лиц (Н12)</w:t>
            </w:r>
          </w:p>
        </w:tc>
        <w:tc>
          <w:tcPr>
            <w:tcW w:w="1418" w:type="dxa"/>
            <w:tcBorders>
              <w:top w:val="nil"/>
              <w:left w:val="nil"/>
              <w:bottom w:val="single" w:sz="8" w:space="0" w:color="auto"/>
              <w:right w:val="single" w:sz="4" w:space="0" w:color="auto"/>
            </w:tcBorders>
            <w:shd w:val="clear" w:color="auto" w:fill="auto"/>
            <w:noWrap/>
            <w:vAlign w:val="bottom"/>
            <w:hideMark/>
          </w:tcPr>
          <w:p w:rsidR="005A55BD" w:rsidRPr="00923975" w:rsidRDefault="005A55BD" w:rsidP="00363BA1">
            <w:pPr>
              <w:jc w:val="right"/>
              <w:rPr>
                <w:color w:val="000000"/>
                <w:sz w:val="20"/>
                <w:szCs w:val="20"/>
              </w:rPr>
            </w:pPr>
            <w:r w:rsidRPr="00923975">
              <w:rPr>
                <w:color w:val="000000"/>
                <w:sz w:val="20"/>
                <w:szCs w:val="20"/>
                <w:lang w:val="ru-RU"/>
              </w:rPr>
              <w:t> </w:t>
            </w:r>
            <w:r w:rsidRPr="00923975">
              <w:rPr>
                <w:color w:val="000000"/>
                <w:sz w:val="20"/>
                <w:szCs w:val="20"/>
              </w:rPr>
              <w:t>0.0</w:t>
            </w:r>
          </w:p>
        </w:tc>
        <w:tc>
          <w:tcPr>
            <w:tcW w:w="1417" w:type="dxa"/>
            <w:tcBorders>
              <w:top w:val="nil"/>
              <w:left w:val="nil"/>
              <w:bottom w:val="single" w:sz="8" w:space="0" w:color="auto"/>
              <w:right w:val="single" w:sz="4"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0.0</w:t>
            </w:r>
          </w:p>
        </w:tc>
        <w:tc>
          <w:tcPr>
            <w:tcW w:w="1560" w:type="dxa"/>
            <w:tcBorders>
              <w:top w:val="nil"/>
              <w:left w:val="nil"/>
              <w:bottom w:val="single" w:sz="8" w:space="0" w:color="auto"/>
              <w:right w:val="single" w:sz="8" w:space="0" w:color="auto"/>
            </w:tcBorders>
            <w:shd w:val="clear" w:color="auto" w:fill="auto"/>
            <w:noWrap/>
            <w:vAlign w:val="bottom"/>
            <w:hideMark/>
          </w:tcPr>
          <w:p w:rsidR="005A55BD" w:rsidRPr="00052881" w:rsidRDefault="005A55BD" w:rsidP="00363BA1">
            <w:pPr>
              <w:jc w:val="right"/>
              <w:rPr>
                <w:color w:val="000000"/>
                <w:sz w:val="20"/>
                <w:szCs w:val="20"/>
                <w:lang w:val="ru-RU"/>
              </w:rPr>
            </w:pPr>
            <w:r w:rsidRPr="00052881">
              <w:rPr>
                <w:color w:val="000000"/>
                <w:sz w:val="20"/>
                <w:szCs w:val="20"/>
                <w:lang w:val="ru-RU"/>
              </w:rPr>
              <w:t>25.0</w:t>
            </w:r>
          </w:p>
        </w:tc>
      </w:tr>
    </w:tbl>
    <w:p w:rsidR="005A55BD" w:rsidRPr="005024DA" w:rsidRDefault="005A55BD" w:rsidP="007C090E">
      <w:pPr>
        <w:spacing w:after="120"/>
        <w:ind w:firstLine="567"/>
        <w:jc w:val="both"/>
        <w:rPr>
          <w:szCs w:val="22"/>
          <w:lang w:val="ru-RU"/>
        </w:rPr>
      </w:pPr>
    </w:p>
    <w:p w:rsidR="005A55BD" w:rsidRDefault="005A55BD" w:rsidP="007C090E">
      <w:pPr>
        <w:spacing w:after="120"/>
        <w:ind w:firstLine="567"/>
        <w:jc w:val="both"/>
        <w:rPr>
          <w:szCs w:val="22"/>
        </w:rPr>
      </w:pPr>
    </w:p>
    <w:p w:rsidR="00C02DA1" w:rsidRPr="00550CF8" w:rsidRDefault="00C02DA1" w:rsidP="00550CF8">
      <w:pPr>
        <w:jc w:val="both"/>
        <w:rPr>
          <w:szCs w:val="22"/>
          <w:lang w:val="ru-RU"/>
        </w:rPr>
      </w:pPr>
      <w:r w:rsidRPr="00550CF8">
        <w:rPr>
          <w:b/>
          <w:szCs w:val="22"/>
          <w:lang w:val="ru-RU"/>
        </w:rPr>
        <w:lastRenderedPageBreak/>
        <w:t>6.</w:t>
      </w:r>
      <w:r w:rsidR="00550CF8" w:rsidRPr="00550CF8">
        <w:rPr>
          <w:b/>
          <w:szCs w:val="22"/>
          <w:lang w:val="ru-RU"/>
        </w:rPr>
        <w:t>7</w:t>
      </w:r>
      <w:r w:rsidRPr="00550CF8">
        <w:rPr>
          <w:b/>
          <w:szCs w:val="22"/>
          <w:lang w:val="ru-RU"/>
        </w:rPr>
        <w:t>. Классификации активов по категориям качества.</w:t>
      </w:r>
    </w:p>
    <w:p w:rsidR="00C02DA1" w:rsidRDefault="00C02DA1" w:rsidP="007C090E">
      <w:pPr>
        <w:spacing w:after="120"/>
        <w:ind w:firstLine="567"/>
        <w:jc w:val="both"/>
        <w:rPr>
          <w:szCs w:val="22"/>
          <w:lang w:val="ru-RU"/>
        </w:rPr>
      </w:pPr>
    </w:p>
    <w:p w:rsidR="00C02DA1" w:rsidRDefault="00C02DA1" w:rsidP="007C090E">
      <w:pPr>
        <w:spacing w:after="120"/>
        <w:ind w:firstLine="567"/>
        <w:jc w:val="both"/>
        <w:rPr>
          <w:szCs w:val="22"/>
          <w:lang w:val="ru-RU"/>
        </w:rPr>
      </w:pPr>
    </w:p>
    <w:p w:rsidR="007C090E" w:rsidRPr="007C090E" w:rsidRDefault="00C67B32" w:rsidP="007C090E">
      <w:pPr>
        <w:spacing w:after="120"/>
        <w:ind w:firstLine="567"/>
        <w:jc w:val="both"/>
        <w:rPr>
          <w:szCs w:val="22"/>
          <w:lang w:val="ru-RU"/>
        </w:rPr>
      </w:pPr>
      <w:proofErr w:type="gramStart"/>
      <w:r>
        <w:rPr>
          <w:szCs w:val="22"/>
          <w:lang w:val="ru-RU"/>
        </w:rPr>
        <w:t>В таблице ниже представлена</w:t>
      </w:r>
      <w:r w:rsidRPr="00AB3A8E">
        <w:rPr>
          <w:szCs w:val="22"/>
          <w:lang w:val="ru-RU"/>
        </w:rPr>
        <w:t xml:space="preserve"> информаци</w:t>
      </w:r>
      <w:r>
        <w:rPr>
          <w:szCs w:val="22"/>
          <w:lang w:val="ru-RU"/>
        </w:rPr>
        <w:t>я</w:t>
      </w:r>
      <w:r w:rsidRPr="00AB3A8E">
        <w:rPr>
          <w:szCs w:val="22"/>
          <w:lang w:val="ru-RU"/>
        </w:rPr>
        <w:t xml:space="preserve"> о результатах классификации активов по категориям качества в соответствии с Положением Банка России от 16 марта 2004 года № 254-П «О порядке формирования кредитными организациями резервов на возможные потери по ссудам, по ссудной и приравненной к ней задолженности»  (далее «Положение 254-П»)  и  Положением Банка России от 20 марта 2006 года № 283-П «О порядке формирования кредитными организациями</w:t>
      </w:r>
      <w:proofErr w:type="gramEnd"/>
      <w:r w:rsidRPr="00AB3A8E">
        <w:rPr>
          <w:szCs w:val="22"/>
          <w:lang w:val="ru-RU"/>
        </w:rPr>
        <w:t xml:space="preserve"> </w:t>
      </w:r>
      <w:proofErr w:type="gramStart"/>
      <w:r w:rsidRPr="00AB3A8E">
        <w:rPr>
          <w:szCs w:val="22"/>
          <w:lang w:val="ru-RU"/>
        </w:rPr>
        <w:t xml:space="preserve">резервов на возможные потери» (далее «Положение 283-П» по состоянию на </w:t>
      </w:r>
      <w:r w:rsidR="003E68C8" w:rsidRPr="003E68C8">
        <w:rPr>
          <w:szCs w:val="22"/>
          <w:lang w:val="ru-RU"/>
        </w:rPr>
        <w:t>0</w:t>
      </w:r>
      <w:r w:rsidRPr="00AB3A8E">
        <w:rPr>
          <w:szCs w:val="22"/>
          <w:lang w:val="ru-RU"/>
        </w:rPr>
        <w:t xml:space="preserve">1 </w:t>
      </w:r>
      <w:r w:rsidR="003E68C8">
        <w:rPr>
          <w:szCs w:val="22"/>
          <w:lang w:val="ru-RU"/>
        </w:rPr>
        <w:t>июля</w:t>
      </w:r>
      <w:r w:rsidRPr="00AB3A8E">
        <w:rPr>
          <w:szCs w:val="22"/>
          <w:lang w:val="ru-RU"/>
        </w:rPr>
        <w:t xml:space="preserve"> 2014 года и 1 </w:t>
      </w:r>
      <w:r>
        <w:rPr>
          <w:szCs w:val="22"/>
          <w:lang w:val="ru-RU"/>
        </w:rPr>
        <w:t>января</w:t>
      </w:r>
      <w:r w:rsidRPr="00AB3A8E">
        <w:rPr>
          <w:szCs w:val="22"/>
          <w:lang w:val="ru-RU"/>
        </w:rPr>
        <w:t xml:space="preserve"> 201</w:t>
      </w:r>
      <w:r>
        <w:rPr>
          <w:szCs w:val="22"/>
          <w:lang w:val="ru-RU"/>
        </w:rPr>
        <w:t>4</w:t>
      </w:r>
      <w:r w:rsidRPr="00AB3A8E">
        <w:rPr>
          <w:szCs w:val="22"/>
          <w:lang w:val="ru-RU"/>
        </w:rPr>
        <w:t xml:space="preserve"> года.</w:t>
      </w:r>
      <w:proofErr w:type="gramEnd"/>
    </w:p>
    <w:tbl>
      <w:tblPr>
        <w:tblW w:w="9640" w:type="dxa"/>
        <w:tblInd w:w="-34" w:type="dxa"/>
        <w:tblLook w:val="04A0" w:firstRow="1" w:lastRow="0" w:firstColumn="1" w:lastColumn="0" w:noHBand="0" w:noVBand="1"/>
      </w:tblPr>
      <w:tblGrid>
        <w:gridCol w:w="3686"/>
        <w:gridCol w:w="1985"/>
        <w:gridCol w:w="196"/>
        <w:gridCol w:w="1567"/>
        <w:gridCol w:w="363"/>
        <w:gridCol w:w="1843"/>
      </w:tblGrid>
      <w:tr w:rsidR="003E68C8" w:rsidRPr="003E68C8" w:rsidTr="00536092">
        <w:trPr>
          <w:trHeight w:val="540"/>
        </w:trPr>
        <w:tc>
          <w:tcPr>
            <w:tcW w:w="3686" w:type="dxa"/>
            <w:tcBorders>
              <w:top w:val="nil"/>
              <w:left w:val="nil"/>
              <w:bottom w:val="single" w:sz="8" w:space="0" w:color="auto"/>
              <w:right w:val="nil"/>
            </w:tcBorders>
            <w:shd w:val="clear" w:color="auto" w:fill="auto"/>
            <w:vAlign w:val="bottom"/>
            <w:hideMark/>
          </w:tcPr>
          <w:p w:rsidR="003E68C8" w:rsidRPr="003E68C8" w:rsidRDefault="003E68C8" w:rsidP="003E68C8">
            <w:pPr>
              <w:rPr>
                <w:b/>
                <w:bCs/>
                <w:sz w:val="20"/>
                <w:szCs w:val="20"/>
                <w:lang w:val="ru-RU"/>
              </w:rPr>
            </w:pPr>
            <w:r w:rsidRPr="003E68C8">
              <w:rPr>
                <w:b/>
                <w:bCs/>
                <w:sz w:val="20"/>
                <w:szCs w:val="20"/>
                <w:lang w:val="ru-RU"/>
              </w:rPr>
              <w:t>Классификация активов по категориям качества по состоянию на 01.01.2014</w:t>
            </w:r>
          </w:p>
        </w:tc>
        <w:tc>
          <w:tcPr>
            <w:tcW w:w="1985" w:type="dxa"/>
            <w:tcBorders>
              <w:top w:val="nil"/>
              <w:left w:val="nil"/>
              <w:bottom w:val="single" w:sz="8" w:space="0" w:color="auto"/>
              <w:right w:val="nil"/>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 </w:t>
            </w:r>
          </w:p>
        </w:tc>
        <w:tc>
          <w:tcPr>
            <w:tcW w:w="2126" w:type="dxa"/>
            <w:gridSpan w:val="3"/>
            <w:tcBorders>
              <w:top w:val="nil"/>
              <w:left w:val="nil"/>
              <w:bottom w:val="single" w:sz="8" w:space="0" w:color="auto"/>
              <w:right w:val="nil"/>
            </w:tcBorders>
            <w:shd w:val="clear" w:color="auto" w:fill="auto"/>
            <w:noWrap/>
            <w:vAlign w:val="bottom"/>
            <w:hideMark/>
          </w:tcPr>
          <w:p w:rsidR="003E68C8" w:rsidRPr="003E68C8" w:rsidRDefault="003E68C8" w:rsidP="003E68C8">
            <w:pPr>
              <w:jc w:val="right"/>
              <w:rPr>
                <w:sz w:val="20"/>
                <w:szCs w:val="20"/>
                <w:lang w:val="ru-RU"/>
              </w:rPr>
            </w:pPr>
            <w:r w:rsidRPr="003E68C8">
              <w:rPr>
                <w:sz w:val="20"/>
                <w:szCs w:val="20"/>
                <w:lang w:val="ru-RU"/>
              </w:rPr>
              <w:t> </w:t>
            </w:r>
          </w:p>
        </w:tc>
        <w:tc>
          <w:tcPr>
            <w:tcW w:w="1843" w:type="dxa"/>
            <w:tcBorders>
              <w:top w:val="nil"/>
              <w:left w:val="nil"/>
              <w:bottom w:val="single" w:sz="8" w:space="0" w:color="auto"/>
              <w:right w:val="nil"/>
            </w:tcBorders>
            <w:shd w:val="clear" w:color="auto" w:fill="auto"/>
            <w:noWrap/>
            <w:vAlign w:val="bottom"/>
            <w:hideMark/>
          </w:tcPr>
          <w:p w:rsidR="003E68C8" w:rsidRPr="003E68C8" w:rsidRDefault="003E68C8" w:rsidP="003E68C8">
            <w:pPr>
              <w:jc w:val="right"/>
              <w:rPr>
                <w:sz w:val="20"/>
                <w:szCs w:val="20"/>
                <w:lang w:val="ru-RU"/>
              </w:rPr>
            </w:pPr>
            <w:proofErr w:type="spellStart"/>
            <w:r w:rsidRPr="003E68C8">
              <w:rPr>
                <w:sz w:val="20"/>
                <w:szCs w:val="20"/>
                <w:lang w:val="ru-RU"/>
              </w:rPr>
              <w:t>тыс</w:t>
            </w:r>
            <w:proofErr w:type="gramStart"/>
            <w:r w:rsidRPr="003E68C8">
              <w:rPr>
                <w:sz w:val="20"/>
                <w:szCs w:val="20"/>
                <w:lang w:val="ru-RU"/>
              </w:rPr>
              <w:t>.р</w:t>
            </w:r>
            <w:proofErr w:type="gramEnd"/>
            <w:r w:rsidRPr="003E68C8">
              <w:rPr>
                <w:sz w:val="20"/>
                <w:szCs w:val="20"/>
                <w:lang w:val="ru-RU"/>
              </w:rPr>
              <w:t>уб</w:t>
            </w:r>
            <w:proofErr w:type="spellEnd"/>
            <w:r w:rsidRPr="003E68C8">
              <w:rPr>
                <w:sz w:val="20"/>
                <w:szCs w:val="20"/>
                <w:lang w:val="ru-RU"/>
              </w:rPr>
              <w:t>.</w:t>
            </w:r>
          </w:p>
        </w:tc>
      </w:tr>
      <w:tr w:rsidR="003E68C8" w:rsidRPr="003E68C8" w:rsidTr="00536092">
        <w:trPr>
          <w:trHeight w:val="76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3E68C8" w:rsidRPr="003E68C8" w:rsidRDefault="003E68C8" w:rsidP="003E68C8">
            <w:pPr>
              <w:jc w:val="center"/>
              <w:rPr>
                <w:sz w:val="20"/>
                <w:szCs w:val="20"/>
                <w:lang w:val="ru-RU"/>
              </w:rPr>
            </w:pPr>
            <w:r w:rsidRPr="003E68C8">
              <w:rPr>
                <w:sz w:val="20"/>
                <w:szCs w:val="20"/>
                <w:lang w:val="ru-RU"/>
              </w:rPr>
              <w:t>Наименование</w:t>
            </w:r>
          </w:p>
        </w:tc>
        <w:tc>
          <w:tcPr>
            <w:tcW w:w="1985" w:type="dxa"/>
            <w:tcBorders>
              <w:top w:val="nil"/>
              <w:left w:val="nil"/>
              <w:bottom w:val="single" w:sz="4" w:space="0" w:color="auto"/>
              <w:right w:val="single" w:sz="4" w:space="0" w:color="auto"/>
            </w:tcBorders>
            <w:shd w:val="clear" w:color="auto" w:fill="auto"/>
            <w:vAlign w:val="center"/>
            <w:hideMark/>
          </w:tcPr>
          <w:p w:rsidR="003E68C8" w:rsidRPr="003E68C8" w:rsidRDefault="003E68C8" w:rsidP="003E68C8">
            <w:pPr>
              <w:jc w:val="center"/>
              <w:rPr>
                <w:b/>
                <w:bCs/>
                <w:sz w:val="20"/>
                <w:szCs w:val="20"/>
                <w:lang w:val="ru-RU"/>
              </w:rPr>
            </w:pPr>
            <w:r w:rsidRPr="003E68C8">
              <w:rPr>
                <w:b/>
                <w:bCs/>
                <w:sz w:val="20"/>
                <w:szCs w:val="20"/>
                <w:lang w:val="ru-RU"/>
              </w:rPr>
              <w:t>Средства в кредитных организациях</w:t>
            </w:r>
          </w:p>
        </w:tc>
        <w:tc>
          <w:tcPr>
            <w:tcW w:w="2126" w:type="dxa"/>
            <w:gridSpan w:val="3"/>
            <w:tcBorders>
              <w:top w:val="nil"/>
              <w:left w:val="nil"/>
              <w:bottom w:val="single" w:sz="4" w:space="0" w:color="auto"/>
              <w:right w:val="single" w:sz="4" w:space="0" w:color="auto"/>
            </w:tcBorders>
            <w:shd w:val="clear" w:color="auto" w:fill="auto"/>
            <w:vAlign w:val="center"/>
            <w:hideMark/>
          </w:tcPr>
          <w:p w:rsidR="003E68C8" w:rsidRPr="003E68C8" w:rsidRDefault="003E68C8" w:rsidP="003E68C8">
            <w:pPr>
              <w:jc w:val="center"/>
              <w:rPr>
                <w:b/>
                <w:bCs/>
                <w:sz w:val="20"/>
                <w:szCs w:val="20"/>
                <w:lang w:val="ru-RU"/>
              </w:rPr>
            </w:pPr>
            <w:r w:rsidRPr="003E68C8">
              <w:rPr>
                <w:b/>
                <w:bCs/>
                <w:sz w:val="20"/>
                <w:szCs w:val="20"/>
                <w:lang w:val="ru-RU"/>
              </w:rPr>
              <w:t>Ссудная задолженность</w:t>
            </w:r>
          </w:p>
        </w:tc>
        <w:tc>
          <w:tcPr>
            <w:tcW w:w="1843" w:type="dxa"/>
            <w:tcBorders>
              <w:top w:val="nil"/>
              <w:left w:val="nil"/>
              <w:bottom w:val="single" w:sz="4" w:space="0" w:color="auto"/>
              <w:right w:val="single" w:sz="4" w:space="0" w:color="auto"/>
            </w:tcBorders>
            <w:shd w:val="clear" w:color="auto" w:fill="auto"/>
            <w:vAlign w:val="center"/>
            <w:hideMark/>
          </w:tcPr>
          <w:p w:rsidR="003E68C8" w:rsidRPr="003E68C8" w:rsidRDefault="003E68C8" w:rsidP="003E68C8">
            <w:pPr>
              <w:jc w:val="center"/>
              <w:rPr>
                <w:b/>
                <w:bCs/>
                <w:sz w:val="20"/>
                <w:szCs w:val="20"/>
                <w:lang w:val="ru-RU"/>
              </w:rPr>
            </w:pPr>
            <w:r w:rsidRPr="003E68C8">
              <w:rPr>
                <w:b/>
                <w:bCs/>
                <w:sz w:val="20"/>
                <w:szCs w:val="20"/>
                <w:lang w:val="ru-RU"/>
              </w:rPr>
              <w:t>Прочие активы</w:t>
            </w:r>
          </w:p>
        </w:tc>
      </w:tr>
      <w:tr w:rsidR="003E68C8"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3E68C8" w:rsidRPr="003E68C8" w:rsidRDefault="003E68C8" w:rsidP="003E68C8">
            <w:pPr>
              <w:rPr>
                <w:sz w:val="20"/>
                <w:szCs w:val="20"/>
                <w:lang w:val="ru-RU"/>
              </w:rPr>
            </w:pPr>
            <w:r w:rsidRPr="003E68C8">
              <w:rPr>
                <w:sz w:val="20"/>
                <w:szCs w:val="20"/>
                <w:lang w:val="ru-RU"/>
              </w:rPr>
              <w:t>I категории качества</w:t>
            </w:r>
          </w:p>
        </w:tc>
        <w:tc>
          <w:tcPr>
            <w:tcW w:w="1985"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10 776 327</w:t>
            </w:r>
          </w:p>
        </w:tc>
        <w:tc>
          <w:tcPr>
            <w:tcW w:w="2126" w:type="dxa"/>
            <w:gridSpan w:val="3"/>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53 875 793</w:t>
            </w:r>
          </w:p>
        </w:tc>
        <w:tc>
          <w:tcPr>
            <w:tcW w:w="1843"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1 586 830</w:t>
            </w:r>
          </w:p>
        </w:tc>
      </w:tr>
      <w:tr w:rsidR="003E68C8"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3E68C8" w:rsidRPr="003E68C8" w:rsidRDefault="003E68C8" w:rsidP="003E68C8">
            <w:pPr>
              <w:rPr>
                <w:sz w:val="20"/>
                <w:szCs w:val="20"/>
                <w:lang w:val="ru-RU"/>
              </w:rPr>
            </w:pPr>
            <w:r w:rsidRPr="003E68C8">
              <w:rPr>
                <w:sz w:val="20"/>
                <w:szCs w:val="20"/>
                <w:lang w:val="ru-RU"/>
              </w:rPr>
              <w:t>II категории качества</w:t>
            </w:r>
          </w:p>
        </w:tc>
        <w:tc>
          <w:tcPr>
            <w:tcW w:w="1985"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39 403</w:t>
            </w:r>
          </w:p>
        </w:tc>
        <w:tc>
          <w:tcPr>
            <w:tcW w:w="2126" w:type="dxa"/>
            <w:gridSpan w:val="3"/>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35 777 408</w:t>
            </w:r>
          </w:p>
        </w:tc>
        <w:tc>
          <w:tcPr>
            <w:tcW w:w="1843"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65 830</w:t>
            </w:r>
          </w:p>
        </w:tc>
      </w:tr>
      <w:tr w:rsidR="003E68C8"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3E68C8" w:rsidRPr="003E68C8" w:rsidRDefault="003E68C8" w:rsidP="003E68C8">
            <w:pPr>
              <w:rPr>
                <w:sz w:val="20"/>
                <w:szCs w:val="20"/>
                <w:lang w:val="ru-RU"/>
              </w:rPr>
            </w:pPr>
            <w:r w:rsidRPr="003E68C8">
              <w:rPr>
                <w:sz w:val="20"/>
                <w:szCs w:val="20"/>
                <w:lang w:val="ru-RU"/>
              </w:rPr>
              <w:t>III категории качества</w:t>
            </w:r>
          </w:p>
        </w:tc>
        <w:tc>
          <w:tcPr>
            <w:tcW w:w="1985"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0</w:t>
            </w:r>
          </w:p>
        </w:tc>
        <w:tc>
          <w:tcPr>
            <w:tcW w:w="2126" w:type="dxa"/>
            <w:gridSpan w:val="3"/>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7 132 128</w:t>
            </w:r>
          </w:p>
        </w:tc>
        <w:tc>
          <w:tcPr>
            <w:tcW w:w="1843"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807 727</w:t>
            </w:r>
          </w:p>
        </w:tc>
      </w:tr>
      <w:tr w:rsidR="003E68C8"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3E68C8" w:rsidRPr="003E68C8" w:rsidRDefault="003E68C8" w:rsidP="003E68C8">
            <w:pPr>
              <w:rPr>
                <w:sz w:val="20"/>
                <w:szCs w:val="20"/>
                <w:lang w:val="ru-RU"/>
              </w:rPr>
            </w:pPr>
            <w:r w:rsidRPr="003E68C8">
              <w:rPr>
                <w:sz w:val="20"/>
                <w:szCs w:val="20"/>
                <w:lang w:val="ru-RU"/>
              </w:rPr>
              <w:t>IV категории качества</w:t>
            </w:r>
          </w:p>
        </w:tc>
        <w:tc>
          <w:tcPr>
            <w:tcW w:w="1985"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0</w:t>
            </w:r>
          </w:p>
        </w:tc>
        <w:tc>
          <w:tcPr>
            <w:tcW w:w="2126" w:type="dxa"/>
            <w:gridSpan w:val="3"/>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2 399 795</w:t>
            </w:r>
          </w:p>
        </w:tc>
        <w:tc>
          <w:tcPr>
            <w:tcW w:w="1843"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79 737</w:t>
            </w:r>
          </w:p>
        </w:tc>
      </w:tr>
      <w:tr w:rsidR="003E68C8"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3E68C8" w:rsidRPr="003E68C8" w:rsidRDefault="003E68C8" w:rsidP="003E68C8">
            <w:pPr>
              <w:rPr>
                <w:sz w:val="20"/>
                <w:szCs w:val="20"/>
                <w:lang w:val="ru-RU"/>
              </w:rPr>
            </w:pPr>
            <w:r w:rsidRPr="003E68C8">
              <w:rPr>
                <w:sz w:val="20"/>
                <w:szCs w:val="20"/>
                <w:lang w:val="ru-RU"/>
              </w:rPr>
              <w:t>V категории качества</w:t>
            </w:r>
          </w:p>
        </w:tc>
        <w:tc>
          <w:tcPr>
            <w:tcW w:w="1985"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3 321</w:t>
            </w:r>
          </w:p>
        </w:tc>
        <w:tc>
          <w:tcPr>
            <w:tcW w:w="2126" w:type="dxa"/>
            <w:gridSpan w:val="3"/>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5 984 739</w:t>
            </w:r>
          </w:p>
        </w:tc>
        <w:tc>
          <w:tcPr>
            <w:tcW w:w="1843"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380 323</w:t>
            </w:r>
          </w:p>
        </w:tc>
      </w:tr>
      <w:tr w:rsidR="003E68C8"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3E68C8" w:rsidRPr="003E68C8" w:rsidRDefault="003E68C8" w:rsidP="003E68C8">
            <w:pPr>
              <w:rPr>
                <w:b/>
                <w:bCs/>
                <w:sz w:val="20"/>
                <w:szCs w:val="20"/>
                <w:lang w:val="ru-RU"/>
              </w:rPr>
            </w:pPr>
            <w:r w:rsidRPr="003E68C8">
              <w:rPr>
                <w:b/>
                <w:bCs/>
                <w:sz w:val="20"/>
                <w:szCs w:val="20"/>
                <w:lang w:val="ru-RU"/>
              </w:rPr>
              <w:t xml:space="preserve">Итого </w:t>
            </w:r>
          </w:p>
        </w:tc>
        <w:tc>
          <w:tcPr>
            <w:tcW w:w="1985"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10 819 051</w:t>
            </w:r>
          </w:p>
        </w:tc>
        <w:tc>
          <w:tcPr>
            <w:tcW w:w="2126" w:type="dxa"/>
            <w:gridSpan w:val="3"/>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105 169 863</w:t>
            </w:r>
          </w:p>
        </w:tc>
        <w:tc>
          <w:tcPr>
            <w:tcW w:w="1843" w:type="dxa"/>
            <w:tcBorders>
              <w:top w:val="nil"/>
              <w:left w:val="nil"/>
              <w:bottom w:val="single" w:sz="4" w:space="0" w:color="auto"/>
              <w:right w:val="single" w:sz="4" w:space="0" w:color="auto"/>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2 920 447</w:t>
            </w:r>
          </w:p>
        </w:tc>
      </w:tr>
      <w:tr w:rsidR="00A52C69"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b/>
                <w:bCs/>
                <w:sz w:val="20"/>
                <w:szCs w:val="20"/>
                <w:lang w:val="ru-RU"/>
              </w:rPr>
            </w:pPr>
            <w:r w:rsidRPr="003E68C8">
              <w:rPr>
                <w:b/>
                <w:bCs/>
                <w:sz w:val="20"/>
                <w:szCs w:val="20"/>
                <w:lang w:val="ru-RU"/>
              </w:rPr>
              <w:t>Итого всех активов</w:t>
            </w:r>
          </w:p>
        </w:tc>
        <w:tc>
          <w:tcPr>
            <w:tcW w:w="595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52C69" w:rsidRDefault="00A52C69">
            <w:pPr>
              <w:jc w:val="center"/>
              <w:rPr>
                <w:b/>
                <w:bCs/>
                <w:sz w:val="20"/>
                <w:szCs w:val="20"/>
              </w:rPr>
            </w:pPr>
            <w:r>
              <w:rPr>
                <w:b/>
                <w:bCs/>
                <w:sz w:val="20"/>
                <w:szCs w:val="20"/>
              </w:rPr>
              <w:t>118 909 361</w:t>
            </w:r>
          </w:p>
        </w:tc>
      </w:tr>
      <w:tr w:rsidR="00A52C69"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b/>
                <w:bCs/>
                <w:i/>
                <w:iCs/>
                <w:sz w:val="20"/>
                <w:szCs w:val="20"/>
                <w:lang w:val="ru-RU"/>
              </w:rPr>
            </w:pPr>
            <w:r w:rsidRPr="003E68C8">
              <w:rPr>
                <w:b/>
                <w:bCs/>
                <w:i/>
                <w:iCs/>
                <w:sz w:val="20"/>
                <w:szCs w:val="20"/>
                <w:lang w:val="ru-RU"/>
              </w:rPr>
              <w:t>Расчетный резерв</w:t>
            </w:r>
          </w:p>
        </w:tc>
        <w:tc>
          <w:tcPr>
            <w:tcW w:w="2181" w:type="dxa"/>
            <w:gridSpan w:val="2"/>
            <w:tcBorders>
              <w:top w:val="nil"/>
              <w:left w:val="nil"/>
              <w:bottom w:val="single" w:sz="4" w:space="0" w:color="auto"/>
              <w:right w:val="nil"/>
            </w:tcBorders>
            <w:shd w:val="clear" w:color="auto" w:fill="auto"/>
            <w:noWrap/>
            <w:vAlign w:val="center"/>
            <w:hideMark/>
          </w:tcPr>
          <w:p w:rsidR="00A52C69" w:rsidRDefault="00A52C69">
            <w:pPr>
              <w:jc w:val="center"/>
              <w:rPr>
                <w:b/>
                <w:bCs/>
                <w:i/>
                <w:iCs/>
                <w:sz w:val="20"/>
                <w:szCs w:val="20"/>
              </w:rPr>
            </w:pPr>
          </w:p>
        </w:tc>
        <w:tc>
          <w:tcPr>
            <w:tcW w:w="1567" w:type="dxa"/>
            <w:tcBorders>
              <w:top w:val="nil"/>
              <w:left w:val="nil"/>
              <w:bottom w:val="single" w:sz="4" w:space="0" w:color="auto"/>
              <w:right w:val="nil"/>
            </w:tcBorders>
            <w:shd w:val="clear" w:color="auto" w:fill="auto"/>
            <w:noWrap/>
            <w:vAlign w:val="center"/>
            <w:hideMark/>
          </w:tcPr>
          <w:p w:rsidR="00A52C69" w:rsidRDefault="00A52C69">
            <w:pPr>
              <w:jc w:val="center"/>
              <w:rPr>
                <w:b/>
                <w:bCs/>
                <w:i/>
                <w:iCs/>
                <w:sz w:val="20"/>
                <w:szCs w:val="20"/>
              </w:rPr>
            </w:pPr>
            <w:r>
              <w:rPr>
                <w:b/>
                <w:bCs/>
                <w:i/>
                <w:iCs/>
                <w:sz w:val="20"/>
                <w:szCs w:val="20"/>
              </w:rPr>
              <w:t>8 209 246</w:t>
            </w:r>
          </w:p>
        </w:tc>
        <w:tc>
          <w:tcPr>
            <w:tcW w:w="2206" w:type="dxa"/>
            <w:gridSpan w:val="2"/>
            <w:tcBorders>
              <w:top w:val="nil"/>
              <w:left w:val="nil"/>
              <w:bottom w:val="single" w:sz="4" w:space="0" w:color="auto"/>
              <w:right w:val="single" w:sz="4" w:space="0" w:color="auto"/>
            </w:tcBorders>
            <w:shd w:val="clear" w:color="auto" w:fill="auto"/>
            <w:noWrap/>
            <w:vAlign w:val="center"/>
            <w:hideMark/>
          </w:tcPr>
          <w:p w:rsidR="00A52C69" w:rsidRDefault="00A52C69">
            <w:pPr>
              <w:jc w:val="center"/>
              <w:rPr>
                <w:b/>
                <w:bCs/>
                <w:i/>
                <w:iCs/>
                <w:sz w:val="20"/>
                <w:szCs w:val="20"/>
              </w:rPr>
            </w:pPr>
          </w:p>
        </w:tc>
      </w:tr>
      <w:tr w:rsidR="00A52C69" w:rsidRPr="003E68C8" w:rsidTr="00536092">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b/>
                <w:bCs/>
                <w:i/>
                <w:iCs/>
                <w:sz w:val="20"/>
                <w:szCs w:val="20"/>
                <w:lang w:val="ru-RU"/>
              </w:rPr>
            </w:pPr>
            <w:r w:rsidRPr="003E68C8">
              <w:rPr>
                <w:b/>
                <w:bCs/>
                <w:i/>
                <w:iCs/>
                <w:sz w:val="20"/>
                <w:szCs w:val="20"/>
                <w:lang w:val="ru-RU"/>
              </w:rPr>
              <w:t>Фактически сформированный резерв</w:t>
            </w:r>
          </w:p>
        </w:tc>
        <w:tc>
          <w:tcPr>
            <w:tcW w:w="595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52C69" w:rsidRDefault="00A52C69">
            <w:pPr>
              <w:jc w:val="center"/>
              <w:rPr>
                <w:b/>
                <w:bCs/>
                <w:i/>
                <w:iCs/>
                <w:sz w:val="20"/>
                <w:szCs w:val="20"/>
              </w:rPr>
            </w:pPr>
            <w:r>
              <w:rPr>
                <w:b/>
                <w:bCs/>
                <w:i/>
                <w:iCs/>
                <w:sz w:val="20"/>
                <w:szCs w:val="20"/>
              </w:rPr>
              <w:t>7 819 816</w:t>
            </w:r>
          </w:p>
        </w:tc>
      </w:tr>
      <w:tr w:rsidR="00A52C69" w:rsidRPr="003E68C8" w:rsidTr="00536092">
        <w:trPr>
          <w:trHeight w:val="525"/>
        </w:trPr>
        <w:tc>
          <w:tcPr>
            <w:tcW w:w="3686" w:type="dxa"/>
            <w:tcBorders>
              <w:top w:val="nil"/>
              <w:left w:val="single" w:sz="4" w:space="0" w:color="auto"/>
              <w:bottom w:val="single" w:sz="8" w:space="0" w:color="auto"/>
              <w:right w:val="single" w:sz="4" w:space="0" w:color="auto"/>
            </w:tcBorders>
            <w:shd w:val="clear" w:color="auto" w:fill="auto"/>
            <w:vAlign w:val="center"/>
            <w:hideMark/>
          </w:tcPr>
          <w:p w:rsidR="00A52C69" w:rsidRPr="003E68C8" w:rsidRDefault="00A52C69" w:rsidP="003E68C8">
            <w:pPr>
              <w:rPr>
                <w:b/>
                <w:bCs/>
                <w:sz w:val="20"/>
                <w:szCs w:val="20"/>
                <w:lang w:val="ru-RU"/>
              </w:rPr>
            </w:pPr>
            <w:r w:rsidRPr="003E68C8">
              <w:rPr>
                <w:b/>
                <w:bCs/>
                <w:sz w:val="20"/>
                <w:szCs w:val="20"/>
                <w:lang w:val="ru-RU"/>
              </w:rPr>
              <w:t>Итого с учетом фактически сформированного резерва</w:t>
            </w:r>
          </w:p>
        </w:tc>
        <w:tc>
          <w:tcPr>
            <w:tcW w:w="5954" w:type="dxa"/>
            <w:gridSpan w:val="5"/>
            <w:tcBorders>
              <w:top w:val="single" w:sz="4" w:space="0" w:color="auto"/>
              <w:left w:val="nil"/>
              <w:bottom w:val="single" w:sz="8" w:space="0" w:color="auto"/>
              <w:right w:val="single" w:sz="4" w:space="0" w:color="000000"/>
            </w:tcBorders>
            <w:shd w:val="clear" w:color="auto" w:fill="auto"/>
            <w:noWrap/>
            <w:vAlign w:val="center"/>
            <w:hideMark/>
          </w:tcPr>
          <w:p w:rsidR="00A52C69" w:rsidRDefault="00A52C69">
            <w:pPr>
              <w:jc w:val="center"/>
              <w:rPr>
                <w:b/>
                <w:bCs/>
                <w:sz w:val="20"/>
                <w:szCs w:val="20"/>
              </w:rPr>
            </w:pPr>
            <w:r>
              <w:rPr>
                <w:b/>
                <w:bCs/>
                <w:sz w:val="20"/>
                <w:szCs w:val="20"/>
              </w:rPr>
              <w:t>111 089 545</w:t>
            </w:r>
          </w:p>
        </w:tc>
      </w:tr>
    </w:tbl>
    <w:p w:rsidR="0005327C" w:rsidRDefault="0005327C" w:rsidP="0005327C">
      <w:pPr>
        <w:pStyle w:val="21"/>
        <w:ind w:left="0" w:firstLine="709"/>
        <w:rPr>
          <w:sz w:val="22"/>
          <w:szCs w:val="22"/>
          <w:lang w:val="ru-RU"/>
        </w:rPr>
      </w:pPr>
    </w:p>
    <w:p w:rsidR="00052881" w:rsidRDefault="00052881" w:rsidP="0005327C">
      <w:pPr>
        <w:pStyle w:val="21"/>
        <w:ind w:left="0" w:firstLine="709"/>
        <w:rPr>
          <w:sz w:val="22"/>
          <w:szCs w:val="22"/>
          <w:lang w:val="ru-RU"/>
        </w:rPr>
      </w:pPr>
    </w:p>
    <w:tbl>
      <w:tblPr>
        <w:tblW w:w="9640" w:type="dxa"/>
        <w:tblInd w:w="-34" w:type="dxa"/>
        <w:tblLook w:val="04A0" w:firstRow="1" w:lastRow="0" w:firstColumn="1" w:lastColumn="0" w:noHBand="0" w:noVBand="1"/>
      </w:tblPr>
      <w:tblGrid>
        <w:gridCol w:w="4307"/>
        <w:gridCol w:w="1789"/>
        <w:gridCol w:w="1701"/>
        <w:gridCol w:w="1843"/>
      </w:tblGrid>
      <w:tr w:rsidR="003E68C8" w:rsidRPr="003E68C8" w:rsidTr="00536092">
        <w:trPr>
          <w:trHeight w:val="540"/>
        </w:trPr>
        <w:tc>
          <w:tcPr>
            <w:tcW w:w="4307" w:type="dxa"/>
            <w:tcBorders>
              <w:top w:val="nil"/>
              <w:left w:val="nil"/>
              <w:bottom w:val="single" w:sz="8" w:space="0" w:color="auto"/>
              <w:right w:val="nil"/>
            </w:tcBorders>
            <w:shd w:val="clear" w:color="auto" w:fill="auto"/>
            <w:vAlign w:val="bottom"/>
            <w:hideMark/>
          </w:tcPr>
          <w:p w:rsidR="003E68C8" w:rsidRPr="003E68C8" w:rsidRDefault="003E68C8" w:rsidP="003E68C8">
            <w:pPr>
              <w:rPr>
                <w:b/>
                <w:bCs/>
                <w:sz w:val="20"/>
                <w:szCs w:val="20"/>
                <w:lang w:val="ru-RU"/>
              </w:rPr>
            </w:pPr>
            <w:r w:rsidRPr="003E68C8">
              <w:rPr>
                <w:b/>
                <w:bCs/>
                <w:sz w:val="20"/>
                <w:szCs w:val="20"/>
                <w:lang w:val="ru-RU"/>
              </w:rPr>
              <w:t>Классификация активов по категориям качества по состоянию на 01.07.2014</w:t>
            </w:r>
          </w:p>
        </w:tc>
        <w:tc>
          <w:tcPr>
            <w:tcW w:w="1789" w:type="dxa"/>
            <w:tcBorders>
              <w:top w:val="nil"/>
              <w:left w:val="nil"/>
              <w:bottom w:val="single" w:sz="8" w:space="0" w:color="auto"/>
              <w:right w:val="nil"/>
            </w:tcBorders>
            <w:shd w:val="clear" w:color="auto" w:fill="auto"/>
            <w:noWrap/>
            <w:vAlign w:val="center"/>
            <w:hideMark/>
          </w:tcPr>
          <w:p w:rsidR="003E68C8" w:rsidRPr="003E68C8" w:rsidRDefault="003E68C8" w:rsidP="003E68C8">
            <w:pPr>
              <w:jc w:val="right"/>
              <w:rPr>
                <w:sz w:val="20"/>
                <w:szCs w:val="20"/>
                <w:lang w:val="ru-RU"/>
              </w:rPr>
            </w:pPr>
            <w:r w:rsidRPr="003E68C8">
              <w:rPr>
                <w:sz w:val="20"/>
                <w:szCs w:val="20"/>
                <w:lang w:val="ru-RU"/>
              </w:rPr>
              <w:t> </w:t>
            </w:r>
          </w:p>
        </w:tc>
        <w:tc>
          <w:tcPr>
            <w:tcW w:w="1701" w:type="dxa"/>
            <w:tcBorders>
              <w:top w:val="nil"/>
              <w:left w:val="nil"/>
              <w:bottom w:val="single" w:sz="8" w:space="0" w:color="auto"/>
              <w:right w:val="nil"/>
            </w:tcBorders>
            <w:shd w:val="clear" w:color="auto" w:fill="auto"/>
            <w:noWrap/>
            <w:vAlign w:val="bottom"/>
            <w:hideMark/>
          </w:tcPr>
          <w:p w:rsidR="003E68C8" w:rsidRPr="003E68C8" w:rsidRDefault="003E68C8" w:rsidP="003E68C8">
            <w:pPr>
              <w:jc w:val="right"/>
              <w:rPr>
                <w:sz w:val="20"/>
                <w:szCs w:val="20"/>
                <w:lang w:val="ru-RU"/>
              </w:rPr>
            </w:pPr>
            <w:r w:rsidRPr="003E68C8">
              <w:rPr>
                <w:sz w:val="20"/>
                <w:szCs w:val="20"/>
                <w:lang w:val="ru-RU"/>
              </w:rPr>
              <w:t> </w:t>
            </w:r>
          </w:p>
        </w:tc>
        <w:tc>
          <w:tcPr>
            <w:tcW w:w="1843" w:type="dxa"/>
            <w:tcBorders>
              <w:top w:val="nil"/>
              <w:left w:val="nil"/>
              <w:bottom w:val="single" w:sz="8" w:space="0" w:color="auto"/>
              <w:right w:val="nil"/>
            </w:tcBorders>
            <w:shd w:val="clear" w:color="auto" w:fill="auto"/>
            <w:noWrap/>
            <w:vAlign w:val="bottom"/>
            <w:hideMark/>
          </w:tcPr>
          <w:p w:rsidR="003E68C8" w:rsidRPr="003E68C8" w:rsidRDefault="003E68C8" w:rsidP="003E68C8">
            <w:pPr>
              <w:jc w:val="right"/>
              <w:rPr>
                <w:sz w:val="20"/>
                <w:szCs w:val="20"/>
                <w:lang w:val="ru-RU"/>
              </w:rPr>
            </w:pPr>
            <w:proofErr w:type="spellStart"/>
            <w:r w:rsidRPr="003E68C8">
              <w:rPr>
                <w:sz w:val="20"/>
                <w:szCs w:val="20"/>
                <w:lang w:val="ru-RU"/>
              </w:rPr>
              <w:t>тыс</w:t>
            </w:r>
            <w:proofErr w:type="gramStart"/>
            <w:r w:rsidRPr="003E68C8">
              <w:rPr>
                <w:sz w:val="20"/>
                <w:szCs w:val="20"/>
                <w:lang w:val="ru-RU"/>
              </w:rPr>
              <w:t>.р</w:t>
            </w:r>
            <w:proofErr w:type="gramEnd"/>
            <w:r w:rsidRPr="003E68C8">
              <w:rPr>
                <w:sz w:val="20"/>
                <w:szCs w:val="20"/>
                <w:lang w:val="ru-RU"/>
              </w:rPr>
              <w:t>уб</w:t>
            </w:r>
            <w:proofErr w:type="spellEnd"/>
            <w:r w:rsidRPr="003E68C8">
              <w:rPr>
                <w:sz w:val="20"/>
                <w:szCs w:val="20"/>
                <w:lang w:val="ru-RU"/>
              </w:rPr>
              <w:t>.</w:t>
            </w:r>
          </w:p>
        </w:tc>
      </w:tr>
      <w:tr w:rsidR="003E68C8" w:rsidRPr="003E68C8" w:rsidTr="00536092">
        <w:trPr>
          <w:trHeight w:val="765"/>
        </w:trPr>
        <w:tc>
          <w:tcPr>
            <w:tcW w:w="4307" w:type="dxa"/>
            <w:tcBorders>
              <w:top w:val="nil"/>
              <w:left w:val="single" w:sz="4" w:space="0" w:color="auto"/>
              <w:bottom w:val="single" w:sz="4" w:space="0" w:color="auto"/>
              <w:right w:val="single" w:sz="4" w:space="0" w:color="auto"/>
            </w:tcBorders>
            <w:shd w:val="clear" w:color="auto" w:fill="auto"/>
            <w:noWrap/>
            <w:vAlign w:val="center"/>
            <w:hideMark/>
          </w:tcPr>
          <w:p w:rsidR="003E68C8" w:rsidRPr="003E68C8" w:rsidRDefault="003E68C8" w:rsidP="003E68C8">
            <w:pPr>
              <w:jc w:val="center"/>
              <w:rPr>
                <w:sz w:val="20"/>
                <w:szCs w:val="20"/>
                <w:lang w:val="ru-RU"/>
              </w:rPr>
            </w:pPr>
            <w:r w:rsidRPr="003E68C8">
              <w:rPr>
                <w:sz w:val="20"/>
                <w:szCs w:val="20"/>
                <w:lang w:val="ru-RU"/>
              </w:rPr>
              <w:t>Наименование</w:t>
            </w:r>
          </w:p>
        </w:tc>
        <w:tc>
          <w:tcPr>
            <w:tcW w:w="1789" w:type="dxa"/>
            <w:tcBorders>
              <w:top w:val="nil"/>
              <w:left w:val="nil"/>
              <w:bottom w:val="single" w:sz="4" w:space="0" w:color="auto"/>
              <w:right w:val="single" w:sz="4" w:space="0" w:color="auto"/>
            </w:tcBorders>
            <w:shd w:val="clear" w:color="auto" w:fill="auto"/>
            <w:vAlign w:val="center"/>
            <w:hideMark/>
          </w:tcPr>
          <w:p w:rsidR="003E68C8" w:rsidRPr="003E68C8" w:rsidRDefault="003E68C8" w:rsidP="003E68C8">
            <w:pPr>
              <w:jc w:val="center"/>
              <w:rPr>
                <w:b/>
                <w:bCs/>
                <w:sz w:val="20"/>
                <w:szCs w:val="20"/>
                <w:lang w:val="ru-RU"/>
              </w:rPr>
            </w:pPr>
            <w:r w:rsidRPr="003E68C8">
              <w:rPr>
                <w:b/>
                <w:bCs/>
                <w:sz w:val="20"/>
                <w:szCs w:val="20"/>
                <w:lang w:val="ru-RU"/>
              </w:rPr>
              <w:t>Средства в кредитных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3E68C8" w:rsidRPr="003E68C8" w:rsidRDefault="003E68C8" w:rsidP="003E68C8">
            <w:pPr>
              <w:jc w:val="center"/>
              <w:rPr>
                <w:b/>
                <w:bCs/>
                <w:sz w:val="20"/>
                <w:szCs w:val="20"/>
                <w:lang w:val="ru-RU"/>
              </w:rPr>
            </w:pPr>
            <w:r w:rsidRPr="003E68C8">
              <w:rPr>
                <w:b/>
                <w:bCs/>
                <w:sz w:val="20"/>
                <w:szCs w:val="20"/>
                <w:lang w:val="ru-RU"/>
              </w:rPr>
              <w:t>Ссудная задолженность</w:t>
            </w:r>
          </w:p>
        </w:tc>
        <w:tc>
          <w:tcPr>
            <w:tcW w:w="1843" w:type="dxa"/>
            <w:tcBorders>
              <w:top w:val="nil"/>
              <w:left w:val="nil"/>
              <w:bottom w:val="single" w:sz="4" w:space="0" w:color="auto"/>
              <w:right w:val="single" w:sz="4" w:space="0" w:color="auto"/>
            </w:tcBorders>
            <w:shd w:val="clear" w:color="auto" w:fill="auto"/>
            <w:vAlign w:val="center"/>
            <w:hideMark/>
          </w:tcPr>
          <w:p w:rsidR="003E68C8" w:rsidRPr="003E68C8" w:rsidRDefault="003E68C8" w:rsidP="003E68C8">
            <w:pPr>
              <w:jc w:val="center"/>
              <w:rPr>
                <w:b/>
                <w:bCs/>
                <w:sz w:val="20"/>
                <w:szCs w:val="20"/>
                <w:lang w:val="ru-RU"/>
              </w:rPr>
            </w:pPr>
            <w:r w:rsidRPr="003E68C8">
              <w:rPr>
                <w:b/>
                <w:bCs/>
                <w:sz w:val="20"/>
                <w:szCs w:val="20"/>
                <w:lang w:val="ru-RU"/>
              </w:rPr>
              <w:t>Прочие активы</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noWrap/>
            <w:vAlign w:val="center"/>
            <w:hideMark/>
          </w:tcPr>
          <w:p w:rsidR="00A52C69" w:rsidRPr="003E68C8" w:rsidRDefault="00A52C69" w:rsidP="003E68C8">
            <w:pPr>
              <w:rPr>
                <w:sz w:val="20"/>
                <w:szCs w:val="20"/>
                <w:lang w:val="ru-RU"/>
              </w:rPr>
            </w:pPr>
            <w:r w:rsidRPr="003E68C8">
              <w:rPr>
                <w:sz w:val="20"/>
                <w:szCs w:val="20"/>
                <w:lang w:val="ru-RU"/>
              </w:rPr>
              <w:t>I категории качества</w:t>
            </w:r>
          </w:p>
        </w:tc>
        <w:tc>
          <w:tcPr>
            <w:tcW w:w="1789"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6 538 065</w:t>
            </w:r>
          </w:p>
        </w:tc>
        <w:tc>
          <w:tcPr>
            <w:tcW w:w="1701"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55 971 008</w:t>
            </w:r>
          </w:p>
        </w:tc>
        <w:tc>
          <w:tcPr>
            <w:tcW w:w="1843"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1 165 362</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sz w:val="20"/>
                <w:szCs w:val="20"/>
                <w:lang w:val="ru-RU"/>
              </w:rPr>
            </w:pPr>
            <w:r w:rsidRPr="003E68C8">
              <w:rPr>
                <w:sz w:val="20"/>
                <w:szCs w:val="20"/>
                <w:lang w:val="ru-RU"/>
              </w:rPr>
              <w:t>II категории качества</w:t>
            </w:r>
          </w:p>
        </w:tc>
        <w:tc>
          <w:tcPr>
            <w:tcW w:w="1789"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12 653</w:t>
            </w:r>
          </w:p>
        </w:tc>
        <w:tc>
          <w:tcPr>
            <w:tcW w:w="1701"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39 876 471</w:t>
            </w:r>
          </w:p>
        </w:tc>
        <w:tc>
          <w:tcPr>
            <w:tcW w:w="1843"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679 599</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noWrap/>
            <w:vAlign w:val="center"/>
            <w:hideMark/>
          </w:tcPr>
          <w:p w:rsidR="00A52C69" w:rsidRPr="003E68C8" w:rsidRDefault="00A52C69" w:rsidP="003E68C8">
            <w:pPr>
              <w:rPr>
                <w:sz w:val="20"/>
                <w:szCs w:val="20"/>
                <w:lang w:val="ru-RU"/>
              </w:rPr>
            </w:pPr>
            <w:r w:rsidRPr="003E68C8">
              <w:rPr>
                <w:sz w:val="20"/>
                <w:szCs w:val="20"/>
                <w:lang w:val="ru-RU"/>
              </w:rPr>
              <w:t>III категории качества</w:t>
            </w:r>
          </w:p>
        </w:tc>
        <w:tc>
          <w:tcPr>
            <w:tcW w:w="1789"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7 393 740</w:t>
            </w:r>
          </w:p>
        </w:tc>
        <w:tc>
          <w:tcPr>
            <w:tcW w:w="1843"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847 770</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sz w:val="20"/>
                <w:szCs w:val="20"/>
                <w:lang w:val="ru-RU"/>
              </w:rPr>
            </w:pPr>
            <w:r w:rsidRPr="003E68C8">
              <w:rPr>
                <w:sz w:val="20"/>
                <w:szCs w:val="20"/>
                <w:lang w:val="ru-RU"/>
              </w:rPr>
              <w:t>IV категории качества</w:t>
            </w:r>
          </w:p>
        </w:tc>
        <w:tc>
          <w:tcPr>
            <w:tcW w:w="1789"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2 798 527</w:t>
            </w:r>
          </w:p>
        </w:tc>
        <w:tc>
          <w:tcPr>
            <w:tcW w:w="1843"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105 695</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sz w:val="20"/>
                <w:szCs w:val="20"/>
                <w:lang w:val="ru-RU"/>
              </w:rPr>
            </w:pPr>
            <w:r w:rsidRPr="003E68C8">
              <w:rPr>
                <w:sz w:val="20"/>
                <w:szCs w:val="20"/>
                <w:lang w:val="ru-RU"/>
              </w:rPr>
              <w:t>V категории качества</w:t>
            </w:r>
          </w:p>
        </w:tc>
        <w:tc>
          <w:tcPr>
            <w:tcW w:w="1789"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3 412</w:t>
            </w:r>
          </w:p>
        </w:tc>
        <w:tc>
          <w:tcPr>
            <w:tcW w:w="1701"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5 973 461</w:t>
            </w:r>
          </w:p>
        </w:tc>
        <w:tc>
          <w:tcPr>
            <w:tcW w:w="1843"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sz w:val="20"/>
                <w:szCs w:val="20"/>
              </w:rPr>
            </w:pPr>
            <w:r>
              <w:rPr>
                <w:sz w:val="20"/>
                <w:szCs w:val="20"/>
              </w:rPr>
              <w:t>394 747</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b/>
                <w:bCs/>
                <w:sz w:val="20"/>
                <w:szCs w:val="20"/>
                <w:lang w:val="ru-RU"/>
              </w:rPr>
            </w:pPr>
            <w:r w:rsidRPr="003E68C8">
              <w:rPr>
                <w:b/>
                <w:bCs/>
                <w:sz w:val="20"/>
                <w:szCs w:val="20"/>
                <w:lang w:val="ru-RU"/>
              </w:rPr>
              <w:t xml:space="preserve">Итого </w:t>
            </w:r>
          </w:p>
        </w:tc>
        <w:tc>
          <w:tcPr>
            <w:tcW w:w="1789"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b/>
                <w:bCs/>
                <w:sz w:val="20"/>
                <w:szCs w:val="20"/>
              </w:rPr>
            </w:pPr>
            <w:r>
              <w:rPr>
                <w:b/>
                <w:bCs/>
                <w:sz w:val="20"/>
                <w:szCs w:val="20"/>
              </w:rPr>
              <w:t>6 554 130</w:t>
            </w:r>
          </w:p>
        </w:tc>
        <w:tc>
          <w:tcPr>
            <w:tcW w:w="1701"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b/>
                <w:bCs/>
                <w:sz w:val="20"/>
                <w:szCs w:val="20"/>
              </w:rPr>
            </w:pPr>
            <w:r>
              <w:rPr>
                <w:b/>
                <w:bCs/>
                <w:sz w:val="20"/>
                <w:szCs w:val="20"/>
              </w:rPr>
              <w:t>112 013 207</w:t>
            </w:r>
          </w:p>
        </w:tc>
        <w:tc>
          <w:tcPr>
            <w:tcW w:w="1843" w:type="dxa"/>
            <w:tcBorders>
              <w:top w:val="nil"/>
              <w:left w:val="nil"/>
              <w:bottom w:val="single" w:sz="4" w:space="0" w:color="auto"/>
              <w:right w:val="single" w:sz="4" w:space="0" w:color="auto"/>
            </w:tcBorders>
            <w:shd w:val="clear" w:color="auto" w:fill="auto"/>
            <w:noWrap/>
            <w:vAlign w:val="center"/>
            <w:hideMark/>
          </w:tcPr>
          <w:p w:rsidR="00A52C69" w:rsidRDefault="00A52C69">
            <w:pPr>
              <w:jc w:val="right"/>
              <w:rPr>
                <w:b/>
                <w:bCs/>
                <w:sz w:val="20"/>
                <w:szCs w:val="20"/>
              </w:rPr>
            </w:pPr>
            <w:r>
              <w:rPr>
                <w:b/>
                <w:bCs/>
                <w:sz w:val="20"/>
                <w:szCs w:val="20"/>
              </w:rPr>
              <w:t>3 193 173</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b/>
                <w:bCs/>
                <w:sz w:val="20"/>
                <w:szCs w:val="20"/>
                <w:lang w:val="ru-RU"/>
              </w:rPr>
            </w:pPr>
            <w:r w:rsidRPr="003E68C8">
              <w:rPr>
                <w:b/>
                <w:bCs/>
                <w:sz w:val="20"/>
                <w:szCs w:val="20"/>
                <w:lang w:val="ru-RU"/>
              </w:rPr>
              <w:t>Итого всех активов</w:t>
            </w:r>
          </w:p>
        </w:tc>
        <w:tc>
          <w:tcPr>
            <w:tcW w:w="53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52C69" w:rsidRDefault="00A52C69">
            <w:pPr>
              <w:jc w:val="center"/>
              <w:rPr>
                <w:b/>
                <w:bCs/>
                <w:sz w:val="20"/>
                <w:szCs w:val="20"/>
              </w:rPr>
            </w:pPr>
            <w:r>
              <w:rPr>
                <w:b/>
                <w:bCs/>
                <w:sz w:val="20"/>
                <w:szCs w:val="20"/>
              </w:rPr>
              <w:t>121 760 510</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b/>
                <w:bCs/>
                <w:i/>
                <w:iCs/>
                <w:sz w:val="20"/>
                <w:szCs w:val="20"/>
                <w:lang w:val="ru-RU"/>
              </w:rPr>
            </w:pPr>
            <w:r w:rsidRPr="003E68C8">
              <w:rPr>
                <w:b/>
                <w:bCs/>
                <w:i/>
                <w:iCs/>
                <w:sz w:val="20"/>
                <w:szCs w:val="20"/>
                <w:lang w:val="ru-RU"/>
              </w:rPr>
              <w:t>Расчетный резерв</w:t>
            </w:r>
          </w:p>
        </w:tc>
        <w:tc>
          <w:tcPr>
            <w:tcW w:w="53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52C69" w:rsidRDefault="00A52C69">
            <w:pPr>
              <w:jc w:val="center"/>
              <w:rPr>
                <w:b/>
                <w:bCs/>
                <w:i/>
                <w:iCs/>
                <w:sz w:val="20"/>
                <w:szCs w:val="20"/>
              </w:rPr>
            </w:pPr>
            <w:r>
              <w:rPr>
                <w:b/>
                <w:bCs/>
                <w:i/>
                <w:iCs/>
                <w:sz w:val="20"/>
                <w:szCs w:val="20"/>
              </w:rPr>
              <w:t>4 796 271</w:t>
            </w:r>
          </w:p>
        </w:tc>
      </w:tr>
      <w:tr w:rsidR="00A52C69" w:rsidRPr="003E68C8" w:rsidTr="00536092">
        <w:trPr>
          <w:trHeight w:val="300"/>
        </w:trPr>
        <w:tc>
          <w:tcPr>
            <w:tcW w:w="4307" w:type="dxa"/>
            <w:tcBorders>
              <w:top w:val="nil"/>
              <w:left w:val="single" w:sz="4" w:space="0" w:color="auto"/>
              <w:bottom w:val="single" w:sz="4" w:space="0" w:color="auto"/>
              <w:right w:val="single" w:sz="4" w:space="0" w:color="auto"/>
            </w:tcBorders>
            <w:shd w:val="clear" w:color="auto" w:fill="auto"/>
            <w:vAlign w:val="center"/>
            <w:hideMark/>
          </w:tcPr>
          <w:p w:rsidR="00A52C69" w:rsidRPr="003E68C8" w:rsidRDefault="00A52C69" w:rsidP="003E68C8">
            <w:pPr>
              <w:rPr>
                <w:b/>
                <w:bCs/>
                <w:i/>
                <w:iCs/>
                <w:sz w:val="20"/>
                <w:szCs w:val="20"/>
                <w:lang w:val="ru-RU"/>
              </w:rPr>
            </w:pPr>
            <w:r w:rsidRPr="003E68C8">
              <w:rPr>
                <w:b/>
                <w:bCs/>
                <w:i/>
                <w:iCs/>
                <w:sz w:val="20"/>
                <w:szCs w:val="20"/>
                <w:lang w:val="ru-RU"/>
              </w:rPr>
              <w:t>Фактически сформированный резерв</w:t>
            </w:r>
          </w:p>
        </w:tc>
        <w:tc>
          <w:tcPr>
            <w:tcW w:w="53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52C69" w:rsidRDefault="00A52C69">
            <w:pPr>
              <w:jc w:val="center"/>
              <w:rPr>
                <w:b/>
                <w:bCs/>
                <w:i/>
                <w:iCs/>
                <w:sz w:val="20"/>
                <w:szCs w:val="20"/>
              </w:rPr>
            </w:pPr>
            <w:r>
              <w:rPr>
                <w:b/>
                <w:bCs/>
                <w:i/>
                <w:iCs/>
                <w:sz w:val="20"/>
                <w:szCs w:val="20"/>
              </w:rPr>
              <w:t>4 335 245</w:t>
            </w:r>
          </w:p>
        </w:tc>
      </w:tr>
      <w:tr w:rsidR="00A52C69" w:rsidRPr="003E68C8" w:rsidTr="00536092">
        <w:trPr>
          <w:trHeight w:val="525"/>
        </w:trPr>
        <w:tc>
          <w:tcPr>
            <w:tcW w:w="4307" w:type="dxa"/>
            <w:tcBorders>
              <w:top w:val="nil"/>
              <w:left w:val="single" w:sz="4" w:space="0" w:color="auto"/>
              <w:bottom w:val="single" w:sz="8" w:space="0" w:color="auto"/>
              <w:right w:val="single" w:sz="4" w:space="0" w:color="auto"/>
            </w:tcBorders>
            <w:shd w:val="clear" w:color="auto" w:fill="auto"/>
            <w:vAlign w:val="center"/>
            <w:hideMark/>
          </w:tcPr>
          <w:p w:rsidR="00A52C69" w:rsidRPr="003E68C8" w:rsidRDefault="00A52C69" w:rsidP="003E68C8">
            <w:pPr>
              <w:rPr>
                <w:b/>
                <w:bCs/>
                <w:sz w:val="20"/>
                <w:szCs w:val="20"/>
                <w:lang w:val="ru-RU"/>
              </w:rPr>
            </w:pPr>
            <w:r w:rsidRPr="003E68C8">
              <w:rPr>
                <w:b/>
                <w:bCs/>
                <w:sz w:val="20"/>
                <w:szCs w:val="20"/>
                <w:lang w:val="ru-RU"/>
              </w:rPr>
              <w:t>Итого с учетом фактически сформированного резерва</w:t>
            </w:r>
          </w:p>
        </w:tc>
        <w:tc>
          <w:tcPr>
            <w:tcW w:w="5333" w:type="dxa"/>
            <w:gridSpan w:val="3"/>
            <w:tcBorders>
              <w:top w:val="single" w:sz="4" w:space="0" w:color="auto"/>
              <w:left w:val="nil"/>
              <w:bottom w:val="single" w:sz="8" w:space="0" w:color="auto"/>
              <w:right w:val="single" w:sz="4" w:space="0" w:color="000000"/>
            </w:tcBorders>
            <w:shd w:val="clear" w:color="auto" w:fill="auto"/>
            <w:noWrap/>
            <w:vAlign w:val="center"/>
            <w:hideMark/>
          </w:tcPr>
          <w:p w:rsidR="00A52C69" w:rsidRPr="00835CF4" w:rsidRDefault="00A52C69" w:rsidP="00835CF4">
            <w:pPr>
              <w:pStyle w:val="af9"/>
              <w:numPr>
                <w:ilvl w:val="0"/>
                <w:numId w:val="9"/>
              </w:numPr>
              <w:jc w:val="center"/>
              <w:rPr>
                <w:b/>
                <w:bCs/>
                <w:sz w:val="20"/>
                <w:szCs w:val="20"/>
              </w:rPr>
            </w:pPr>
            <w:r w:rsidRPr="00835CF4">
              <w:rPr>
                <w:b/>
                <w:bCs/>
                <w:sz w:val="20"/>
                <w:szCs w:val="20"/>
              </w:rPr>
              <w:t>5 265</w:t>
            </w:r>
          </w:p>
        </w:tc>
      </w:tr>
    </w:tbl>
    <w:p w:rsidR="00A55CAE" w:rsidRDefault="00A55CAE" w:rsidP="00835CF4">
      <w:pPr>
        <w:pStyle w:val="ABC-paragrahinNotes"/>
        <w:spacing w:before="240"/>
        <w:rPr>
          <w:rFonts w:ascii="Times New Roman" w:hAnsi="Times New Roman"/>
        </w:rPr>
      </w:pPr>
    </w:p>
    <w:p w:rsidR="00E223BA" w:rsidRDefault="00E223BA" w:rsidP="00835CF4">
      <w:pPr>
        <w:pStyle w:val="ABC-paragrahinNotes"/>
        <w:spacing w:before="240"/>
        <w:rPr>
          <w:rFonts w:ascii="Times New Roman" w:hAnsi="Times New Roman"/>
        </w:rPr>
      </w:pPr>
    </w:p>
    <w:p w:rsidR="00E223BA" w:rsidRDefault="00E223BA" w:rsidP="00835CF4">
      <w:pPr>
        <w:pStyle w:val="ABC-paragrahinNotes"/>
        <w:spacing w:before="240"/>
        <w:rPr>
          <w:rFonts w:ascii="Times New Roman" w:hAnsi="Times New Roman"/>
        </w:rPr>
      </w:pPr>
    </w:p>
    <w:p w:rsidR="00A55CAE" w:rsidRPr="00835CF4" w:rsidRDefault="00A55CAE" w:rsidP="00835CF4">
      <w:pPr>
        <w:pStyle w:val="af9"/>
        <w:numPr>
          <w:ilvl w:val="0"/>
          <w:numId w:val="10"/>
        </w:numPr>
        <w:autoSpaceDE w:val="0"/>
        <w:autoSpaceDN w:val="0"/>
        <w:adjustRightInd w:val="0"/>
        <w:jc w:val="center"/>
        <w:outlineLvl w:val="0"/>
        <w:rPr>
          <w:b/>
          <w:lang w:val="ru-RU"/>
        </w:rPr>
      </w:pPr>
      <w:r w:rsidRPr="00835CF4">
        <w:rPr>
          <w:b/>
          <w:lang w:val="ru-RU"/>
        </w:rPr>
        <w:lastRenderedPageBreak/>
        <w:t xml:space="preserve">РАСКРЫТИЕ </w:t>
      </w:r>
      <w:proofErr w:type="gramStart"/>
      <w:r w:rsidRPr="00835CF4">
        <w:rPr>
          <w:b/>
          <w:lang w:val="ru-RU"/>
        </w:rPr>
        <w:t>ПРОМЕЖУТОЧНОЙ</w:t>
      </w:r>
      <w:proofErr w:type="gramEnd"/>
      <w:r w:rsidRPr="00835CF4">
        <w:rPr>
          <w:b/>
          <w:lang w:val="ru-RU"/>
        </w:rPr>
        <w:t xml:space="preserve"> БУХГАЛТЕРСКОЙ</w:t>
      </w:r>
    </w:p>
    <w:p w:rsidR="00A55CAE" w:rsidRPr="008E2541" w:rsidRDefault="00A55CAE" w:rsidP="00A55CAE">
      <w:pPr>
        <w:pStyle w:val="af9"/>
        <w:autoSpaceDE w:val="0"/>
        <w:autoSpaceDN w:val="0"/>
        <w:adjustRightInd w:val="0"/>
        <w:ind w:left="1044"/>
        <w:jc w:val="center"/>
        <w:outlineLvl w:val="0"/>
        <w:rPr>
          <w:b/>
          <w:lang w:val="ru-RU"/>
        </w:rPr>
      </w:pPr>
      <w:r w:rsidRPr="008E2541">
        <w:rPr>
          <w:b/>
          <w:lang w:val="ru-RU"/>
        </w:rPr>
        <w:t>(ФИНАНСОВОЙ) ОТЧЕТНОСТИ</w:t>
      </w:r>
    </w:p>
    <w:p w:rsidR="00A55CAE" w:rsidRDefault="00A55CAE" w:rsidP="00A55CAE">
      <w:pPr>
        <w:pStyle w:val="ABC-paragrahinNotes"/>
        <w:spacing w:before="240"/>
        <w:ind w:firstLine="709"/>
        <w:rPr>
          <w:rFonts w:ascii="Times New Roman" w:hAnsi="Times New Roman"/>
        </w:rPr>
      </w:pPr>
    </w:p>
    <w:p w:rsidR="00A55CAE" w:rsidRPr="00105A8D" w:rsidRDefault="00A55CAE" w:rsidP="00A55CAE">
      <w:pPr>
        <w:ind w:firstLine="709"/>
        <w:jc w:val="both"/>
        <w:rPr>
          <w:spacing w:val="-1"/>
          <w:szCs w:val="22"/>
          <w:lang w:val="ru-RU"/>
        </w:rPr>
      </w:pPr>
      <w:r w:rsidRPr="00906358">
        <w:rPr>
          <w:lang w:val="ru-RU"/>
        </w:rPr>
        <w:t xml:space="preserve">В соответствии с требованиями п. 3.2Указания Банка России от 24.10.2013 г. № 3081-У «О раскрытии кредитными организациями информации о своей деятельности» способ раскрытия промежуточной бухгалтерской (финансовой) отчетности определяется кредитной организацией самостоятельно. </w:t>
      </w:r>
      <w:r w:rsidRPr="00C32911">
        <w:rPr>
          <w:lang w:val="ru-RU"/>
        </w:rPr>
        <w:t>Руководство Банка приняло решение раскрыть промежуточную бухгалтерскую (финансовую) отчетность по состоянию на 1 июля 2014 года, в том числе пояснительную информацию, путем ее размещения на сайте Банка</w:t>
      </w:r>
      <w:r w:rsidRPr="009A5E48">
        <w:rPr>
          <w:lang w:val="ru-RU"/>
        </w:rPr>
        <w:t>:</w:t>
      </w:r>
      <w:r w:rsidRPr="00C32911">
        <w:rPr>
          <w:spacing w:val="-1"/>
          <w:szCs w:val="22"/>
          <w:lang w:val="ru-RU"/>
        </w:rPr>
        <w:t xml:space="preserve"> </w:t>
      </w:r>
      <w:hyperlink r:id="rId9" w:history="1">
        <w:r w:rsidR="00C32831" w:rsidRPr="00780890">
          <w:rPr>
            <w:rStyle w:val="af6"/>
            <w:spacing w:val="-1"/>
            <w:szCs w:val="22"/>
          </w:rPr>
          <w:t>www</w:t>
        </w:r>
        <w:r w:rsidR="00C32831" w:rsidRPr="00780890">
          <w:rPr>
            <w:rStyle w:val="af6"/>
            <w:spacing w:val="-1"/>
            <w:szCs w:val="22"/>
            <w:lang w:val="ru-RU"/>
          </w:rPr>
          <w:t>.</w:t>
        </w:r>
        <w:r w:rsidR="00C32831" w:rsidRPr="00780890">
          <w:rPr>
            <w:rStyle w:val="af6"/>
            <w:spacing w:val="-1"/>
            <w:szCs w:val="22"/>
          </w:rPr>
          <w:t>transcapital</w:t>
        </w:r>
        <w:r w:rsidR="00C32831" w:rsidRPr="00780890">
          <w:rPr>
            <w:rStyle w:val="af6"/>
            <w:spacing w:val="-1"/>
            <w:szCs w:val="22"/>
            <w:lang w:val="ru-RU"/>
          </w:rPr>
          <w:t>.</w:t>
        </w:r>
        <w:r w:rsidR="00C32831" w:rsidRPr="00780890">
          <w:rPr>
            <w:rStyle w:val="af6"/>
            <w:spacing w:val="-1"/>
            <w:szCs w:val="22"/>
          </w:rPr>
          <w:t>ru</w:t>
        </w:r>
      </w:hyperlink>
      <w:r w:rsidR="00C32831">
        <w:rPr>
          <w:spacing w:val="-1"/>
          <w:szCs w:val="22"/>
          <w:lang w:val="ru-RU"/>
        </w:rPr>
        <w:t>, а также</w:t>
      </w:r>
      <w:r>
        <w:rPr>
          <w:spacing w:val="-1"/>
          <w:szCs w:val="22"/>
          <w:lang w:val="ru-RU"/>
        </w:rPr>
        <w:t xml:space="preserve"> на сайте раскрытия корпоративной информации агентства Интерфакс: </w:t>
      </w:r>
      <w:r>
        <w:rPr>
          <w:spacing w:val="-1"/>
          <w:szCs w:val="22"/>
        </w:rPr>
        <w:t>www</w:t>
      </w:r>
      <w:r>
        <w:rPr>
          <w:spacing w:val="-1"/>
          <w:szCs w:val="22"/>
          <w:lang w:val="ru-RU"/>
        </w:rPr>
        <w:t>.</w:t>
      </w:r>
      <w:r>
        <w:rPr>
          <w:spacing w:val="-1"/>
          <w:szCs w:val="22"/>
        </w:rPr>
        <w:t>e</w:t>
      </w:r>
      <w:r w:rsidRPr="00770FE0">
        <w:rPr>
          <w:spacing w:val="-1"/>
          <w:szCs w:val="22"/>
          <w:lang w:val="ru-RU"/>
        </w:rPr>
        <w:t>-</w:t>
      </w:r>
      <w:r>
        <w:rPr>
          <w:spacing w:val="-1"/>
          <w:szCs w:val="22"/>
        </w:rPr>
        <w:t>disclosure</w:t>
      </w:r>
      <w:r w:rsidRPr="00105A8D">
        <w:rPr>
          <w:spacing w:val="-1"/>
          <w:szCs w:val="22"/>
          <w:lang w:val="ru-RU"/>
        </w:rPr>
        <w:t>.</w:t>
      </w:r>
      <w:r>
        <w:rPr>
          <w:spacing w:val="-1"/>
          <w:szCs w:val="22"/>
        </w:rPr>
        <w:t>ru</w:t>
      </w:r>
      <w:r>
        <w:rPr>
          <w:spacing w:val="-1"/>
          <w:szCs w:val="22"/>
          <w:lang w:val="ru-RU"/>
        </w:rPr>
        <w:t>.</w:t>
      </w:r>
    </w:p>
    <w:p w:rsidR="00A55CAE" w:rsidRPr="009615F9" w:rsidRDefault="00A55CAE" w:rsidP="00272C1A">
      <w:pPr>
        <w:pStyle w:val="ABC-paragrahinNotes"/>
        <w:spacing w:before="240"/>
        <w:ind w:firstLine="709"/>
        <w:rPr>
          <w:rFonts w:ascii="Times New Roman" w:hAnsi="Times New Roman"/>
        </w:rPr>
      </w:pPr>
    </w:p>
    <w:p w:rsidR="00B816D0" w:rsidRPr="00A064AF" w:rsidRDefault="00B816D0" w:rsidP="00B816D0">
      <w:pPr>
        <w:pStyle w:val="ABC-paragrahinNotes"/>
        <w:spacing w:before="240"/>
        <w:ind w:firstLine="709"/>
        <w:rPr>
          <w:rFonts w:ascii="Times New Roman" w:hAnsi="Times New Roman"/>
          <w:highlight w:val="yellow"/>
        </w:rPr>
      </w:pPr>
    </w:p>
    <w:p w:rsidR="00B816D0" w:rsidRPr="008651ED" w:rsidRDefault="00B816D0" w:rsidP="00B816D0">
      <w:pPr>
        <w:pStyle w:val="ABC-paragrahinNotes"/>
        <w:spacing w:before="240"/>
        <w:ind w:firstLine="709"/>
        <w:rPr>
          <w:rFonts w:ascii="Times New Roman" w:hAnsi="Times New Roman"/>
        </w:rPr>
      </w:pPr>
      <w:r w:rsidRPr="008651ED">
        <w:rPr>
          <w:rFonts w:ascii="Times New Roman" w:hAnsi="Times New Roman"/>
        </w:rPr>
        <w:t xml:space="preserve">Заместитель Председателя Правления                          </w:t>
      </w:r>
      <w:r w:rsidR="00D46B26">
        <w:rPr>
          <w:rFonts w:ascii="Times New Roman" w:hAnsi="Times New Roman"/>
        </w:rPr>
        <w:tab/>
        <w:t xml:space="preserve">          </w:t>
      </w:r>
      <w:proofErr w:type="spellStart"/>
      <w:r w:rsidRPr="008651ED">
        <w:rPr>
          <w:rFonts w:ascii="Times New Roman" w:hAnsi="Times New Roman"/>
        </w:rPr>
        <w:t>М.В.Юрченко</w:t>
      </w:r>
      <w:proofErr w:type="spellEnd"/>
    </w:p>
    <w:p w:rsidR="00B816D0" w:rsidRPr="008651ED" w:rsidRDefault="00B816D0" w:rsidP="00B816D0">
      <w:pPr>
        <w:pStyle w:val="ABC-paragrahinNotes"/>
        <w:spacing w:before="240"/>
        <w:ind w:firstLine="709"/>
        <w:rPr>
          <w:rFonts w:ascii="Times New Roman" w:hAnsi="Times New Roman"/>
        </w:rPr>
      </w:pPr>
    </w:p>
    <w:p w:rsidR="00B816D0" w:rsidRPr="008651ED" w:rsidRDefault="00B816D0" w:rsidP="00B816D0">
      <w:pPr>
        <w:pStyle w:val="ABC-paragrahinNotes"/>
        <w:spacing w:before="240"/>
        <w:ind w:firstLine="709"/>
        <w:rPr>
          <w:rFonts w:ascii="Times New Roman" w:hAnsi="Times New Roman"/>
        </w:rPr>
      </w:pPr>
    </w:p>
    <w:p w:rsidR="00B816D0" w:rsidRPr="008651ED" w:rsidRDefault="00B816D0" w:rsidP="00B816D0">
      <w:pPr>
        <w:pStyle w:val="ABC-paragrahinNotes"/>
        <w:spacing w:before="240"/>
        <w:ind w:firstLine="709"/>
        <w:rPr>
          <w:rFonts w:ascii="Times New Roman" w:hAnsi="Times New Roman"/>
        </w:rPr>
      </w:pPr>
      <w:r w:rsidRPr="008651ED">
        <w:rPr>
          <w:rFonts w:ascii="Times New Roman" w:hAnsi="Times New Roman"/>
        </w:rPr>
        <w:t xml:space="preserve">Зам. главного бухгалтера                                               </w:t>
      </w:r>
      <w:r w:rsidR="00D46B26">
        <w:rPr>
          <w:rFonts w:ascii="Times New Roman" w:hAnsi="Times New Roman"/>
        </w:rPr>
        <w:t xml:space="preserve">                 </w:t>
      </w:r>
      <w:proofErr w:type="spellStart"/>
      <w:r w:rsidRPr="008651ED">
        <w:rPr>
          <w:rFonts w:ascii="Times New Roman" w:hAnsi="Times New Roman"/>
        </w:rPr>
        <w:t>Н.М.Кудрявцева</w:t>
      </w:r>
      <w:proofErr w:type="spellEnd"/>
    </w:p>
    <w:p w:rsidR="00B816D0" w:rsidRPr="00A064AF" w:rsidRDefault="00B816D0" w:rsidP="00B816D0">
      <w:pPr>
        <w:pStyle w:val="ABC-paragrahinNotes"/>
        <w:spacing w:before="240"/>
        <w:ind w:firstLine="709"/>
        <w:rPr>
          <w:rFonts w:ascii="Times New Roman" w:hAnsi="Times New Roman"/>
          <w:highlight w:val="yellow"/>
        </w:rPr>
      </w:pPr>
    </w:p>
    <w:p w:rsidR="00B816D0" w:rsidRPr="00A064AF" w:rsidRDefault="00B816D0" w:rsidP="00B816D0">
      <w:pPr>
        <w:pStyle w:val="ABC-paragrahinNotes"/>
        <w:spacing w:before="240"/>
        <w:ind w:firstLine="709"/>
        <w:rPr>
          <w:rFonts w:ascii="Times New Roman" w:hAnsi="Times New Roman"/>
          <w:highlight w:val="yellow"/>
        </w:rPr>
      </w:pPr>
    </w:p>
    <w:p w:rsidR="00B816D0" w:rsidRPr="00A064AF" w:rsidRDefault="00B816D0" w:rsidP="00B816D0">
      <w:pPr>
        <w:pStyle w:val="ABC-paragrahinNotes"/>
        <w:spacing w:before="240"/>
        <w:ind w:firstLine="709"/>
        <w:rPr>
          <w:rFonts w:ascii="Times New Roman" w:hAnsi="Times New Roman"/>
          <w:highlight w:val="yellow"/>
        </w:rPr>
      </w:pPr>
    </w:p>
    <w:p w:rsidR="0000345E" w:rsidRPr="00B816D0" w:rsidRDefault="00451BC7" w:rsidP="00B816D0">
      <w:pPr>
        <w:pStyle w:val="ABC-paragrahinNotes"/>
        <w:spacing w:before="240"/>
        <w:ind w:firstLine="709"/>
      </w:pPr>
      <w:r>
        <w:rPr>
          <w:rFonts w:ascii="Times New Roman" w:hAnsi="Times New Roman"/>
        </w:rPr>
        <w:t>08</w:t>
      </w:r>
      <w:r w:rsidR="00B816D0" w:rsidRPr="008651ED">
        <w:rPr>
          <w:rFonts w:ascii="Times New Roman" w:hAnsi="Times New Roman"/>
          <w:lang w:val="en-US"/>
        </w:rPr>
        <w:t xml:space="preserve"> </w:t>
      </w:r>
      <w:r w:rsidR="00A55CAE">
        <w:rPr>
          <w:rFonts w:ascii="Times New Roman" w:hAnsi="Times New Roman"/>
        </w:rPr>
        <w:t>августа</w:t>
      </w:r>
      <w:r w:rsidR="00B816D0" w:rsidRPr="008651ED">
        <w:rPr>
          <w:rFonts w:ascii="Times New Roman" w:hAnsi="Times New Roman"/>
          <w:lang w:val="en-US"/>
        </w:rPr>
        <w:t xml:space="preserve"> 2014 </w:t>
      </w:r>
      <w:proofErr w:type="spellStart"/>
      <w:r w:rsidR="00B816D0" w:rsidRPr="008651ED">
        <w:rPr>
          <w:rFonts w:ascii="Times New Roman" w:hAnsi="Times New Roman"/>
          <w:lang w:val="en-US"/>
        </w:rPr>
        <w:t>года</w:t>
      </w:r>
      <w:proofErr w:type="spellEnd"/>
    </w:p>
    <w:sectPr w:rsidR="0000345E" w:rsidRPr="00B816D0" w:rsidSect="006920F6">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B8F" w:rsidRDefault="00AF6B8F" w:rsidP="00675240">
      <w:r>
        <w:separator/>
      </w:r>
    </w:p>
  </w:endnote>
  <w:endnote w:type="continuationSeparator" w:id="0">
    <w:p w:rsidR="00AF6B8F" w:rsidRDefault="00AF6B8F" w:rsidP="0067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E3" w:rsidRPr="00675240" w:rsidRDefault="00E272E3">
    <w:pPr>
      <w:pStyle w:val="af1"/>
      <w:jc w:val="right"/>
      <w:rPr>
        <w:sz w:val="20"/>
        <w:szCs w:val="20"/>
      </w:rPr>
    </w:pPr>
    <w:r w:rsidRPr="00675240">
      <w:rPr>
        <w:sz w:val="20"/>
        <w:szCs w:val="20"/>
      </w:rPr>
      <w:fldChar w:fldCharType="begin"/>
    </w:r>
    <w:r w:rsidRPr="00675240">
      <w:rPr>
        <w:sz w:val="20"/>
        <w:szCs w:val="20"/>
      </w:rPr>
      <w:instrText>PAGE   \* MERGEFORMAT</w:instrText>
    </w:r>
    <w:r w:rsidRPr="00675240">
      <w:rPr>
        <w:sz w:val="20"/>
        <w:szCs w:val="20"/>
      </w:rPr>
      <w:fldChar w:fldCharType="separate"/>
    </w:r>
    <w:r w:rsidR="00E32418">
      <w:rPr>
        <w:noProof/>
        <w:sz w:val="20"/>
        <w:szCs w:val="20"/>
      </w:rPr>
      <w:t>7</w:t>
    </w:r>
    <w:r w:rsidRPr="00675240">
      <w:rPr>
        <w:sz w:val="20"/>
        <w:szCs w:val="20"/>
      </w:rPr>
      <w:fldChar w:fldCharType="end"/>
    </w:r>
  </w:p>
  <w:p w:rsidR="00E272E3" w:rsidRDefault="00E272E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B8F" w:rsidRDefault="00AF6B8F" w:rsidP="00675240">
      <w:r>
        <w:separator/>
      </w:r>
    </w:p>
  </w:footnote>
  <w:footnote w:type="continuationSeparator" w:id="0">
    <w:p w:rsidR="00AF6B8F" w:rsidRDefault="00AF6B8F" w:rsidP="00675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13464E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286AE684"/>
    <w:lvl w:ilvl="0">
      <w:start w:val="1"/>
      <w:numFmt w:val="bullet"/>
      <w:pStyle w:val="a"/>
      <w:lvlText w:val=""/>
      <w:lvlJc w:val="left"/>
      <w:pPr>
        <w:tabs>
          <w:tab w:val="num" w:pos="360"/>
        </w:tabs>
        <w:ind w:left="360" w:hanging="360"/>
      </w:pPr>
      <w:rPr>
        <w:rFonts w:ascii="Symbol" w:hAnsi="Symbol" w:hint="default"/>
      </w:rPr>
    </w:lvl>
  </w:abstractNum>
  <w:abstractNum w:abstractNumId="2">
    <w:nsid w:val="077B1B9A"/>
    <w:multiLevelType w:val="hybridMultilevel"/>
    <w:tmpl w:val="99723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93450"/>
    <w:multiLevelType w:val="hybridMultilevel"/>
    <w:tmpl w:val="DA34B952"/>
    <w:lvl w:ilvl="0" w:tplc="2B42FD0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DC283A"/>
    <w:multiLevelType w:val="hybridMultilevel"/>
    <w:tmpl w:val="C1D6C856"/>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5">
    <w:nsid w:val="32B2088F"/>
    <w:multiLevelType w:val="hybridMultilevel"/>
    <w:tmpl w:val="6E90F922"/>
    <w:lvl w:ilvl="0" w:tplc="8E9EDBCA">
      <w:start w:val="7"/>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6">
    <w:nsid w:val="36B32C99"/>
    <w:multiLevelType w:val="multilevel"/>
    <w:tmpl w:val="E5FC7D1A"/>
    <w:lvl w:ilvl="0">
      <w:start w:val="1"/>
      <w:numFmt w:val="decimal"/>
      <w:lvlRestart w:val="0"/>
      <w:lvlText w:val="%1."/>
      <w:lvlJc w:val="left"/>
      <w:pPr>
        <w:tabs>
          <w:tab w:val="num" w:pos="1044"/>
        </w:tabs>
        <w:ind w:left="1044" w:hanging="476"/>
      </w:pPr>
      <w:rPr>
        <w:rFonts w:cs="Times New Roman" w:hint="default"/>
      </w:rPr>
    </w:lvl>
    <w:lvl w:ilvl="1">
      <w:start w:val="1"/>
      <w:numFmt w:val="decimal"/>
      <w:lvlText w:val="%1.%2."/>
      <w:lvlJc w:val="left"/>
      <w:pPr>
        <w:tabs>
          <w:tab w:val="num" w:pos="1454"/>
        </w:tabs>
        <w:ind w:left="1454" w:hanging="476"/>
      </w:pPr>
      <w:rPr>
        <w:rFonts w:cs="Times New Roman" w:hint="default"/>
      </w:rPr>
    </w:lvl>
    <w:lvl w:ilvl="2">
      <w:start w:val="1"/>
      <w:numFmt w:val="none"/>
      <w:suff w:val="nothing"/>
      <w:lvlText w:val=""/>
      <w:lvlJc w:val="left"/>
      <w:pPr>
        <w:ind w:left="855"/>
      </w:pPr>
      <w:rPr>
        <w:rFonts w:cs="Times New Roman" w:hint="default"/>
      </w:rPr>
    </w:lvl>
    <w:lvl w:ilvl="3">
      <w:start w:val="1"/>
      <w:numFmt w:val="none"/>
      <w:suff w:val="nothing"/>
      <w:lvlText w:val=""/>
      <w:lvlJc w:val="left"/>
      <w:pPr>
        <w:ind w:left="855"/>
      </w:pPr>
      <w:rPr>
        <w:rFonts w:cs="Times New Roman" w:hint="default"/>
      </w:rPr>
    </w:lvl>
    <w:lvl w:ilvl="4">
      <w:start w:val="1"/>
      <w:numFmt w:val="decimal"/>
      <w:lvlRestart w:val="0"/>
      <w:lvlText w:val="%5."/>
      <w:lvlJc w:val="left"/>
      <w:pPr>
        <w:tabs>
          <w:tab w:val="num" w:pos="855"/>
        </w:tabs>
        <w:ind w:left="855" w:hanging="476"/>
      </w:pPr>
      <w:rPr>
        <w:rFonts w:cs="Times New Roman" w:hint="default"/>
      </w:rPr>
    </w:lvl>
    <w:lvl w:ilvl="5">
      <w:start w:val="1"/>
      <w:numFmt w:val="decimal"/>
      <w:lvlText w:val="%5.%6."/>
      <w:lvlJc w:val="left"/>
      <w:pPr>
        <w:tabs>
          <w:tab w:val="num" w:pos="1331"/>
        </w:tabs>
        <w:ind w:left="1331" w:hanging="476"/>
      </w:pPr>
      <w:rPr>
        <w:rFonts w:cs="Times New Roman" w:hint="default"/>
      </w:rPr>
    </w:lvl>
    <w:lvl w:ilvl="6">
      <w:start w:val="1"/>
      <w:numFmt w:val="none"/>
      <w:suff w:val="nothing"/>
      <w:lvlText w:val=""/>
      <w:lvlJc w:val="left"/>
      <w:pPr>
        <w:ind w:left="855"/>
      </w:pPr>
      <w:rPr>
        <w:rFonts w:cs="Times New Roman" w:hint="default"/>
      </w:rPr>
    </w:lvl>
    <w:lvl w:ilvl="7">
      <w:start w:val="1"/>
      <w:numFmt w:val="none"/>
      <w:suff w:val="nothing"/>
      <w:lvlText w:val=""/>
      <w:lvlJc w:val="left"/>
      <w:pPr>
        <w:ind w:left="855"/>
      </w:pPr>
      <w:rPr>
        <w:rFonts w:cs="Times New Roman" w:hint="default"/>
      </w:rPr>
    </w:lvl>
    <w:lvl w:ilvl="8">
      <w:start w:val="1"/>
      <w:numFmt w:val="none"/>
      <w:suff w:val="nothing"/>
      <w:lvlText w:val=""/>
      <w:lvlJc w:val="left"/>
      <w:pPr>
        <w:ind w:left="855"/>
      </w:pPr>
      <w:rPr>
        <w:rFonts w:cs="Times New Roman" w:hint="default"/>
      </w:rPr>
    </w:lvl>
  </w:abstractNum>
  <w:abstractNum w:abstractNumId="7">
    <w:nsid w:val="39C878E4"/>
    <w:multiLevelType w:val="hybridMultilevel"/>
    <w:tmpl w:val="4E720428"/>
    <w:lvl w:ilvl="0" w:tplc="C3F2B728">
      <w:start w:val="1"/>
      <w:numFmt w:val="bullet"/>
      <w:lvlText w:val=""/>
      <w:lvlJc w:val="left"/>
      <w:pPr>
        <w:tabs>
          <w:tab w:val="num" w:pos="360"/>
        </w:tabs>
        <w:ind w:left="360" w:hanging="360"/>
      </w:pPr>
      <w:rPr>
        <w:rFonts w:ascii="Symbol" w:hAnsi="Symbol" w:hint="default"/>
        <w:sz w:val="20"/>
      </w:rPr>
    </w:lvl>
    <w:lvl w:ilvl="1" w:tplc="2B2EF42A" w:tentative="1">
      <w:start w:val="1"/>
      <w:numFmt w:val="bullet"/>
      <w:lvlText w:val="o"/>
      <w:lvlJc w:val="left"/>
      <w:pPr>
        <w:tabs>
          <w:tab w:val="num" w:pos="1440"/>
        </w:tabs>
        <w:ind w:left="1440" w:hanging="360"/>
      </w:pPr>
      <w:rPr>
        <w:rFonts w:ascii="Courier New" w:hAnsi="Courier New" w:hint="default"/>
        <w:sz w:val="20"/>
      </w:rPr>
    </w:lvl>
    <w:lvl w:ilvl="2" w:tplc="7E5E3AA4" w:tentative="1">
      <w:start w:val="1"/>
      <w:numFmt w:val="bullet"/>
      <w:lvlText w:val=""/>
      <w:lvlJc w:val="left"/>
      <w:pPr>
        <w:tabs>
          <w:tab w:val="num" w:pos="2160"/>
        </w:tabs>
        <w:ind w:left="2160" w:hanging="360"/>
      </w:pPr>
      <w:rPr>
        <w:rFonts w:ascii="Wingdings" w:hAnsi="Wingdings" w:hint="default"/>
        <w:sz w:val="20"/>
      </w:rPr>
    </w:lvl>
    <w:lvl w:ilvl="3" w:tplc="23C81368" w:tentative="1">
      <w:start w:val="1"/>
      <w:numFmt w:val="bullet"/>
      <w:lvlText w:val=""/>
      <w:lvlJc w:val="left"/>
      <w:pPr>
        <w:tabs>
          <w:tab w:val="num" w:pos="2880"/>
        </w:tabs>
        <w:ind w:left="2880" w:hanging="360"/>
      </w:pPr>
      <w:rPr>
        <w:rFonts w:ascii="Wingdings" w:hAnsi="Wingdings" w:hint="default"/>
        <w:sz w:val="20"/>
      </w:rPr>
    </w:lvl>
    <w:lvl w:ilvl="4" w:tplc="FF9A6B58" w:tentative="1">
      <w:start w:val="1"/>
      <w:numFmt w:val="bullet"/>
      <w:lvlText w:val=""/>
      <w:lvlJc w:val="left"/>
      <w:pPr>
        <w:tabs>
          <w:tab w:val="num" w:pos="3600"/>
        </w:tabs>
        <w:ind w:left="3600" w:hanging="360"/>
      </w:pPr>
      <w:rPr>
        <w:rFonts w:ascii="Wingdings" w:hAnsi="Wingdings" w:hint="default"/>
        <w:sz w:val="20"/>
      </w:rPr>
    </w:lvl>
    <w:lvl w:ilvl="5" w:tplc="88049110" w:tentative="1">
      <w:start w:val="1"/>
      <w:numFmt w:val="bullet"/>
      <w:lvlText w:val=""/>
      <w:lvlJc w:val="left"/>
      <w:pPr>
        <w:tabs>
          <w:tab w:val="num" w:pos="4320"/>
        </w:tabs>
        <w:ind w:left="4320" w:hanging="360"/>
      </w:pPr>
      <w:rPr>
        <w:rFonts w:ascii="Wingdings" w:hAnsi="Wingdings" w:hint="default"/>
        <w:sz w:val="20"/>
      </w:rPr>
    </w:lvl>
    <w:lvl w:ilvl="6" w:tplc="BF78D554" w:tentative="1">
      <w:start w:val="1"/>
      <w:numFmt w:val="bullet"/>
      <w:lvlText w:val=""/>
      <w:lvlJc w:val="left"/>
      <w:pPr>
        <w:tabs>
          <w:tab w:val="num" w:pos="5040"/>
        </w:tabs>
        <w:ind w:left="5040" w:hanging="360"/>
      </w:pPr>
      <w:rPr>
        <w:rFonts w:ascii="Wingdings" w:hAnsi="Wingdings" w:hint="default"/>
        <w:sz w:val="20"/>
      </w:rPr>
    </w:lvl>
    <w:lvl w:ilvl="7" w:tplc="74F448A0" w:tentative="1">
      <w:start w:val="1"/>
      <w:numFmt w:val="bullet"/>
      <w:lvlText w:val=""/>
      <w:lvlJc w:val="left"/>
      <w:pPr>
        <w:tabs>
          <w:tab w:val="num" w:pos="5760"/>
        </w:tabs>
        <w:ind w:left="5760" w:hanging="360"/>
      </w:pPr>
      <w:rPr>
        <w:rFonts w:ascii="Wingdings" w:hAnsi="Wingdings" w:hint="default"/>
        <w:sz w:val="20"/>
      </w:rPr>
    </w:lvl>
    <w:lvl w:ilvl="8" w:tplc="A028949C" w:tentative="1">
      <w:start w:val="1"/>
      <w:numFmt w:val="bullet"/>
      <w:lvlText w:val=""/>
      <w:lvlJc w:val="left"/>
      <w:pPr>
        <w:tabs>
          <w:tab w:val="num" w:pos="6480"/>
        </w:tabs>
        <w:ind w:left="6480" w:hanging="360"/>
      </w:pPr>
      <w:rPr>
        <w:rFonts w:ascii="Wingdings" w:hAnsi="Wingdings" w:hint="default"/>
        <w:sz w:val="20"/>
      </w:rPr>
    </w:lvl>
  </w:abstractNum>
  <w:abstractNum w:abstractNumId="8">
    <w:nsid w:val="3F0615D7"/>
    <w:multiLevelType w:val="hybridMultilevel"/>
    <w:tmpl w:val="A912B1A8"/>
    <w:lvl w:ilvl="0" w:tplc="92DA53B4">
      <w:start w:val="1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25543C"/>
    <w:multiLevelType w:val="hybridMultilevel"/>
    <w:tmpl w:val="B5B0B7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2"/>
  </w:num>
  <w:num w:numId="6">
    <w:abstractNumId w:val="9"/>
  </w:num>
  <w:num w:numId="7">
    <w:abstractNumId w:val="1"/>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F6"/>
    <w:rsid w:val="00001C7D"/>
    <w:rsid w:val="0000345E"/>
    <w:rsid w:val="00010A2F"/>
    <w:rsid w:val="0001362B"/>
    <w:rsid w:val="00015F85"/>
    <w:rsid w:val="00017EBD"/>
    <w:rsid w:val="000242FF"/>
    <w:rsid w:val="000246CF"/>
    <w:rsid w:val="000338E5"/>
    <w:rsid w:val="00041E10"/>
    <w:rsid w:val="00052881"/>
    <w:rsid w:val="0005327C"/>
    <w:rsid w:val="000602AE"/>
    <w:rsid w:val="00063D95"/>
    <w:rsid w:val="00064028"/>
    <w:rsid w:val="00066E09"/>
    <w:rsid w:val="00076145"/>
    <w:rsid w:val="000832FD"/>
    <w:rsid w:val="00084122"/>
    <w:rsid w:val="00090438"/>
    <w:rsid w:val="00090906"/>
    <w:rsid w:val="00093DE0"/>
    <w:rsid w:val="0009766F"/>
    <w:rsid w:val="000A1643"/>
    <w:rsid w:val="000B4E3D"/>
    <w:rsid w:val="000B54F3"/>
    <w:rsid w:val="000B797C"/>
    <w:rsid w:val="000E3BA4"/>
    <w:rsid w:val="000E48DA"/>
    <w:rsid w:val="000F150A"/>
    <w:rsid w:val="000F593D"/>
    <w:rsid w:val="00105A8D"/>
    <w:rsid w:val="00125C91"/>
    <w:rsid w:val="00126DE5"/>
    <w:rsid w:val="00136AE9"/>
    <w:rsid w:val="00150485"/>
    <w:rsid w:val="001523FB"/>
    <w:rsid w:val="00157D10"/>
    <w:rsid w:val="00175212"/>
    <w:rsid w:val="00181234"/>
    <w:rsid w:val="0019374D"/>
    <w:rsid w:val="001A2E98"/>
    <w:rsid w:val="001A3124"/>
    <w:rsid w:val="001B0A03"/>
    <w:rsid w:val="001B7F45"/>
    <w:rsid w:val="001D387F"/>
    <w:rsid w:val="001E1EDB"/>
    <w:rsid w:val="001E45D9"/>
    <w:rsid w:val="001E5600"/>
    <w:rsid w:val="001E5842"/>
    <w:rsid w:val="00200CC9"/>
    <w:rsid w:val="00204106"/>
    <w:rsid w:val="00213877"/>
    <w:rsid w:val="002202D7"/>
    <w:rsid w:val="00221576"/>
    <w:rsid w:val="002238CC"/>
    <w:rsid w:val="002250E9"/>
    <w:rsid w:val="002408A1"/>
    <w:rsid w:val="00256A70"/>
    <w:rsid w:val="00262C97"/>
    <w:rsid w:val="0027072A"/>
    <w:rsid w:val="00272C1A"/>
    <w:rsid w:val="00274A64"/>
    <w:rsid w:val="00284637"/>
    <w:rsid w:val="00293CBE"/>
    <w:rsid w:val="00294FED"/>
    <w:rsid w:val="002A23E8"/>
    <w:rsid w:val="002C27B8"/>
    <w:rsid w:val="002C6400"/>
    <w:rsid w:val="002D14F8"/>
    <w:rsid w:val="002D7C3F"/>
    <w:rsid w:val="002F462E"/>
    <w:rsid w:val="003011F6"/>
    <w:rsid w:val="003027E1"/>
    <w:rsid w:val="00305BEF"/>
    <w:rsid w:val="00335CED"/>
    <w:rsid w:val="003436C2"/>
    <w:rsid w:val="003440C3"/>
    <w:rsid w:val="00355003"/>
    <w:rsid w:val="00360075"/>
    <w:rsid w:val="0036156E"/>
    <w:rsid w:val="00363BA1"/>
    <w:rsid w:val="003654E0"/>
    <w:rsid w:val="00375CBC"/>
    <w:rsid w:val="003804BC"/>
    <w:rsid w:val="00390BD5"/>
    <w:rsid w:val="00392846"/>
    <w:rsid w:val="00397AFD"/>
    <w:rsid w:val="003A16B3"/>
    <w:rsid w:val="003A765D"/>
    <w:rsid w:val="003B2508"/>
    <w:rsid w:val="003B3995"/>
    <w:rsid w:val="003B70C0"/>
    <w:rsid w:val="003C041E"/>
    <w:rsid w:val="003C30F4"/>
    <w:rsid w:val="003D026C"/>
    <w:rsid w:val="003E04D9"/>
    <w:rsid w:val="003E68C8"/>
    <w:rsid w:val="00405CE1"/>
    <w:rsid w:val="004130CE"/>
    <w:rsid w:val="00430033"/>
    <w:rsid w:val="00451BC7"/>
    <w:rsid w:val="00456032"/>
    <w:rsid w:val="004640F8"/>
    <w:rsid w:val="00465E2C"/>
    <w:rsid w:val="004947BF"/>
    <w:rsid w:val="004979EE"/>
    <w:rsid w:val="004B247E"/>
    <w:rsid w:val="004D1D67"/>
    <w:rsid w:val="004D48E7"/>
    <w:rsid w:val="004E42F7"/>
    <w:rsid w:val="004E71E9"/>
    <w:rsid w:val="004F04F4"/>
    <w:rsid w:val="005024DA"/>
    <w:rsid w:val="00506966"/>
    <w:rsid w:val="00511672"/>
    <w:rsid w:val="00523831"/>
    <w:rsid w:val="005278FD"/>
    <w:rsid w:val="00536092"/>
    <w:rsid w:val="00541CA2"/>
    <w:rsid w:val="00550CF8"/>
    <w:rsid w:val="00552DAF"/>
    <w:rsid w:val="00553C19"/>
    <w:rsid w:val="00556BA8"/>
    <w:rsid w:val="00562FC3"/>
    <w:rsid w:val="005718F6"/>
    <w:rsid w:val="00583489"/>
    <w:rsid w:val="00594839"/>
    <w:rsid w:val="00596756"/>
    <w:rsid w:val="0059684B"/>
    <w:rsid w:val="005A55BD"/>
    <w:rsid w:val="005B1067"/>
    <w:rsid w:val="005C0A3F"/>
    <w:rsid w:val="005C529B"/>
    <w:rsid w:val="005C7F1A"/>
    <w:rsid w:val="005D018D"/>
    <w:rsid w:val="005E2C06"/>
    <w:rsid w:val="005E6D10"/>
    <w:rsid w:val="00625027"/>
    <w:rsid w:val="00625ECC"/>
    <w:rsid w:val="006315B2"/>
    <w:rsid w:val="00646710"/>
    <w:rsid w:val="00647FA2"/>
    <w:rsid w:val="00653563"/>
    <w:rsid w:val="006617A5"/>
    <w:rsid w:val="00666479"/>
    <w:rsid w:val="00675240"/>
    <w:rsid w:val="0067528D"/>
    <w:rsid w:val="006920F6"/>
    <w:rsid w:val="0069737C"/>
    <w:rsid w:val="006A58DD"/>
    <w:rsid w:val="006C016A"/>
    <w:rsid w:val="006C4257"/>
    <w:rsid w:val="006C5599"/>
    <w:rsid w:val="006C6962"/>
    <w:rsid w:val="006D0EA4"/>
    <w:rsid w:val="006D5601"/>
    <w:rsid w:val="006D7F24"/>
    <w:rsid w:val="006F6E7A"/>
    <w:rsid w:val="0071039B"/>
    <w:rsid w:val="00711FBB"/>
    <w:rsid w:val="007134C5"/>
    <w:rsid w:val="00713B01"/>
    <w:rsid w:val="00732370"/>
    <w:rsid w:val="00734E0D"/>
    <w:rsid w:val="00736498"/>
    <w:rsid w:val="00740480"/>
    <w:rsid w:val="00745379"/>
    <w:rsid w:val="00747EC2"/>
    <w:rsid w:val="00750C38"/>
    <w:rsid w:val="00755FA8"/>
    <w:rsid w:val="0076456F"/>
    <w:rsid w:val="00770FE0"/>
    <w:rsid w:val="007710CB"/>
    <w:rsid w:val="00772BD7"/>
    <w:rsid w:val="007820D2"/>
    <w:rsid w:val="00782E4B"/>
    <w:rsid w:val="0079548A"/>
    <w:rsid w:val="007A0DFB"/>
    <w:rsid w:val="007A18AC"/>
    <w:rsid w:val="007A62BB"/>
    <w:rsid w:val="007C090E"/>
    <w:rsid w:val="007D1E11"/>
    <w:rsid w:val="007D4677"/>
    <w:rsid w:val="007D6842"/>
    <w:rsid w:val="007E4EBE"/>
    <w:rsid w:val="007F151C"/>
    <w:rsid w:val="007F3FFF"/>
    <w:rsid w:val="00811724"/>
    <w:rsid w:val="00813369"/>
    <w:rsid w:val="00817B8A"/>
    <w:rsid w:val="0082216E"/>
    <w:rsid w:val="0082316A"/>
    <w:rsid w:val="008346DD"/>
    <w:rsid w:val="00835CF4"/>
    <w:rsid w:val="00842304"/>
    <w:rsid w:val="00844384"/>
    <w:rsid w:val="0084513D"/>
    <w:rsid w:val="00846D9B"/>
    <w:rsid w:val="008538E3"/>
    <w:rsid w:val="00855BBA"/>
    <w:rsid w:val="008651ED"/>
    <w:rsid w:val="00880696"/>
    <w:rsid w:val="00886DB0"/>
    <w:rsid w:val="00887DF1"/>
    <w:rsid w:val="00890D05"/>
    <w:rsid w:val="00891C02"/>
    <w:rsid w:val="00896470"/>
    <w:rsid w:val="008A01E2"/>
    <w:rsid w:val="008A72B9"/>
    <w:rsid w:val="008A7D1D"/>
    <w:rsid w:val="008C4D4D"/>
    <w:rsid w:val="008C7A3C"/>
    <w:rsid w:val="008D5DAA"/>
    <w:rsid w:val="008E3753"/>
    <w:rsid w:val="008E59A6"/>
    <w:rsid w:val="008F24DA"/>
    <w:rsid w:val="008F4EFB"/>
    <w:rsid w:val="008F718C"/>
    <w:rsid w:val="009007C3"/>
    <w:rsid w:val="00923975"/>
    <w:rsid w:val="00935759"/>
    <w:rsid w:val="00951B61"/>
    <w:rsid w:val="00952AE3"/>
    <w:rsid w:val="009615F9"/>
    <w:rsid w:val="00961B37"/>
    <w:rsid w:val="00966225"/>
    <w:rsid w:val="00966EE6"/>
    <w:rsid w:val="00970227"/>
    <w:rsid w:val="0098465D"/>
    <w:rsid w:val="00984C91"/>
    <w:rsid w:val="00987428"/>
    <w:rsid w:val="00991E6E"/>
    <w:rsid w:val="009A0585"/>
    <w:rsid w:val="009A550B"/>
    <w:rsid w:val="009E3CDB"/>
    <w:rsid w:val="009E3CE2"/>
    <w:rsid w:val="009E5FE3"/>
    <w:rsid w:val="009F003C"/>
    <w:rsid w:val="009F2F52"/>
    <w:rsid w:val="009F4CC3"/>
    <w:rsid w:val="00A064AF"/>
    <w:rsid w:val="00A06C8E"/>
    <w:rsid w:val="00A101FB"/>
    <w:rsid w:val="00A147FA"/>
    <w:rsid w:val="00A159CC"/>
    <w:rsid w:val="00A2456D"/>
    <w:rsid w:val="00A341EE"/>
    <w:rsid w:val="00A46289"/>
    <w:rsid w:val="00A52C69"/>
    <w:rsid w:val="00A55CAE"/>
    <w:rsid w:val="00A627EF"/>
    <w:rsid w:val="00A81769"/>
    <w:rsid w:val="00A96A90"/>
    <w:rsid w:val="00AA0B36"/>
    <w:rsid w:val="00AB3A8E"/>
    <w:rsid w:val="00AC25F1"/>
    <w:rsid w:val="00AC6BA2"/>
    <w:rsid w:val="00AD060B"/>
    <w:rsid w:val="00AE26B4"/>
    <w:rsid w:val="00AE3426"/>
    <w:rsid w:val="00AE43DC"/>
    <w:rsid w:val="00AE5B39"/>
    <w:rsid w:val="00AE5D23"/>
    <w:rsid w:val="00AF38DA"/>
    <w:rsid w:val="00AF6B8F"/>
    <w:rsid w:val="00B116B4"/>
    <w:rsid w:val="00B2706B"/>
    <w:rsid w:val="00B31096"/>
    <w:rsid w:val="00B42F57"/>
    <w:rsid w:val="00B438D1"/>
    <w:rsid w:val="00B463F4"/>
    <w:rsid w:val="00B5088C"/>
    <w:rsid w:val="00B605A7"/>
    <w:rsid w:val="00B60F03"/>
    <w:rsid w:val="00B80F96"/>
    <w:rsid w:val="00B816D0"/>
    <w:rsid w:val="00B81F51"/>
    <w:rsid w:val="00B85BB8"/>
    <w:rsid w:val="00B93FCD"/>
    <w:rsid w:val="00B96EBA"/>
    <w:rsid w:val="00B978D0"/>
    <w:rsid w:val="00BA21D8"/>
    <w:rsid w:val="00BB67A3"/>
    <w:rsid w:val="00BC7DCA"/>
    <w:rsid w:val="00BE456E"/>
    <w:rsid w:val="00BE4C60"/>
    <w:rsid w:val="00BF1B5E"/>
    <w:rsid w:val="00BF5551"/>
    <w:rsid w:val="00BF55F6"/>
    <w:rsid w:val="00C02CBB"/>
    <w:rsid w:val="00C02DA1"/>
    <w:rsid w:val="00C063E5"/>
    <w:rsid w:val="00C17819"/>
    <w:rsid w:val="00C17FE8"/>
    <w:rsid w:val="00C30C6B"/>
    <w:rsid w:val="00C30D5D"/>
    <w:rsid w:val="00C32831"/>
    <w:rsid w:val="00C33BC5"/>
    <w:rsid w:val="00C348F9"/>
    <w:rsid w:val="00C51829"/>
    <w:rsid w:val="00C60698"/>
    <w:rsid w:val="00C62CD8"/>
    <w:rsid w:val="00C67B32"/>
    <w:rsid w:val="00C74A45"/>
    <w:rsid w:val="00C7778D"/>
    <w:rsid w:val="00C834AC"/>
    <w:rsid w:val="00C90F11"/>
    <w:rsid w:val="00CB4290"/>
    <w:rsid w:val="00CB4703"/>
    <w:rsid w:val="00CB5CD7"/>
    <w:rsid w:val="00CC6D27"/>
    <w:rsid w:val="00CE032B"/>
    <w:rsid w:val="00CE2115"/>
    <w:rsid w:val="00CE3953"/>
    <w:rsid w:val="00D07448"/>
    <w:rsid w:val="00D24E60"/>
    <w:rsid w:val="00D27DDF"/>
    <w:rsid w:val="00D363F8"/>
    <w:rsid w:val="00D42200"/>
    <w:rsid w:val="00D45731"/>
    <w:rsid w:val="00D465ED"/>
    <w:rsid w:val="00D46B26"/>
    <w:rsid w:val="00D47B5A"/>
    <w:rsid w:val="00D54555"/>
    <w:rsid w:val="00D57D60"/>
    <w:rsid w:val="00D7048D"/>
    <w:rsid w:val="00D753FA"/>
    <w:rsid w:val="00D77771"/>
    <w:rsid w:val="00D82F25"/>
    <w:rsid w:val="00D96901"/>
    <w:rsid w:val="00DA1295"/>
    <w:rsid w:val="00DA2C48"/>
    <w:rsid w:val="00DC3911"/>
    <w:rsid w:val="00DD2CDC"/>
    <w:rsid w:val="00DE0F9D"/>
    <w:rsid w:val="00DE1078"/>
    <w:rsid w:val="00DE27D3"/>
    <w:rsid w:val="00DF1246"/>
    <w:rsid w:val="00DF286E"/>
    <w:rsid w:val="00DF2C7F"/>
    <w:rsid w:val="00DF725D"/>
    <w:rsid w:val="00E04B65"/>
    <w:rsid w:val="00E0621F"/>
    <w:rsid w:val="00E0628E"/>
    <w:rsid w:val="00E06CDD"/>
    <w:rsid w:val="00E122CD"/>
    <w:rsid w:val="00E15246"/>
    <w:rsid w:val="00E156F7"/>
    <w:rsid w:val="00E211D5"/>
    <w:rsid w:val="00E223BA"/>
    <w:rsid w:val="00E272E3"/>
    <w:rsid w:val="00E27A47"/>
    <w:rsid w:val="00E3090A"/>
    <w:rsid w:val="00E32418"/>
    <w:rsid w:val="00E365F5"/>
    <w:rsid w:val="00E53243"/>
    <w:rsid w:val="00E54D3B"/>
    <w:rsid w:val="00E6029F"/>
    <w:rsid w:val="00E62E78"/>
    <w:rsid w:val="00E652D0"/>
    <w:rsid w:val="00E719E2"/>
    <w:rsid w:val="00E77495"/>
    <w:rsid w:val="00E96B66"/>
    <w:rsid w:val="00EB00F1"/>
    <w:rsid w:val="00EB48C7"/>
    <w:rsid w:val="00EB7A9D"/>
    <w:rsid w:val="00EC1ECD"/>
    <w:rsid w:val="00EC2EB8"/>
    <w:rsid w:val="00EE2846"/>
    <w:rsid w:val="00EE693F"/>
    <w:rsid w:val="00EF4D37"/>
    <w:rsid w:val="00F15F1F"/>
    <w:rsid w:val="00F17E17"/>
    <w:rsid w:val="00F22EE3"/>
    <w:rsid w:val="00F4499E"/>
    <w:rsid w:val="00F53AC6"/>
    <w:rsid w:val="00F5458D"/>
    <w:rsid w:val="00F610C3"/>
    <w:rsid w:val="00F809F3"/>
    <w:rsid w:val="00F91CAE"/>
    <w:rsid w:val="00F956E0"/>
    <w:rsid w:val="00F97289"/>
    <w:rsid w:val="00F97901"/>
    <w:rsid w:val="00FB019C"/>
    <w:rsid w:val="00FC6167"/>
    <w:rsid w:val="00FD01C7"/>
    <w:rsid w:val="00FD4105"/>
    <w:rsid w:val="00FD44AA"/>
    <w:rsid w:val="00FD52DD"/>
    <w:rsid w:val="00FF1806"/>
    <w:rsid w:val="00FF3496"/>
    <w:rsid w:val="00FF4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38CC"/>
    <w:rPr>
      <w:rFonts w:ascii="Times New Roman" w:eastAsia="Times New Roman" w:hAnsi="Times New Roman"/>
      <w:sz w:val="22"/>
      <w:szCs w:val="24"/>
      <w:lang w:val="en-US"/>
    </w:rPr>
  </w:style>
  <w:style w:type="paragraph" w:styleId="1">
    <w:name w:val="heading 1"/>
    <w:basedOn w:val="a0"/>
    <w:next w:val="a1"/>
    <w:link w:val="10"/>
    <w:uiPriority w:val="99"/>
    <w:qFormat/>
    <w:rsid w:val="002238CC"/>
    <w:pPr>
      <w:keepNext/>
      <w:keepLines/>
      <w:spacing w:after="40"/>
      <w:outlineLvl w:val="0"/>
    </w:pPr>
    <w:rPr>
      <w:rFonts w:ascii="Georgia" w:hAnsi="Georgia"/>
      <w:b/>
      <w:bCs/>
      <w:i/>
      <w:sz w:val="32"/>
      <w:szCs w:val="28"/>
    </w:rPr>
  </w:style>
  <w:style w:type="paragraph" w:styleId="2">
    <w:name w:val="heading 2"/>
    <w:basedOn w:val="a0"/>
    <w:next w:val="a0"/>
    <w:link w:val="20"/>
    <w:uiPriority w:val="9"/>
    <w:unhideWhenUsed/>
    <w:qFormat/>
    <w:rsid w:val="005360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D018D"/>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2238CC"/>
    <w:rPr>
      <w:rFonts w:ascii="Georgia" w:eastAsia="Times New Roman" w:hAnsi="Georgia" w:cs="Times New Roman"/>
      <w:b/>
      <w:bCs/>
      <w:i/>
      <w:sz w:val="32"/>
      <w:szCs w:val="28"/>
      <w:lang w:val="en-US" w:eastAsia="ru-RU"/>
    </w:rPr>
  </w:style>
  <w:style w:type="paragraph" w:styleId="a1">
    <w:name w:val="Body Text"/>
    <w:basedOn w:val="a0"/>
    <w:link w:val="a5"/>
    <w:uiPriority w:val="99"/>
    <w:rsid w:val="002238CC"/>
  </w:style>
  <w:style w:type="character" w:customStyle="1" w:styleId="a5">
    <w:name w:val="Основной текст Знак"/>
    <w:link w:val="a1"/>
    <w:uiPriority w:val="99"/>
    <w:rsid w:val="002238CC"/>
    <w:rPr>
      <w:rFonts w:ascii="Times New Roman" w:eastAsia="Times New Roman" w:hAnsi="Times New Roman" w:cs="Times New Roman"/>
      <w:szCs w:val="24"/>
      <w:lang w:val="en-US" w:eastAsia="ru-RU"/>
    </w:rPr>
  </w:style>
  <w:style w:type="paragraph" w:styleId="21">
    <w:name w:val="Body Text 2"/>
    <w:basedOn w:val="a1"/>
    <w:link w:val="22"/>
    <w:uiPriority w:val="99"/>
    <w:rsid w:val="002238CC"/>
    <w:pPr>
      <w:ind w:left="476"/>
      <w:jc w:val="both"/>
    </w:pPr>
    <w:rPr>
      <w:sz w:val="24"/>
    </w:rPr>
  </w:style>
  <w:style w:type="character" w:customStyle="1" w:styleId="22">
    <w:name w:val="Основной текст 2 Знак"/>
    <w:link w:val="21"/>
    <w:uiPriority w:val="99"/>
    <w:rsid w:val="002238CC"/>
    <w:rPr>
      <w:rFonts w:ascii="Times New Roman" w:eastAsia="Times New Roman" w:hAnsi="Times New Roman" w:cs="Times New Roman"/>
      <w:sz w:val="24"/>
      <w:szCs w:val="24"/>
      <w:lang w:val="en-US" w:eastAsia="ru-RU"/>
    </w:rPr>
  </w:style>
  <w:style w:type="character" w:styleId="a6">
    <w:name w:val="Strong"/>
    <w:uiPriority w:val="99"/>
    <w:qFormat/>
    <w:rsid w:val="002238CC"/>
    <w:rPr>
      <w:rFonts w:cs="Times New Roman"/>
      <w:b/>
      <w:lang w:val="en-US"/>
    </w:rPr>
  </w:style>
  <w:style w:type="paragraph" w:styleId="a7">
    <w:name w:val="Normal (Web)"/>
    <w:basedOn w:val="a0"/>
    <w:uiPriority w:val="99"/>
    <w:rsid w:val="002238CC"/>
    <w:pPr>
      <w:spacing w:before="100" w:beforeAutospacing="1" w:after="100" w:afterAutospacing="1"/>
    </w:pPr>
    <w:rPr>
      <w:sz w:val="24"/>
      <w:lang w:val="ru-RU"/>
    </w:rPr>
  </w:style>
  <w:style w:type="paragraph" w:customStyle="1" w:styleId="ConsPlusNormal">
    <w:name w:val="ConsPlusNormal"/>
    <w:uiPriority w:val="99"/>
    <w:rsid w:val="00E62E78"/>
    <w:pPr>
      <w:autoSpaceDE w:val="0"/>
      <w:autoSpaceDN w:val="0"/>
      <w:adjustRightInd w:val="0"/>
      <w:ind w:firstLine="720"/>
    </w:pPr>
    <w:rPr>
      <w:rFonts w:ascii="Arial" w:eastAsia="Times New Roman" w:hAnsi="Arial" w:cs="Arial"/>
    </w:rPr>
  </w:style>
  <w:style w:type="character" w:customStyle="1" w:styleId="40">
    <w:name w:val="Заголовок 4 Знак"/>
    <w:link w:val="4"/>
    <w:uiPriority w:val="9"/>
    <w:semiHidden/>
    <w:rsid w:val="005D018D"/>
    <w:rPr>
      <w:rFonts w:ascii="Cambria" w:eastAsia="Times New Roman" w:hAnsi="Cambria" w:cs="Times New Roman"/>
      <w:b/>
      <w:bCs/>
      <w:i/>
      <w:iCs/>
      <w:color w:val="4F81BD"/>
      <w:szCs w:val="24"/>
      <w:lang w:val="en-US" w:eastAsia="ru-RU"/>
    </w:rPr>
  </w:style>
  <w:style w:type="paragraph" w:styleId="a8">
    <w:name w:val="Body Text Indent"/>
    <w:basedOn w:val="a0"/>
    <w:link w:val="a9"/>
    <w:uiPriority w:val="99"/>
    <w:unhideWhenUsed/>
    <w:rsid w:val="005D018D"/>
    <w:pPr>
      <w:spacing w:after="120"/>
      <w:ind w:left="283"/>
    </w:pPr>
  </w:style>
  <w:style w:type="character" w:customStyle="1" w:styleId="a9">
    <w:name w:val="Основной текст с отступом Знак"/>
    <w:link w:val="a8"/>
    <w:uiPriority w:val="99"/>
    <w:rsid w:val="005D018D"/>
    <w:rPr>
      <w:rFonts w:ascii="Times New Roman" w:eastAsia="Times New Roman" w:hAnsi="Times New Roman" w:cs="Times New Roman"/>
      <w:szCs w:val="24"/>
      <w:lang w:val="en-US" w:eastAsia="ru-RU"/>
    </w:rPr>
  </w:style>
  <w:style w:type="paragraph" w:styleId="23">
    <w:name w:val="List Bullet 2"/>
    <w:basedOn w:val="a0"/>
    <w:uiPriority w:val="99"/>
    <w:rsid w:val="005D018D"/>
    <w:pPr>
      <w:tabs>
        <w:tab w:val="num" w:pos="1134"/>
      </w:tabs>
      <w:ind w:left="1134" w:hanging="567"/>
      <w:contextualSpacing/>
    </w:pPr>
  </w:style>
  <w:style w:type="character" w:styleId="aa">
    <w:name w:val="annotation reference"/>
    <w:uiPriority w:val="99"/>
    <w:semiHidden/>
    <w:rsid w:val="005D018D"/>
    <w:rPr>
      <w:rFonts w:cs="Times New Roman"/>
      <w:sz w:val="16"/>
    </w:rPr>
  </w:style>
  <w:style w:type="paragraph" w:styleId="ab">
    <w:name w:val="annotation text"/>
    <w:basedOn w:val="a0"/>
    <w:link w:val="ac"/>
    <w:uiPriority w:val="99"/>
    <w:semiHidden/>
    <w:rsid w:val="005D018D"/>
    <w:rPr>
      <w:sz w:val="20"/>
      <w:szCs w:val="20"/>
    </w:rPr>
  </w:style>
  <w:style w:type="character" w:customStyle="1" w:styleId="ac">
    <w:name w:val="Текст примечания Знак"/>
    <w:link w:val="ab"/>
    <w:uiPriority w:val="99"/>
    <w:semiHidden/>
    <w:rsid w:val="005D018D"/>
    <w:rPr>
      <w:rFonts w:ascii="Times New Roman" w:eastAsia="Times New Roman" w:hAnsi="Times New Roman" w:cs="Times New Roman"/>
      <w:sz w:val="20"/>
      <w:szCs w:val="20"/>
      <w:lang w:val="en-US" w:eastAsia="ru-RU"/>
    </w:rPr>
  </w:style>
  <w:style w:type="paragraph" w:customStyle="1" w:styleId="Iiiaeuiue">
    <w:name w:val="Обычный.Ii?iaeuiue"/>
    <w:uiPriority w:val="99"/>
    <w:rsid w:val="005D018D"/>
    <w:pPr>
      <w:autoSpaceDE w:val="0"/>
      <w:autoSpaceDN w:val="0"/>
    </w:pPr>
    <w:rPr>
      <w:rFonts w:ascii="Times New Roman" w:eastAsia="Times New Roman" w:hAnsi="Times New Roman"/>
    </w:rPr>
  </w:style>
  <w:style w:type="paragraph" w:styleId="ad">
    <w:name w:val="Balloon Text"/>
    <w:basedOn w:val="a0"/>
    <w:link w:val="ae"/>
    <w:uiPriority w:val="99"/>
    <w:semiHidden/>
    <w:unhideWhenUsed/>
    <w:rsid w:val="005D018D"/>
    <w:rPr>
      <w:rFonts w:ascii="Tahoma" w:hAnsi="Tahoma" w:cs="Tahoma"/>
      <w:sz w:val="16"/>
      <w:szCs w:val="16"/>
    </w:rPr>
  </w:style>
  <w:style w:type="character" w:customStyle="1" w:styleId="ae">
    <w:name w:val="Текст выноски Знак"/>
    <w:link w:val="ad"/>
    <w:uiPriority w:val="99"/>
    <w:semiHidden/>
    <w:rsid w:val="005D018D"/>
    <w:rPr>
      <w:rFonts w:ascii="Tahoma" w:eastAsia="Times New Roman" w:hAnsi="Tahoma" w:cs="Tahoma"/>
      <w:sz w:val="16"/>
      <w:szCs w:val="16"/>
      <w:lang w:val="en-US" w:eastAsia="ru-RU"/>
    </w:rPr>
  </w:style>
  <w:style w:type="paragraph" w:styleId="af">
    <w:name w:val="header"/>
    <w:basedOn w:val="a0"/>
    <w:link w:val="af0"/>
    <w:uiPriority w:val="99"/>
    <w:unhideWhenUsed/>
    <w:rsid w:val="00675240"/>
    <w:pPr>
      <w:tabs>
        <w:tab w:val="center" w:pos="4677"/>
        <w:tab w:val="right" w:pos="9355"/>
      </w:tabs>
    </w:pPr>
  </w:style>
  <w:style w:type="character" w:customStyle="1" w:styleId="af0">
    <w:name w:val="Верхний колонтитул Знак"/>
    <w:link w:val="af"/>
    <w:uiPriority w:val="99"/>
    <w:rsid w:val="00675240"/>
    <w:rPr>
      <w:rFonts w:ascii="Times New Roman" w:eastAsia="Times New Roman" w:hAnsi="Times New Roman" w:cs="Times New Roman"/>
      <w:szCs w:val="24"/>
      <w:lang w:val="en-US" w:eastAsia="ru-RU"/>
    </w:rPr>
  </w:style>
  <w:style w:type="paragraph" w:styleId="af1">
    <w:name w:val="footer"/>
    <w:basedOn w:val="a0"/>
    <w:link w:val="af2"/>
    <w:uiPriority w:val="99"/>
    <w:unhideWhenUsed/>
    <w:rsid w:val="00675240"/>
    <w:pPr>
      <w:tabs>
        <w:tab w:val="center" w:pos="4677"/>
        <w:tab w:val="right" w:pos="9355"/>
      </w:tabs>
    </w:pPr>
  </w:style>
  <w:style w:type="character" w:customStyle="1" w:styleId="af2">
    <w:name w:val="Нижний колонтитул Знак"/>
    <w:link w:val="af1"/>
    <w:uiPriority w:val="99"/>
    <w:rsid w:val="00675240"/>
    <w:rPr>
      <w:rFonts w:ascii="Times New Roman" w:eastAsia="Times New Roman" w:hAnsi="Times New Roman" w:cs="Times New Roman"/>
      <w:szCs w:val="24"/>
      <w:lang w:val="en-US" w:eastAsia="ru-RU"/>
    </w:rPr>
  </w:style>
  <w:style w:type="paragraph" w:styleId="24">
    <w:name w:val="Body Text Indent 2"/>
    <w:basedOn w:val="a0"/>
    <w:link w:val="25"/>
    <w:uiPriority w:val="99"/>
    <w:semiHidden/>
    <w:unhideWhenUsed/>
    <w:rsid w:val="0059684B"/>
    <w:pPr>
      <w:spacing w:after="120" w:line="480" w:lineRule="auto"/>
      <w:ind w:left="283"/>
    </w:pPr>
  </w:style>
  <w:style w:type="character" w:customStyle="1" w:styleId="25">
    <w:name w:val="Основной текст с отступом 2 Знак"/>
    <w:link w:val="24"/>
    <w:uiPriority w:val="99"/>
    <w:semiHidden/>
    <w:rsid w:val="0059684B"/>
    <w:rPr>
      <w:rFonts w:ascii="Times New Roman" w:eastAsia="Times New Roman" w:hAnsi="Times New Roman" w:cs="Times New Roman"/>
      <w:szCs w:val="24"/>
      <w:lang w:val="en-US" w:eastAsia="ru-RU"/>
    </w:rPr>
  </w:style>
  <w:style w:type="paragraph" w:customStyle="1" w:styleId="ABC-paragrahinNotes">
    <w:name w:val="ABC - paragrah in Notes"/>
    <w:link w:val="ABC-paragrahinNotesChar1"/>
    <w:uiPriority w:val="99"/>
    <w:rsid w:val="00EC1ECD"/>
    <w:pPr>
      <w:spacing w:after="240"/>
      <w:jc w:val="both"/>
    </w:pPr>
    <w:rPr>
      <w:rFonts w:ascii="Arial" w:eastAsia="Arial" w:hAnsi="Arial"/>
      <w:sz w:val="22"/>
      <w:szCs w:val="22"/>
    </w:rPr>
  </w:style>
  <w:style w:type="character" w:customStyle="1" w:styleId="ABC-paragrahinNotesChar1">
    <w:name w:val="ABC - paragrah in Notes Char1"/>
    <w:link w:val="ABC-paragrahinNotes"/>
    <w:uiPriority w:val="99"/>
    <w:locked/>
    <w:rsid w:val="00EC1ECD"/>
    <w:rPr>
      <w:rFonts w:ascii="Arial" w:eastAsia="Arial" w:hAnsi="Arial" w:cs="Times New Roman"/>
      <w:lang w:eastAsia="ru-RU"/>
    </w:rPr>
  </w:style>
  <w:style w:type="paragraph" w:customStyle="1" w:styleId="Rowheader">
    <w:name w:val="Row header"/>
    <w:basedOn w:val="a0"/>
    <w:uiPriority w:val="99"/>
    <w:rsid w:val="00C17FE8"/>
    <w:pPr>
      <w:tabs>
        <w:tab w:val="decimal" w:pos="1503"/>
      </w:tabs>
      <w:ind w:left="85" w:right="-56" w:hanging="85"/>
    </w:pPr>
    <w:rPr>
      <w:rFonts w:ascii="Arial" w:hAnsi="Arial"/>
      <w:b/>
      <w:sz w:val="18"/>
      <w:szCs w:val="20"/>
      <w:lang w:val="en-GB" w:eastAsia="en-US"/>
    </w:rPr>
  </w:style>
  <w:style w:type="paragraph" w:customStyle="1" w:styleId="Default">
    <w:name w:val="Default"/>
    <w:uiPriority w:val="99"/>
    <w:rsid w:val="00C17FE8"/>
    <w:pPr>
      <w:autoSpaceDE w:val="0"/>
      <w:autoSpaceDN w:val="0"/>
      <w:adjustRightInd w:val="0"/>
    </w:pPr>
    <w:rPr>
      <w:rFonts w:ascii="Times New Roman" w:hAnsi="Times New Roman"/>
      <w:color w:val="000000"/>
      <w:sz w:val="24"/>
      <w:szCs w:val="24"/>
      <w:lang w:eastAsia="en-US"/>
    </w:rPr>
  </w:style>
  <w:style w:type="paragraph" w:customStyle="1" w:styleId="em-">
    <w:name w:val="em-абзац"/>
    <w:basedOn w:val="a0"/>
    <w:link w:val="em-0"/>
    <w:uiPriority w:val="99"/>
    <w:rsid w:val="006617A5"/>
    <w:pPr>
      <w:ind w:firstLine="567"/>
      <w:jc w:val="both"/>
    </w:pPr>
    <w:rPr>
      <w:szCs w:val="22"/>
      <w:lang w:val="ru-RU"/>
    </w:rPr>
  </w:style>
  <w:style w:type="character" w:customStyle="1" w:styleId="em-0">
    <w:name w:val="em-абзац Знак"/>
    <w:link w:val="em-"/>
    <w:uiPriority w:val="99"/>
    <w:rsid w:val="006617A5"/>
    <w:rPr>
      <w:rFonts w:ascii="Times New Roman" w:eastAsia="Times New Roman" w:hAnsi="Times New Roman" w:cs="Times New Roman"/>
      <w:lang w:eastAsia="ru-RU"/>
    </w:rPr>
  </w:style>
  <w:style w:type="paragraph" w:styleId="a">
    <w:name w:val="List Bullet"/>
    <w:basedOn w:val="a0"/>
    <w:uiPriority w:val="99"/>
    <w:semiHidden/>
    <w:unhideWhenUsed/>
    <w:rsid w:val="00E6029F"/>
    <w:pPr>
      <w:numPr>
        <w:numId w:val="7"/>
      </w:numPr>
      <w:contextualSpacing/>
    </w:pPr>
  </w:style>
  <w:style w:type="character" w:styleId="af3">
    <w:name w:val="footnote reference"/>
    <w:semiHidden/>
    <w:rsid w:val="00E6029F"/>
    <w:rPr>
      <w:vertAlign w:val="superscript"/>
    </w:rPr>
  </w:style>
  <w:style w:type="paragraph" w:customStyle="1" w:styleId="em-1">
    <w:name w:val="em-подраздел"/>
    <w:basedOn w:val="a0"/>
    <w:link w:val="em-2"/>
    <w:rsid w:val="00E6029F"/>
    <w:pPr>
      <w:ind w:firstLine="567"/>
      <w:jc w:val="both"/>
    </w:pPr>
    <w:rPr>
      <w:b/>
      <w:szCs w:val="22"/>
      <w:lang w:val="ru-RU"/>
    </w:rPr>
  </w:style>
  <w:style w:type="character" w:customStyle="1" w:styleId="em-2">
    <w:name w:val="em-подраздел Знак"/>
    <w:link w:val="em-1"/>
    <w:rsid w:val="00E6029F"/>
    <w:rPr>
      <w:rFonts w:ascii="Times New Roman" w:eastAsia="Times New Roman" w:hAnsi="Times New Roman" w:cs="Times New Roman"/>
      <w:b/>
      <w:lang w:eastAsia="ru-RU"/>
    </w:rPr>
  </w:style>
  <w:style w:type="paragraph" w:customStyle="1" w:styleId="em-3">
    <w:name w:val="em-текст сноски"/>
    <w:basedOn w:val="af4"/>
    <w:rsid w:val="00E6029F"/>
    <w:pPr>
      <w:ind w:firstLine="284"/>
      <w:jc w:val="both"/>
    </w:pPr>
    <w:rPr>
      <w:vanish/>
      <w:sz w:val="16"/>
      <w:szCs w:val="16"/>
      <w:lang w:val="ru-RU"/>
    </w:rPr>
  </w:style>
  <w:style w:type="paragraph" w:customStyle="1" w:styleId="ConsCell">
    <w:name w:val="ConsCell"/>
    <w:uiPriority w:val="99"/>
    <w:rsid w:val="00E6029F"/>
    <w:pPr>
      <w:overflowPunct w:val="0"/>
      <w:autoSpaceDE w:val="0"/>
      <w:autoSpaceDN w:val="0"/>
      <w:adjustRightInd w:val="0"/>
      <w:ind w:right="19772"/>
      <w:textAlignment w:val="baseline"/>
    </w:pPr>
    <w:rPr>
      <w:rFonts w:ascii="Arial" w:eastAsia="Times New Roman" w:hAnsi="Arial"/>
    </w:rPr>
  </w:style>
  <w:style w:type="paragraph" w:styleId="af4">
    <w:name w:val="footnote text"/>
    <w:basedOn w:val="a0"/>
    <w:link w:val="af5"/>
    <w:uiPriority w:val="99"/>
    <w:semiHidden/>
    <w:unhideWhenUsed/>
    <w:rsid w:val="00E6029F"/>
    <w:rPr>
      <w:sz w:val="20"/>
      <w:szCs w:val="20"/>
    </w:rPr>
  </w:style>
  <w:style w:type="character" w:customStyle="1" w:styleId="af5">
    <w:name w:val="Текст сноски Знак"/>
    <w:link w:val="af4"/>
    <w:uiPriority w:val="99"/>
    <w:semiHidden/>
    <w:rsid w:val="00E6029F"/>
    <w:rPr>
      <w:rFonts w:ascii="Times New Roman" w:eastAsia="Times New Roman" w:hAnsi="Times New Roman" w:cs="Times New Roman"/>
      <w:sz w:val="20"/>
      <w:szCs w:val="20"/>
      <w:lang w:val="en-US" w:eastAsia="ru-RU"/>
    </w:rPr>
  </w:style>
  <w:style w:type="character" w:styleId="af6">
    <w:name w:val="Hyperlink"/>
    <w:uiPriority w:val="99"/>
    <w:unhideWhenUsed/>
    <w:rsid w:val="008E3753"/>
    <w:rPr>
      <w:color w:val="0000FF"/>
      <w:u w:val="single"/>
    </w:rPr>
  </w:style>
  <w:style w:type="paragraph" w:styleId="af7">
    <w:name w:val="annotation subject"/>
    <w:basedOn w:val="ab"/>
    <w:next w:val="ab"/>
    <w:link w:val="af8"/>
    <w:uiPriority w:val="99"/>
    <w:semiHidden/>
    <w:unhideWhenUsed/>
    <w:rsid w:val="006920F6"/>
    <w:rPr>
      <w:b/>
      <w:bCs/>
    </w:rPr>
  </w:style>
  <w:style w:type="character" w:customStyle="1" w:styleId="af8">
    <w:name w:val="Тема примечания Знак"/>
    <w:link w:val="af7"/>
    <w:uiPriority w:val="99"/>
    <w:semiHidden/>
    <w:rsid w:val="006920F6"/>
    <w:rPr>
      <w:rFonts w:ascii="Times New Roman" w:eastAsia="Times New Roman" w:hAnsi="Times New Roman" w:cs="Times New Roman"/>
      <w:b/>
      <w:bCs/>
      <w:sz w:val="20"/>
      <w:szCs w:val="20"/>
      <w:lang w:val="en-US" w:eastAsia="ru-RU"/>
    </w:rPr>
  </w:style>
  <w:style w:type="paragraph" w:styleId="af9">
    <w:name w:val="List Paragraph"/>
    <w:basedOn w:val="a0"/>
    <w:uiPriority w:val="34"/>
    <w:qFormat/>
    <w:rsid w:val="003E68C8"/>
    <w:pPr>
      <w:ind w:left="720"/>
      <w:contextualSpacing/>
    </w:pPr>
  </w:style>
  <w:style w:type="paragraph" w:styleId="afa">
    <w:name w:val="No Spacing"/>
    <w:uiPriority w:val="1"/>
    <w:qFormat/>
    <w:rsid w:val="00536092"/>
    <w:rPr>
      <w:rFonts w:ascii="Times New Roman" w:eastAsia="Times New Roman" w:hAnsi="Times New Roman"/>
      <w:sz w:val="22"/>
      <w:szCs w:val="24"/>
      <w:lang w:val="en-US"/>
    </w:rPr>
  </w:style>
  <w:style w:type="character" w:customStyle="1" w:styleId="20">
    <w:name w:val="Заголовок 2 Знак"/>
    <w:basedOn w:val="a2"/>
    <w:link w:val="2"/>
    <w:uiPriority w:val="9"/>
    <w:rsid w:val="00536092"/>
    <w:rPr>
      <w:rFonts w:asciiTheme="majorHAnsi" w:eastAsiaTheme="majorEastAsia" w:hAnsiTheme="majorHAnsi" w:cstheme="majorBidi"/>
      <w:b/>
      <w:bCs/>
      <w:color w:val="4F81BD" w:themeColor="accent1"/>
      <w:sz w:val="26"/>
      <w:szCs w:val="26"/>
      <w:lang w:val="en-US"/>
    </w:rPr>
  </w:style>
  <w:style w:type="character" w:styleId="afb">
    <w:name w:val="Emphasis"/>
    <w:uiPriority w:val="99"/>
    <w:qFormat/>
    <w:rsid w:val="00D77771"/>
    <w:rPr>
      <w:rFonts w:cs="Times New Roman"/>
      <w:b/>
      <w:i/>
    </w:rPr>
  </w:style>
  <w:style w:type="table" w:styleId="afc">
    <w:name w:val="Table Grid"/>
    <w:basedOn w:val="a3"/>
    <w:uiPriority w:val="59"/>
    <w:rsid w:val="0067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38CC"/>
    <w:rPr>
      <w:rFonts w:ascii="Times New Roman" w:eastAsia="Times New Roman" w:hAnsi="Times New Roman"/>
      <w:sz w:val="22"/>
      <w:szCs w:val="24"/>
      <w:lang w:val="en-US"/>
    </w:rPr>
  </w:style>
  <w:style w:type="paragraph" w:styleId="1">
    <w:name w:val="heading 1"/>
    <w:basedOn w:val="a0"/>
    <w:next w:val="a1"/>
    <w:link w:val="10"/>
    <w:uiPriority w:val="99"/>
    <w:qFormat/>
    <w:rsid w:val="002238CC"/>
    <w:pPr>
      <w:keepNext/>
      <w:keepLines/>
      <w:spacing w:after="40"/>
      <w:outlineLvl w:val="0"/>
    </w:pPr>
    <w:rPr>
      <w:rFonts w:ascii="Georgia" w:hAnsi="Georgia"/>
      <w:b/>
      <w:bCs/>
      <w:i/>
      <w:sz w:val="32"/>
      <w:szCs w:val="28"/>
    </w:rPr>
  </w:style>
  <w:style w:type="paragraph" w:styleId="2">
    <w:name w:val="heading 2"/>
    <w:basedOn w:val="a0"/>
    <w:next w:val="a0"/>
    <w:link w:val="20"/>
    <w:uiPriority w:val="9"/>
    <w:unhideWhenUsed/>
    <w:qFormat/>
    <w:rsid w:val="005360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D018D"/>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2238CC"/>
    <w:rPr>
      <w:rFonts w:ascii="Georgia" w:eastAsia="Times New Roman" w:hAnsi="Georgia" w:cs="Times New Roman"/>
      <w:b/>
      <w:bCs/>
      <w:i/>
      <w:sz w:val="32"/>
      <w:szCs w:val="28"/>
      <w:lang w:val="en-US" w:eastAsia="ru-RU"/>
    </w:rPr>
  </w:style>
  <w:style w:type="paragraph" w:styleId="a1">
    <w:name w:val="Body Text"/>
    <w:basedOn w:val="a0"/>
    <w:link w:val="a5"/>
    <w:uiPriority w:val="99"/>
    <w:rsid w:val="002238CC"/>
  </w:style>
  <w:style w:type="character" w:customStyle="1" w:styleId="a5">
    <w:name w:val="Основной текст Знак"/>
    <w:link w:val="a1"/>
    <w:uiPriority w:val="99"/>
    <w:rsid w:val="002238CC"/>
    <w:rPr>
      <w:rFonts w:ascii="Times New Roman" w:eastAsia="Times New Roman" w:hAnsi="Times New Roman" w:cs="Times New Roman"/>
      <w:szCs w:val="24"/>
      <w:lang w:val="en-US" w:eastAsia="ru-RU"/>
    </w:rPr>
  </w:style>
  <w:style w:type="paragraph" w:styleId="21">
    <w:name w:val="Body Text 2"/>
    <w:basedOn w:val="a1"/>
    <w:link w:val="22"/>
    <w:uiPriority w:val="99"/>
    <w:rsid w:val="002238CC"/>
    <w:pPr>
      <w:ind w:left="476"/>
      <w:jc w:val="both"/>
    </w:pPr>
    <w:rPr>
      <w:sz w:val="24"/>
    </w:rPr>
  </w:style>
  <w:style w:type="character" w:customStyle="1" w:styleId="22">
    <w:name w:val="Основной текст 2 Знак"/>
    <w:link w:val="21"/>
    <w:uiPriority w:val="99"/>
    <w:rsid w:val="002238CC"/>
    <w:rPr>
      <w:rFonts w:ascii="Times New Roman" w:eastAsia="Times New Roman" w:hAnsi="Times New Roman" w:cs="Times New Roman"/>
      <w:sz w:val="24"/>
      <w:szCs w:val="24"/>
      <w:lang w:val="en-US" w:eastAsia="ru-RU"/>
    </w:rPr>
  </w:style>
  <w:style w:type="character" w:styleId="a6">
    <w:name w:val="Strong"/>
    <w:uiPriority w:val="99"/>
    <w:qFormat/>
    <w:rsid w:val="002238CC"/>
    <w:rPr>
      <w:rFonts w:cs="Times New Roman"/>
      <w:b/>
      <w:lang w:val="en-US"/>
    </w:rPr>
  </w:style>
  <w:style w:type="paragraph" w:styleId="a7">
    <w:name w:val="Normal (Web)"/>
    <w:basedOn w:val="a0"/>
    <w:uiPriority w:val="99"/>
    <w:rsid w:val="002238CC"/>
    <w:pPr>
      <w:spacing w:before="100" w:beforeAutospacing="1" w:after="100" w:afterAutospacing="1"/>
    </w:pPr>
    <w:rPr>
      <w:sz w:val="24"/>
      <w:lang w:val="ru-RU"/>
    </w:rPr>
  </w:style>
  <w:style w:type="paragraph" w:customStyle="1" w:styleId="ConsPlusNormal">
    <w:name w:val="ConsPlusNormal"/>
    <w:uiPriority w:val="99"/>
    <w:rsid w:val="00E62E78"/>
    <w:pPr>
      <w:autoSpaceDE w:val="0"/>
      <w:autoSpaceDN w:val="0"/>
      <w:adjustRightInd w:val="0"/>
      <w:ind w:firstLine="720"/>
    </w:pPr>
    <w:rPr>
      <w:rFonts w:ascii="Arial" w:eastAsia="Times New Roman" w:hAnsi="Arial" w:cs="Arial"/>
    </w:rPr>
  </w:style>
  <w:style w:type="character" w:customStyle="1" w:styleId="40">
    <w:name w:val="Заголовок 4 Знак"/>
    <w:link w:val="4"/>
    <w:uiPriority w:val="9"/>
    <w:semiHidden/>
    <w:rsid w:val="005D018D"/>
    <w:rPr>
      <w:rFonts w:ascii="Cambria" w:eastAsia="Times New Roman" w:hAnsi="Cambria" w:cs="Times New Roman"/>
      <w:b/>
      <w:bCs/>
      <w:i/>
      <w:iCs/>
      <w:color w:val="4F81BD"/>
      <w:szCs w:val="24"/>
      <w:lang w:val="en-US" w:eastAsia="ru-RU"/>
    </w:rPr>
  </w:style>
  <w:style w:type="paragraph" w:styleId="a8">
    <w:name w:val="Body Text Indent"/>
    <w:basedOn w:val="a0"/>
    <w:link w:val="a9"/>
    <w:uiPriority w:val="99"/>
    <w:unhideWhenUsed/>
    <w:rsid w:val="005D018D"/>
    <w:pPr>
      <w:spacing w:after="120"/>
      <w:ind w:left="283"/>
    </w:pPr>
  </w:style>
  <w:style w:type="character" w:customStyle="1" w:styleId="a9">
    <w:name w:val="Основной текст с отступом Знак"/>
    <w:link w:val="a8"/>
    <w:uiPriority w:val="99"/>
    <w:rsid w:val="005D018D"/>
    <w:rPr>
      <w:rFonts w:ascii="Times New Roman" w:eastAsia="Times New Roman" w:hAnsi="Times New Roman" w:cs="Times New Roman"/>
      <w:szCs w:val="24"/>
      <w:lang w:val="en-US" w:eastAsia="ru-RU"/>
    </w:rPr>
  </w:style>
  <w:style w:type="paragraph" w:styleId="23">
    <w:name w:val="List Bullet 2"/>
    <w:basedOn w:val="a0"/>
    <w:uiPriority w:val="99"/>
    <w:rsid w:val="005D018D"/>
    <w:pPr>
      <w:tabs>
        <w:tab w:val="num" w:pos="1134"/>
      </w:tabs>
      <w:ind w:left="1134" w:hanging="567"/>
      <w:contextualSpacing/>
    </w:pPr>
  </w:style>
  <w:style w:type="character" w:styleId="aa">
    <w:name w:val="annotation reference"/>
    <w:uiPriority w:val="99"/>
    <w:semiHidden/>
    <w:rsid w:val="005D018D"/>
    <w:rPr>
      <w:rFonts w:cs="Times New Roman"/>
      <w:sz w:val="16"/>
    </w:rPr>
  </w:style>
  <w:style w:type="paragraph" w:styleId="ab">
    <w:name w:val="annotation text"/>
    <w:basedOn w:val="a0"/>
    <w:link w:val="ac"/>
    <w:uiPriority w:val="99"/>
    <w:semiHidden/>
    <w:rsid w:val="005D018D"/>
    <w:rPr>
      <w:sz w:val="20"/>
      <w:szCs w:val="20"/>
    </w:rPr>
  </w:style>
  <w:style w:type="character" w:customStyle="1" w:styleId="ac">
    <w:name w:val="Текст примечания Знак"/>
    <w:link w:val="ab"/>
    <w:uiPriority w:val="99"/>
    <w:semiHidden/>
    <w:rsid w:val="005D018D"/>
    <w:rPr>
      <w:rFonts w:ascii="Times New Roman" w:eastAsia="Times New Roman" w:hAnsi="Times New Roman" w:cs="Times New Roman"/>
      <w:sz w:val="20"/>
      <w:szCs w:val="20"/>
      <w:lang w:val="en-US" w:eastAsia="ru-RU"/>
    </w:rPr>
  </w:style>
  <w:style w:type="paragraph" w:customStyle="1" w:styleId="Iiiaeuiue">
    <w:name w:val="Обычный.Ii?iaeuiue"/>
    <w:uiPriority w:val="99"/>
    <w:rsid w:val="005D018D"/>
    <w:pPr>
      <w:autoSpaceDE w:val="0"/>
      <w:autoSpaceDN w:val="0"/>
    </w:pPr>
    <w:rPr>
      <w:rFonts w:ascii="Times New Roman" w:eastAsia="Times New Roman" w:hAnsi="Times New Roman"/>
    </w:rPr>
  </w:style>
  <w:style w:type="paragraph" w:styleId="ad">
    <w:name w:val="Balloon Text"/>
    <w:basedOn w:val="a0"/>
    <w:link w:val="ae"/>
    <w:uiPriority w:val="99"/>
    <w:semiHidden/>
    <w:unhideWhenUsed/>
    <w:rsid w:val="005D018D"/>
    <w:rPr>
      <w:rFonts w:ascii="Tahoma" w:hAnsi="Tahoma" w:cs="Tahoma"/>
      <w:sz w:val="16"/>
      <w:szCs w:val="16"/>
    </w:rPr>
  </w:style>
  <w:style w:type="character" w:customStyle="1" w:styleId="ae">
    <w:name w:val="Текст выноски Знак"/>
    <w:link w:val="ad"/>
    <w:uiPriority w:val="99"/>
    <w:semiHidden/>
    <w:rsid w:val="005D018D"/>
    <w:rPr>
      <w:rFonts w:ascii="Tahoma" w:eastAsia="Times New Roman" w:hAnsi="Tahoma" w:cs="Tahoma"/>
      <w:sz w:val="16"/>
      <w:szCs w:val="16"/>
      <w:lang w:val="en-US" w:eastAsia="ru-RU"/>
    </w:rPr>
  </w:style>
  <w:style w:type="paragraph" w:styleId="af">
    <w:name w:val="header"/>
    <w:basedOn w:val="a0"/>
    <w:link w:val="af0"/>
    <w:uiPriority w:val="99"/>
    <w:unhideWhenUsed/>
    <w:rsid w:val="00675240"/>
    <w:pPr>
      <w:tabs>
        <w:tab w:val="center" w:pos="4677"/>
        <w:tab w:val="right" w:pos="9355"/>
      </w:tabs>
    </w:pPr>
  </w:style>
  <w:style w:type="character" w:customStyle="1" w:styleId="af0">
    <w:name w:val="Верхний колонтитул Знак"/>
    <w:link w:val="af"/>
    <w:uiPriority w:val="99"/>
    <w:rsid w:val="00675240"/>
    <w:rPr>
      <w:rFonts w:ascii="Times New Roman" w:eastAsia="Times New Roman" w:hAnsi="Times New Roman" w:cs="Times New Roman"/>
      <w:szCs w:val="24"/>
      <w:lang w:val="en-US" w:eastAsia="ru-RU"/>
    </w:rPr>
  </w:style>
  <w:style w:type="paragraph" w:styleId="af1">
    <w:name w:val="footer"/>
    <w:basedOn w:val="a0"/>
    <w:link w:val="af2"/>
    <w:uiPriority w:val="99"/>
    <w:unhideWhenUsed/>
    <w:rsid w:val="00675240"/>
    <w:pPr>
      <w:tabs>
        <w:tab w:val="center" w:pos="4677"/>
        <w:tab w:val="right" w:pos="9355"/>
      </w:tabs>
    </w:pPr>
  </w:style>
  <w:style w:type="character" w:customStyle="1" w:styleId="af2">
    <w:name w:val="Нижний колонтитул Знак"/>
    <w:link w:val="af1"/>
    <w:uiPriority w:val="99"/>
    <w:rsid w:val="00675240"/>
    <w:rPr>
      <w:rFonts w:ascii="Times New Roman" w:eastAsia="Times New Roman" w:hAnsi="Times New Roman" w:cs="Times New Roman"/>
      <w:szCs w:val="24"/>
      <w:lang w:val="en-US" w:eastAsia="ru-RU"/>
    </w:rPr>
  </w:style>
  <w:style w:type="paragraph" w:styleId="24">
    <w:name w:val="Body Text Indent 2"/>
    <w:basedOn w:val="a0"/>
    <w:link w:val="25"/>
    <w:uiPriority w:val="99"/>
    <w:semiHidden/>
    <w:unhideWhenUsed/>
    <w:rsid w:val="0059684B"/>
    <w:pPr>
      <w:spacing w:after="120" w:line="480" w:lineRule="auto"/>
      <w:ind w:left="283"/>
    </w:pPr>
  </w:style>
  <w:style w:type="character" w:customStyle="1" w:styleId="25">
    <w:name w:val="Основной текст с отступом 2 Знак"/>
    <w:link w:val="24"/>
    <w:uiPriority w:val="99"/>
    <w:semiHidden/>
    <w:rsid w:val="0059684B"/>
    <w:rPr>
      <w:rFonts w:ascii="Times New Roman" w:eastAsia="Times New Roman" w:hAnsi="Times New Roman" w:cs="Times New Roman"/>
      <w:szCs w:val="24"/>
      <w:lang w:val="en-US" w:eastAsia="ru-RU"/>
    </w:rPr>
  </w:style>
  <w:style w:type="paragraph" w:customStyle="1" w:styleId="ABC-paragrahinNotes">
    <w:name w:val="ABC - paragrah in Notes"/>
    <w:link w:val="ABC-paragrahinNotesChar1"/>
    <w:uiPriority w:val="99"/>
    <w:rsid w:val="00EC1ECD"/>
    <w:pPr>
      <w:spacing w:after="240"/>
      <w:jc w:val="both"/>
    </w:pPr>
    <w:rPr>
      <w:rFonts w:ascii="Arial" w:eastAsia="Arial" w:hAnsi="Arial"/>
      <w:sz w:val="22"/>
      <w:szCs w:val="22"/>
    </w:rPr>
  </w:style>
  <w:style w:type="character" w:customStyle="1" w:styleId="ABC-paragrahinNotesChar1">
    <w:name w:val="ABC - paragrah in Notes Char1"/>
    <w:link w:val="ABC-paragrahinNotes"/>
    <w:uiPriority w:val="99"/>
    <w:locked/>
    <w:rsid w:val="00EC1ECD"/>
    <w:rPr>
      <w:rFonts w:ascii="Arial" w:eastAsia="Arial" w:hAnsi="Arial" w:cs="Times New Roman"/>
      <w:lang w:eastAsia="ru-RU"/>
    </w:rPr>
  </w:style>
  <w:style w:type="paragraph" w:customStyle="1" w:styleId="Rowheader">
    <w:name w:val="Row header"/>
    <w:basedOn w:val="a0"/>
    <w:uiPriority w:val="99"/>
    <w:rsid w:val="00C17FE8"/>
    <w:pPr>
      <w:tabs>
        <w:tab w:val="decimal" w:pos="1503"/>
      </w:tabs>
      <w:ind w:left="85" w:right="-56" w:hanging="85"/>
    </w:pPr>
    <w:rPr>
      <w:rFonts w:ascii="Arial" w:hAnsi="Arial"/>
      <w:b/>
      <w:sz w:val="18"/>
      <w:szCs w:val="20"/>
      <w:lang w:val="en-GB" w:eastAsia="en-US"/>
    </w:rPr>
  </w:style>
  <w:style w:type="paragraph" w:customStyle="1" w:styleId="Default">
    <w:name w:val="Default"/>
    <w:uiPriority w:val="99"/>
    <w:rsid w:val="00C17FE8"/>
    <w:pPr>
      <w:autoSpaceDE w:val="0"/>
      <w:autoSpaceDN w:val="0"/>
      <w:adjustRightInd w:val="0"/>
    </w:pPr>
    <w:rPr>
      <w:rFonts w:ascii="Times New Roman" w:hAnsi="Times New Roman"/>
      <w:color w:val="000000"/>
      <w:sz w:val="24"/>
      <w:szCs w:val="24"/>
      <w:lang w:eastAsia="en-US"/>
    </w:rPr>
  </w:style>
  <w:style w:type="paragraph" w:customStyle="1" w:styleId="em-">
    <w:name w:val="em-абзац"/>
    <w:basedOn w:val="a0"/>
    <w:link w:val="em-0"/>
    <w:uiPriority w:val="99"/>
    <w:rsid w:val="006617A5"/>
    <w:pPr>
      <w:ind w:firstLine="567"/>
      <w:jc w:val="both"/>
    </w:pPr>
    <w:rPr>
      <w:szCs w:val="22"/>
      <w:lang w:val="ru-RU"/>
    </w:rPr>
  </w:style>
  <w:style w:type="character" w:customStyle="1" w:styleId="em-0">
    <w:name w:val="em-абзац Знак"/>
    <w:link w:val="em-"/>
    <w:uiPriority w:val="99"/>
    <w:rsid w:val="006617A5"/>
    <w:rPr>
      <w:rFonts w:ascii="Times New Roman" w:eastAsia="Times New Roman" w:hAnsi="Times New Roman" w:cs="Times New Roman"/>
      <w:lang w:eastAsia="ru-RU"/>
    </w:rPr>
  </w:style>
  <w:style w:type="paragraph" w:styleId="a">
    <w:name w:val="List Bullet"/>
    <w:basedOn w:val="a0"/>
    <w:uiPriority w:val="99"/>
    <w:semiHidden/>
    <w:unhideWhenUsed/>
    <w:rsid w:val="00E6029F"/>
    <w:pPr>
      <w:numPr>
        <w:numId w:val="7"/>
      </w:numPr>
      <w:contextualSpacing/>
    </w:pPr>
  </w:style>
  <w:style w:type="character" w:styleId="af3">
    <w:name w:val="footnote reference"/>
    <w:semiHidden/>
    <w:rsid w:val="00E6029F"/>
    <w:rPr>
      <w:vertAlign w:val="superscript"/>
    </w:rPr>
  </w:style>
  <w:style w:type="paragraph" w:customStyle="1" w:styleId="em-1">
    <w:name w:val="em-подраздел"/>
    <w:basedOn w:val="a0"/>
    <w:link w:val="em-2"/>
    <w:rsid w:val="00E6029F"/>
    <w:pPr>
      <w:ind w:firstLine="567"/>
      <w:jc w:val="both"/>
    </w:pPr>
    <w:rPr>
      <w:b/>
      <w:szCs w:val="22"/>
      <w:lang w:val="ru-RU"/>
    </w:rPr>
  </w:style>
  <w:style w:type="character" w:customStyle="1" w:styleId="em-2">
    <w:name w:val="em-подраздел Знак"/>
    <w:link w:val="em-1"/>
    <w:rsid w:val="00E6029F"/>
    <w:rPr>
      <w:rFonts w:ascii="Times New Roman" w:eastAsia="Times New Roman" w:hAnsi="Times New Roman" w:cs="Times New Roman"/>
      <w:b/>
      <w:lang w:eastAsia="ru-RU"/>
    </w:rPr>
  </w:style>
  <w:style w:type="paragraph" w:customStyle="1" w:styleId="em-3">
    <w:name w:val="em-текст сноски"/>
    <w:basedOn w:val="af4"/>
    <w:rsid w:val="00E6029F"/>
    <w:pPr>
      <w:ind w:firstLine="284"/>
      <w:jc w:val="both"/>
    </w:pPr>
    <w:rPr>
      <w:vanish/>
      <w:sz w:val="16"/>
      <w:szCs w:val="16"/>
      <w:lang w:val="ru-RU"/>
    </w:rPr>
  </w:style>
  <w:style w:type="paragraph" w:customStyle="1" w:styleId="ConsCell">
    <w:name w:val="ConsCell"/>
    <w:uiPriority w:val="99"/>
    <w:rsid w:val="00E6029F"/>
    <w:pPr>
      <w:overflowPunct w:val="0"/>
      <w:autoSpaceDE w:val="0"/>
      <w:autoSpaceDN w:val="0"/>
      <w:adjustRightInd w:val="0"/>
      <w:ind w:right="19772"/>
      <w:textAlignment w:val="baseline"/>
    </w:pPr>
    <w:rPr>
      <w:rFonts w:ascii="Arial" w:eastAsia="Times New Roman" w:hAnsi="Arial"/>
    </w:rPr>
  </w:style>
  <w:style w:type="paragraph" w:styleId="af4">
    <w:name w:val="footnote text"/>
    <w:basedOn w:val="a0"/>
    <w:link w:val="af5"/>
    <w:uiPriority w:val="99"/>
    <w:semiHidden/>
    <w:unhideWhenUsed/>
    <w:rsid w:val="00E6029F"/>
    <w:rPr>
      <w:sz w:val="20"/>
      <w:szCs w:val="20"/>
    </w:rPr>
  </w:style>
  <w:style w:type="character" w:customStyle="1" w:styleId="af5">
    <w:name w:val="Текст сноски Знак"/>
    <w:link w:val="af4"/>
    <w:uiPriority w:val="99"/>
    <w:semiHidden/>
    <w:rsid w:val="00E6029F"/>
    <w:rPr>
      <w:rFonts w:ascii="Times New Roman" w:eastAsia="Times New Roman" w:hAnsi="Times New Roman" w:cs="Times New Roman"/>
      <w:sz w:val="20"/>
      <w:szCs w:val="20"/>
      <w:lang w:val="en-US" w:eastAsia="ru-RU"/>
    </w:rPr>
  </w:style>
  <w:style w:type="character" w:styleId="af6">
    <w:name w:val="Hyperlink"/>
    <w:uiPriority w:val="99"/>
    <w:unhideWhenUsed/>
    <w:rsid w:val="008E3753"/>
    <w:rPr>
      <w:color w:val="0000FF"/>
      <w:u w:val="single"/>
    </w:rPr>
  </w:style>
  <w:style w:type="paragraph" w:styleId="af7">
    <w:name w:val="annotation subject"/>
    <w:basedOn w:val="ab"/>
    <w:next w:val="ab"/>
    <w:link w:val="af8"/>
    <w:uiPriority w:val="99"/>
    <w:semiHidden/>
    <w:unhideWhenUsed/>
    <w:rsid w:val="006920F6"/>
    <w:rPr>
      <w:b/>
      <w:bCs/>
    </w:rPr>
  </w:style>
  <w:style w:type="character" w:customStyle="1" w:styleId="af8">
    <w:name w:val="Тема примечания Знак"/>
    <w:link w:val="af7"/>
    <w:uiPriority w:val="99"/>
    <w:semiHidden/>
    <w:rsid w:val="006920F6"/>
    <w:rPr>
      <w:rFonts w:ascii="Times New Roman" w:eastAsia="Times New Roman" w:hAnsi="Times New Roman" w:cs="Times New Roman"/>
      <w:b/>
      <w:bCs/>
      <w:sz w:val="20"/>
      <w:szCs w:val="20"/>
      <w:lang w:val="en-US" w:eastAsia="ru-RU"/>
    </w:rPr>
  </w:style>
  <w:style w:type="paragraph" w:styleId="af9">
    <w:name w:val="List Paragraph"/>
    <w:basedOn w:val="a0"/>
    <w:uiPriority w:val="34"/>
    <w:qFormat/>
    <w:rsid w:val="003E68C8"/>
    <w:pPr>
      <w:ind w:left="720"/>
      <w:contextualSpacing/>
    </w:pPr>
  </w:style>
  <w:style w:type="paragraph" w:styleId="afa">
    <w:name w:val="No Spacing"/>
    <w:uiPriority w:val="1"/>
    <w:qFormat/>
    <w:rsid w:val="00536092"/>
    <w:rPr>
      <w:rFonts w:ascii="Times New Roman" w:eastAsia="Times New Roman" w:hAnsi="Times New Roman"/>
      <w:sz w:val="22"/>
      <w:szCs w:val="24"/>
      <w:lang w:val="en-US"/>
    </w:rPr>
  </w:style>
  <w:style w:type="character" w:customStyle="1" w:styleId="20">
    <w:name w:val="Заголовок 2 Знак"/>
    <w:basedOn w:val="a2"/>
    <w:link w:val="2"/>
    <w:uiPriority w:val="9"/>
    <w:rsid w:val="00536092"/>
    <w:rPr>
      <w:rFonts w:asciiTheme="majorHAnsi" w:eastAsiaTheme="majorEastAsia" w:hAnsiTheme="majorHAnsi" w:cstheme="majorBidi"/>
      <w:b/>
      <w:bCs/>
      <w:color w:val="4F81BD" w:themeColor="accent1"/>
      <w:sz w:val="26"/>
      <w:szCs w:val="26"/>
      <w:lang w:val="en-US"/>
    </w:rPr>
  </w:style>
  <w:style w:type="character" w:styleId="afb">
    <w:name w:val="Emphasis"/>
    <w:uiPriority w:val="99"/>
    <w:qFormat/>
    <w:rsid w:val="00D77771"/>
    <w:rPr>
      <w:rFonts w:cs="Times New Roman"/>
      <w:b/>
      <w:i/>
    </w:rPr>
  </w:style>
  <w:style w:type="table" w:styleId="afc">
    <w:name w:val="Table Grid"/>
    <w:basedOn w:val="a3"/>
    <w:uiPriority w:val="59"/>
    <w:rsid w:val="0067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7250">
      <w:bodyDiv w:val="1"/>
      <w:marLeft w:val="0"/>
      <w:marRight w:val="0"/>
      <w:marTop w:val="0"/>
      <w:marBottom w:val="0"/>
      <w:divBdr>
        <w:top w:val="none" w:sz="0" w:space="0" w:color="auto"/>
        <w:left w:val="none" w:sz="0" w:space="0" w:color="auto"/>
        <w:bottom w:val="none" w:sz="0" w:space="0" w:color="auto"/>
        <w:right w:val="none" w:sz="0" w:space="0" w:color="auto"/>
      </w:divBdr>
    </w:div>
    <w:div w:id="69542775">
      <w:bodyDiv w:val="1"/>
      <w:marLeft w:val="0"/>
      <w:marRight w:val="0"/>
      <w:marTop w:val="0"/>
      <w:marBottom w:val="0"/>
      <w:divBdr>
        <w:top w:val="none" w:sz="0" w:space="0" w:color="auto"/>
        <w:left w:val="none" w:sz="0" w:space="0" w:color="auto"/>
        <w:bottom w:val="none" w:sz="0" w:space="0" w:color="auto"/>
        <w:right w:val="none" w:sz="0" w:space="0" w:color="auto"/>
      </w:divBdr>
    </w:div>
    <w:div w:id="78523885">
      <w:bodyDiv w:val="1"/>
      <w:marLeft w:val="0"/>
      <w:marRight w:val="0"/>
      <w:marTop w:val="0"/>
      <w:marBottom w:val="0"/>
      <w:divBdr>
        <w:top w:val="none" w:sz="0" w:space="0" w:color="auto"/>
        <w:left w:val="none" w:sz="0" w:space="0" w:color="auto"/>
        <w:bottom w:val="none" w:sz="0" w:space="0" w:color="auto"/>
        <w:right w:val="none" w:sz="0" w:space="0" w:color="auto"/>
      </w:divBdr>
    </w:div>
    <w:div w:id="95638733">
      <w:bodyDiv w:val="1"/>
      <w:marLeft w:val="0"/>
      <w:marRight w:val="0"/>
      <w:marTop w:val="0"/>
      <w:marBottom w:val="0"/>
      <w:divBdr>
        <w:top w:val="none" w:sz="0" w:space="0" w:color="auto"/>
        <w:left w:val="none" w:sz="0" w:space="0" w:color="auto"/>
        <w:bottom w:val="none" w:sz="0" w:space="0" w:color="auto"/>
        <w:right w:val="none" w:sz="0" w:space="0" w:color="auto"/>
      </w:divBdr>
    </w:div>
    <w:div w:id="137647514">
      <w:bodyDiv w:val="1"/>
      <w:marLeft w:val="0"/>
      <w:marRight w:val="0"/>
      <w:marTop w:val="0"/>
      <w:marBottom w:val="0"/>
      <w:divBdr>
        <w:top w:val="none" w:sz="0" w:space="0" w:color="auto"/>
        <w:left w:val="none" w:sz="0" w:space="0" w:color="auto"/>
        <w:bottom w:val="none" w:sz="0" w:space="0" w:color="auto"/>
        <w:right w:val="none" w:sz="0" w:space="0" w:color="auto"/>
      </w:divBdr>
    </w:div>
    <w:div w:id="165872570">
      <w:bodyDiv w:val="1"/>
      <w:marLeft w:val="0"/>
      <w:marRight w:val="0"/>
      <w:marTop w:val="0"/>
      <w:marBottom w:val="0"/>
      <w:divBdr>
        <w:top w:val="none" w:sz="0" w:space="0" w:color="auto"/>
        <w:left w:val="none" w:sz="0" w:space="0" w:color="auto"/>
        <w:bottom w:val="none" w:sz="0" w:space="0" w:color="auto"/>
        <w:right w:val="none" w:sz="0" w:space="0" w:color="auto"/>
      </w:divBdr>
    </w:div>
    <w:div w:id="254943731">
      <w:bodyDiv w:val="1"/>
      <w:marLeft w:val="0"/>
      <w:marRight w:val="0"/>
      <w:marTop w:val="0"/>
      <w:marBottom w:val="0"/>
      <w:divBdr>
        <w:top w:val="none" w:sz="0" w:space="0" w:color="auto"/>
        <w:left w:val="none" w:sz="0" w:space="0" w:color="auto"/>
        <w:bottom w:val="none" w:sz="0" w:space="0" w:color="auto"/>
        <w:right w:val="none" w:sz="0" w:space="0" w:color="auto"/>
      </w:divBdr>
    </w:div>
    <w:div w:id="288558796">
      <w:bodyDiv w:val="1"/>
      <w:marLeft w:val="0"/>
      <w:marRight w:val="0"/>
      <w:marTop w:val="0"/>
      <w:marBottom w:val="0"/>
      <w:divBdr>
        <w:top w:val="none" w:sz="0" w:space="0" w:color="auto"/>
        <w:left w:val="none" w:sz="0" w:space="0" w:color="auto"/>
        <w:bottom w:val="none" w:sz="0" w:space="0" w:color="auto"/>
        <w:right w:val="none" w:sz="0" w:space="0" w:color="auto"/>
      </w:divBdr>
    </w:div>
    <w:div w:id="419375859">
      <w:bodyDiv w:val="1"/>
      <w:marLeft w:val="0"/>
      <w:marRight w:val="0"/>
      <w:marTop w:val="0"/>
      <w:marBottom w:val="0"/>
      <w:divBdr>
        <w:top w:val="none" w:sz="0" w:space="0" w:color="auto"/>
        <w:left w:val="none" w:sz="0" w:space="0" w:color="auto"/>
        <w:bottom w:val="none" w:sz="0" w:space="0" w:color="auto"/>
        <w:right w:val="none" w:sz="0" w:space="0" w:color="auto"/>
      </w:divBdr>
    </w:div>
    <w:div w:id="510415519">
      <w:bodyDiv w:val="1"/>
      <w:marLeft w:val="0"/>
      <w:marRight w:val="0"/>
      <w:marTop w:val="0"/>
      <w:marBottom w:val="0"/>
      <w:divBdr>
        <w:top w:val="none" w:sz="0" w:space="0" w:color="auto"/>
        <w:left w:val="none" w:sz="0" w:space="0" w:color="auto"/>
        <w:bottom w:val="none" w:sz="0" w:space="0" w:color="auto"/>
        <w:right w:val="none" w:sz="0" w:space="0" w:color="auto"/>
      </w:divBdr>
    </w:div>
    <w:div w:id="531118653">
      <w:bodyDiv w:val="1"/>
      <w:marLeft w:val="0"/>
      <w:marRight w:val="0"/>
      <w:marTop w:val="0"/>
      <w:marBottom w:val="0"/>
      <w:divBdr>
        <w:top w:val="none" w:sz="0" w:space="0" w:color="auto"/>
        <w:left w:val="none" w:sz="0" w:space="0" w:color="auto"/>
        <w:bottom w:val="none" w:sz="0" w:space="0" w:color="auto"/>
        <w:right w:val="none" w:sz="0" w:space="0" w:color="auto"/>
      </w:divBdr>
    </w:div>
    <w:div w:id="662855155">
      <w:bodyDiv w:val="1"/>
      <w:marLeft w:val="0"/>
      <w:marRight w:val="0"/>
      <w:marTop w:val="0"/>
      <w:marBottom w:val="0"/>
      <w:divBdr>
        <w:top w:val="none" w:sz="0" w:space="0" w:color="auto"/>
        <w:left w:val="none" w:sz="0" w:space="0" w:color="auto"/>
        <w:bottom w:val="none" w:sz="0" w:space="0" w:color="auto"/>
        <w:right w:val="none" w:sz="0" w:space="0" w:color="auto"/>
      </w:divBdr>
    </w:div>
    <w:div w:id="683479302">
      <w:bodyDiv w:val="1"/>
      <w:marLeft w:val="0"/>
      <w:marRight w:val="0"/>
      <w:marTop w:val="0"/>
      <w:marBottom w:val="0"/>
      <w:divBdr>
        <w:top w:val="none" w:sz="0" w:space="0" w:color="auto"/>
        <w:left w:val="none" w:sz="0" w:space="0" w:color="auto"/>
        <w:bottom w:val="none" w:sz="0" w:space="0" w:color="auto"/>
        <w:right w:val="none" w:sz="0" w:space="0" w:color="auto"/>
      </w:divBdr>
    </w:div>
    <w:div w:id="692806391">
      <w:bodyDiv w:val="1"/>
      <w:marLeft w:val="0"/>
      <w:marRight w:val="0"/>
      <w:marTop w:val="0"/>
      <w:marBottom w:val="0"/>
      <w:divBdr>
        <w:top w:val="none" w:sz="0" w:space="0" w:color="auto"/>
        <w:left w:val="none" w:sz="0" w:space="0" w:color="auto"/>
        <w:bottom w:val="none" w:sz="0" w:space="0" w:color="auto"/>
        <w:right w:val="none" w:sz="0" w:space="0" w:color="auto"/>
      </w:divBdr>
    </w:div>
    <w:div w:id="709451608">
      <w:bodyDiv w:val="1"/>
      <w:marLeft w:val="0"/>
      <w:marRight w:val="0"/>
      <w:marTop w:val="0"/>
      <w:marBottom w:val="0"/>
      <w:divBdr>
        <w:top w:val="none" w:sz="0" w:space="0" w:color="auto"/>
        <w:left w:val="none" w:sz="0" w:space="0" w:color="auto"/>
        <w:bottom w:val="none" w:sz="0" w:space="0" w:color="auto"/>
        <w:right w:val="none" w:sz="0" w:space="0" w:color="auto"/>
      </w:divBdr>
    </w:div>
    <w:div w:id="936599999">
      <w:bodyDiv w:val="1"/>
      <w:marLeft w:val="0"/>
      <w:marRight w:val="0"/>
      <w:marTop w:val="0"/>
      <w:marBottom w:val="0"/>
      <w:divBdr>
        <w:top w:val="none" w:sz="0" w:space="0" w:color="auto"/>
        <w:left w:val="none" w:sz="0" w:space="0" w:color="auto"/>
        <w:bottom w:val="none" w:sz="0" w:space="0" w:color="auto"/>
        <w:right w:val="none" w:sz="0" w:space="0" w:color="auto"/>
      </w:divBdr>
    </w:div>
    <w:div w:id="944729784">
      <w:bodyDiv w:val="1"/>
      <w:marLeft w:val="0"/>
      <w:marRight w:val="0"/>
      <w:marTop w:val="0"/>
      <w:marBottom w:val="0"/>
      <w:divBdr>
        <w:top w:val="none" w:sz="0" w:space="0" w:color="auto"/>
        <w:left w:val="none" w:sz="0" w:space="0" w:color="auto"/>
        <w:bottom w:val="none" w:sz="0" w:space="0" w:color="auto"/>
        <w:right w:val="none" w:sz="0" w:space="0" w:color="auto"/>
      </w:divBdr>
    </w:div>
    <w:div w:id="1002663450">
      <w:bodyDiv w:val="1"/>
      <w:marLeft w:val="0"/>
      <w:marRight w:val="0"/>
      <w:marTop w:val="0"/>
      <w:marBottom w:val="0"/>
      <w:divBdr>
        <w:top w:val="none" w:sz="0" w:space="0" w:color="auto"/>
        <w:left w:val="none" w:sz="0" w:space="0" w:color="auto"/>
        <w:bottom w:val="none" w:sz="0" w:space="0" w:color="auto"/>
        <w:right w:val="none" w:sz="0" w:space="0" w:color="auto"/>
      </w:divBdr>
    </w:div>
    <w:div w:id="1063021554">
      <w:bodyDiv w:val="1"/>
      <w:marLeft w:val="0"/>
      <w:marRight w:val="0"/>
      <w:marTop w:val="0"/>
      <w:marBottom w:val="0"/>
      <w:divBdr>
        <w:top w:val="none" w:sz="0" w:space="0" w:color="auto"/>
        <w:left w:val="none" w:sz="0" w:space="0" w:color="auto"/>
        <w:bottom w:val="none" w:sz="0" w:space="0" w:color="auto"/>
        <w:right w:val="none" w:sz="0" w:space="0" w:color="auto"/>
      </w:divBdr>
    </w:div>
    <w:div w:id="1063679236">
      <w:bodyDiv w:val="1"/>
      <w:marLeft w:val="0"/>
      <w:marRight w:val="0"/>
      <w:marTop w:val="0"/>
      <w:marBottom w:val="0"/>
      <w:divBdr>
        <w:top w:val="none" w:sz="0" w:space="0" w:color="auto"/>
        <w:left w:val="none" w:sz="0" w:space="0" w:color="auto"/>
        <w:bottom w:val="none" w:sz="0" w:space="0" w:color="auto"/>
        <w:right w:val="none" w:sz="0" w:space="0" w:color="auto"/>
      </w:divBdr>
    </w:div>
    <w:div w:id="1096631534">
      <w:bodyDiv w:val="1"/>
      <w:marLeft w:val="0"/>
      <w:marRight w:val="0"/>
      <w:marTop w:val="0"/>
      <w:marBottom w:val="0"/>
      <w:divBdr>
        <w:top w:val="none" w:sz="0" w:space="0" w:color="auto"/>
        <w:left w:val="none" w:sz="0" w:space="0" w:color="auto"/>
        <w:bottom w:val="none" w:sz="0" w:space="0" w:color="auto"/>
        <w:right w:val="none" w:sz="0" w:space="0" w:color="auto"/>
      </w:divBdr>
    </w:div>
    <w:div w:id="1262950068">
      <w:bodyDiv w:val="1"/>
      <w:marLeft w:val="0"/>
      <w:marRight w:val="0"/>
      <w:marTop w:val="0"/>
      <w:marBottom w:val="0"/>
      <w:divBdr>
        <w:top w:val="none" w:sz="0" w:space="0" w:color="auto"/>
        <w:left w:val="none" w:sz="0" w:space="0" w:color="auto"/>
        <w:bottom w:val="none" w:sz="0" w:space="0" w:color="auto"/>
        <w:right w:val="none" w:sz="0" w:space="0" w:color="auto"/>
      </w:divBdr>
    </w:div>
    <w:div w:id="1263370106">
      <w:bodyDiv w:val="1"/>
      <w:marLeft w:val="0"/>
      <w:marRight w:val="0"/>
      <w:marTop w:val="0"/>
      <w:marBottom w:val="0"/>
      <w:divBdr>
        <w:top w:val="none" w:sz="0" w:space="0" w:color="auto"/>
        <w:left w:val="none" w:sz="0" w:space="0" w:color="auto"/>
        <w:bottom w:val="none" w:sz="0" w:space="0" w:color="auto"/>
        <w:right w:val="none" w:sz="0" w:space="0" w:color="auto"/>
      </w:divBdr>
    </w:div>
    <w:div w:id="1299456056">
      <w:bodyDiv w:val="1"/>
      <w:marLeft w:val="0"/>
      <w:marRight w:val="0"/>
      <w:marTop w:val="0"/>
      <w:marBottom w:val="0"/>
      <w:divBdr>
        <w:top w:val="none" w:sz="0" w:space="0" w:color="auto"/>
        <w:left w:val="none" w:sz="0" w:space="0" w:color="auto"/>
        <w:bottom w:val="none" w:sz="0" w:space="0" w:color="auto"/>
        <w:right w:val="none" w:sz="0" w:space="0" w:color="auto"/>
      </w:divBdr>
    </w:div>
    <w:div w:id="1331522697">
      <w:bodyDiv w:val="1"/>
      <w:marLeft w:val="0"/>
      <w:marRight w:val="0"/>
      <w:marTop w:val="0"/>
      <w:marBottom w:val="0"/>
      <w:divBdr>
        <w:top w:val="none" w:sz="0" w:space="0" w:color="auto"/>
        <w:left w:val="none" w:sz="0" w:space="0" w:color="auto"/>
        <w:bottom w:val="none" w:sz="0" w:space="0" w:color="auto"/>
        <w:right w:val="none" w:sz="0" w:space="0" w:color="auto"/>
      </w:divBdr>
    </w:div>
    <w:div w:id="1333794520">
      <w:bodyDiv w:val="1"/>
      <w:marLeft w:val="0"/>
      <w:marRight w:val="0"/>
      <w:marTop w:val="0"/>
      <w:marBottom w:val="0"/>
      <w:divBdr>
        <w:top w:val="none" w:sz="0" w:space="0" w:color="auto"/>
        <w:left w:val="none" w:sz="0" w:space="0" w:color="auto"/>
        <w:bottom w:val="none" w:sz="0" w:space="0" w:color="auto"/>
        <w:right w:val="none" w:sz="0" w:space="0" w:color="auto"/>
      </w:divBdr>
    </w:div>
    <w:div w:id="1341272404">
      <w:bodyDiv w:val="1"/>
      <w:marLeft w:val="0"/>
      <w:marRight w:val="0"/>
      <w:marTop w:val="0"/>
      <w:marBottom w:val="0"/>
      <w:divBdr>
        <w:top w:val="none" w:sz="0" w:space="0" w:color="auto"/>
        <w:left w:val="none" w:sz="0" w:space="0" w:color="auto"/>
        <w:bottom w:val="none" w:sz="0" w:space="0" w:color="auto"/>
        <w:right w:val="none" w:sz="0" w:space="0" w:color="auto"/>
      </w:divBdr>
    </w:div>
    <w:div w:id="1407069756">
      <w:bodyDiv w:val="1"/>
      <w:marLeft w:val="0"/>
      <w:marRight w:val="0"/>
      <w:marTop w:val="0"/>
      <w:marBottom w:val="0"/>
      <w:divBdr>
        <w:top w:val="none" w:sz="0" w:space="0" w:color="auto"/>
        <w:left w:val="none" w:sz="0" w:space="0" w:color="auto"/>
        <w:bottom w:val="none" w:sz="0" w:space="0" w:color="auto"/>
        <w:right w:val="none" w:sz="0" w:space="0" w:color="auto"/>
      </w:divBdr>
    </w:div>
    <w:div w:id="1412854261">
      <w:bodyDiv w:val="1"/>
      <w:marLeft w:val="0"/>
      <w:marRight w:val="0"/>
      <w:marTop w:val="0"/>
      <w:marBottom w:val="0"/>
      <w:divBdr>
        <w:top w:val="none" w:sz="0" w:space="0" w:color="auto"/>
        <w:left w:val="none" w:sz="0" w:space="0" w:color="auto"/>
        <w:bottom w:val="none" w:sz="0" w:space="0" w:color="auto"/>
        <w:right w:val="none" w:sz="0" w:space="0" w:color="auto"/>
      </w:divBdr>
    </w:div>
    <w:div w:id="1423599072">
      <w:bodyDiv w:val="1"/>
      <w:marLeft w:val="0"/>
      <w:marRight w:val="0"/>
      <w:marTop w:val="0"/>
      <w:marBottom w:val="0"/>
      <w:divBdr>
        <w:top w:val="none" w:sz="0" w:space="0" w:color="auto"/>
        <w:left w:val="none" w:sz="0" w:space="0" w:color="auto"/>
        <w:bottom w:val="none" w:sz="0" w:space="0" w:color="auto"/>
        <w:right w:val="none" w:sz="0" w:space="0" w:color="auto"/>
      </w:divBdr>
    </w:div>
    <w:div w:id="1445811984">
      <w:bodyDiv w:val="1"/>
      <w:marLeft w:val="0"/>
      <w:marRight w:val="0"/>
      <w:marTop w:val="0"/>
      <w:marBottom w:val="0"/>
      <w:divBdr>
        <w:top w:val="none" w:sz="0" w:space="0" w:color="auto"/>
        <w:left w:val="none" w:sz="0" w:space="0" w:color="auto"/>
        <w:bottom w:val="none" w:sz="0" w:space="0" w:color="auto"/>
        <w:right w:val="none" w:sz="0" w:space="0" w:color="auto"/>
      </w:divBdr>
    </w:div>
    <w:div w:id="1549534297">
      <w:bodyDiv w:val="1"/>
      <w:marLeft w:val="0"/>
      <w:marRight w:val="0"/>
      <w:marTop w:val="0"/>
      <w:marBottom w:val="0"/>
      <w:divBdr>
        <w:top w:val="none" w:sz="0" w:space="0" w:color="auto"/>
        <w:left w:val="none" w:sz="0" w:space="0" w:color="auto"/>
        <w:bottom w:val="none" w:sz="0" w:space="0" w:color="auto"/>
        <w:right w:val="none" w:sz="0" w:space="0" w:color="auto"/>
      </w:divBdr>
    </w:div>
    <w:div w:id="1598560338">
      <w:bodyDiv w:val="1"/>
      <w:marLeft w:val="0"/>
      <w:marRight w:val="0"/>
      <w:marTop w:val="0"/>
      <w:marBottom w:val="0"/>
      <w:divBdr>
        <w:top w:val="none" w:sz="0" w:space="0" w:color="auto"/>
        <w:left w:val="none" w:sz="0" w:space="0" w:color="auto"/>
        <w:bottom w:val="none" w:sz="0" w:space="0" w:color="auto"/>
        <w:right w:val="none" w:sz="0" w:space="0" w:color="auto"/>
      </w:divBdr>
    </w:div>
    <w:div w:id="1663503051">
      <w:bodyDiv w:val="1"/>
      <w:marLeft w:val="0"/>
      <w:marRight w:val="0"/>
      <w:marTop w:val="0"/>
      <w:marBottom w:val="0"/>
      <w:divBdr>
        <w:top w:val="none" w:sz="0" w:space="0" w:color="auto"/>
        <w:left w:val="none" w:sz="0" w:space="0" w:color="auto"/>
        <w:bottom w:val="none" w:sz="0" w:space="0" w:color="auto"/>
        <w:right w:val="none" w:sz="0" w:space="0" w:color="auto"/>
      </w:divBdr>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700543210">
      <w:bodyDiv w:val="1"/>
      <w:marLeft w:val="0"/>
      <w:marRight w:val="0"/>
      <w:marTop w:val="0"/>
      <w:marBottom w:val="0"/>
      <w:divBdr>
        <w:top w:val="none" w:sz="0" w:space="0" w:color="auto"/>
        <w:left w:val="none" w:sz="0" w:space="0" w:color="auto"/>
        <w:bottom w:val="none" w:sz="0" w:space="0" w:color="auto"/>
        <w:right w:val="none" w:sz="0" w:space="0" w:color="auto"/>
      </w:divBdr>
    </w:div>
    <w:div w:id="1707488661">
      <w:bodyDiv w:val="1"/>
      <w:marLeft w:val="0"/>
      <w:marRight w:val="0"/>
      <w:marTop w:val="0"/>
      <w:marBottom w:val="0"/>
      <w:divBdr>
        <w:top w:val="none" w:sz="0" w:space="0" w:color="auto"/>
        <w:left w:val="none" w:sz="0" w:space="0" w:color="auto"/>
        <w:bottom w:val="none" w:sz="0" w:space="0" w:color="auto"/>
        <w:right w:val="none" w:sz="0" w:space="0" w:color="auto"/>
      </w:divBdr>
    </w:div>
    <w:div w:id="1786002801">
      <w:bodyDiv w:val="1"/>
      <w:marLeft w:val="0"/>
      <w:marRight w:val="0"/>
      <w:marTop w:val="0"/>
      <w:marBottom w:val="0"/>
      <w:divBdr>
        <w:top w:val="none" w:sz="0" w:space="0" w:color="auto"/>
        <w:left w:val="none" w:sz="0" w:space="0" w:color="auto"/>
        <w:bottom w:val="none" w:sz="0" w:space="0" w:color="auto"/>
        <w:right w:val="none" w:sz="0" w:space="0" w:color="auto"/>
      </w:divBdr>
    </w:div>
    <w:div w:id="1801067838">
      <w:bodyDiv w:val="1"/>
      <w:marLeft w:val="0"/>
      <w:marRight w:val="0"/>
      <w:marTop w:val="0"/>
      <w:marBottom w:val="0"/>
      <w:divBdr>
        <w:top w:val="none" w:sz="0" w:space="0" w:color="auto"/>
        <w:left w:val="none" w:sz="0" w:space="0" w:color="auto"/>
        <w:bottom w:val="none" w:sz="0" w:space="0" w:color="auto"/>
        <w:right w:val="none" w:sz="0" w:space="0" w:color="auto"/>
      </w:divBdr>
    </w:div>
    <w:div w:id="1851290145">
      <w:bodyDiv w:val="1"/>
      <w:marLeft w:val="0"/>
      <w:marRight w:val="0"/>
      <w:marTop w:val="0"/>
      <w:marBottom w:val="0"/>
      <w:divBdr>
        <w:top w:val="none" w:sz="0" w:space="0" w:color="auto"/>
        <w:left w:val="none" w:sz="0" w:space="0" w:color="auto"/>
        <w:bottom w:val="none" w:sz="0" w:space="0" w:color="auto"/>
        <w:right w:val="none" w:sz="0" w:space="0" w:color="auto"/>
      </w:divBdr>
    </w:div>
    <w:div w:id="1870950900">
      <w:bodyDiv w:val="1"/>
      <w:marLeft w:val="0"/>
      <w:marRight w:val="0"/>
      <w:marTop w:val="0"/>
      <w:marBottom w:val="0"/>
      <w:divBdr>
        <w:top w:val="none" w:sz="0" w:space="0" w:color="auto"/>
        <w:left w:val="none" w:sz="0" w:space="0" w:color="auto"/>
        <w:bottom w:val="none" w:sz="0" w:space="0" w:color="auto"/>
        <w:right w:val="none" w:sz="0" w:space="0" w:color="auto"/>
      </w:divBdr>
    </w:div>
    <w:div w:id="2002999380">
      <w:bodyDiv w:val="1"/>
      <w:marLeft w:val="0"/>
      <w:marRight w:val="0"/>
      <w:marTop w:val="0"/>
      <w:marBottom w:val="0"/>
      <w:divBdr>
        <w:top w:val="none" w:sz="0" w:space="0" w:color="auto"/>
        <w:left w:val="none" w:sz="0" w:space="0" w:color="auto"/>
        <w:bottom w:val="none" w:sz="0" w:space="0" w:color="auto"/>
        <w:right w:val="none" w:sz="0" w:space="0" w:color="auto"/>
      </w:divBdr>
    </w:div>
    <w:div w:id="2011716310">
      <w:bodyDiv w:val="1"/>
      <w:marLeft w:val="0"/>
      <w:marRight w:val="0"/>
      <w:marTop w:val="0"/>
      <w:marBottom w:val="0"/>
      <w:divBdr>
        <w:top w:val="none" w:sz="0" w:space="0" w:color="auto"/>
        <w:left w:val="none" w:sz="0" w:space="0" w:color="auto"/>
        <w:bottom w:val="none" w:sz="0" w:space="0" w:color="auto"/>
        <w:right w:val="none" w:sz="0" w:space="0" w:color="auto"/>
      </w:divBdr>
    </w:div>
    <w:div w:id="2026326500">
      <w:bodyDiv w:val="1"/>
      <w:marLeft w:val="0"/>
      <w:marRight w:val="0"/>
      <w:marTop w:val="0"/>
      <w:marBottom w:val="0"/>
      <w:divBdr>
        <w:top w:val="none" w:sz="0" w:space="0" w:color="auto"/>
        <w:left w:val="none" w:sz="0" w:space="0" w:color="auto"/>
        <w:bottom w:val="none" w:sz="0" w:space="0" w:color="auto"/>
        <w:right w:val="none" w:sz="0" w:space="0" w:color="auto"/>
      </w:divBdr>
    </w:div>
    <w:div w:id="2061512546">
      <w:bodyDiv w:val="1"/>
      <w:marLeft w:val="0"/>
      <w:marRight w:val="0"/>
      <w:marTop w:val="0"/>
      <w:marBottom w:val="0"/>
      <w:divBdr>
        <w:top w:val="none" w:sz="0" w:space="0" w:color="auto"/>
        <w:left w:val="none" w:sz="0" w:space="0" w:color="auto"/>
        <w:bottom w:val="none" w:sz="0" w:space="0" w:color="auto"/>
        <w:right w:val="none" w:sz="0" w:space="0" w:color="auto"/>
      </w:divBdr>
    </w:div>
    <w:div w:id="2085296263">
      <w:bodyDiv w:val="1"/>
      <w:marLeft w:val="0"/>
      <w:marRight w:val="0"/>
      <w:marTop w:val="0"/>
      <w:marBottom w:val="0"/>
      <w:divBdr>
        <w:top w:val="none" w:sz="0" w:space="0" w:color="auto"/>
        <w:left w:val="none" w:sz="0" w:space="0" w:color="auto"/>
        <w:bottom w:val="none" w:sz="0" w:space="0" w:color="auto"/>
        <w:right w:val="none" w:sz="0" w:space="0" w:color="auto"/>
      </w:divBdr>
    </w:div>
    <w:div w:id="2091416770">
      <w:bodyDiv w:val="1"/>
      <w:marLeft w:val="0"/>
      <w:marRight w:val="0"/>
      <w:marTop w:val="0"/>
      <w:marBottom w:val="0"/>
      <w:divBdr>
        <w:top w:val="none" w:sz="0" w:space="0" w:color="auto"/>
        <w:left w:val="none" w:sz="0" w:space="0" w:color="auto"/>
        <w:bottom w:val="none" w:sz="0" w:space="0" w:color="auto"/>
        <w:right w:val="none" w:sz="0" w:space="0" w:color="auto"/>
      </w:divBdr>
    </w:div>
    <w:div w:id="211563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ranscapi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6ED08-15CB-4F27-A445-84308E4F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7487</TotalTime>
  <Pages>1</Pages>
  <Words>13550</Words>
  <Characters>77236</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TCB</Company>
  <LinksUpToDate>false</LinksUpToDate>
  <CharactersWithSpaces>90605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Мазурова Сабина Раденовна</dc:creator>
  <cp:keywords/>
  <dc:description/>
  <cp:lastModifiedBy>Дуда Яна Яновна</cp:lastModifiedBy>
  <cp:revision>68</cp:revision>
  <cp:lastPrinted>2014-08-11T08:22:00Z</cp:lastPrinted>
  <dcterms:created xsi:type="dcterms:W3CDTF">2014-05-16T07:08:00Z</dcterms:created>
  <dcterms:modified xsi:type="dcterms:W3CDTF">2014-08-11T14:14:00Z</dcterms:modified>
</cp:coreProperties>
</file>